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AD7D" w14:textId="79A17E74" w:rsidR="000E2066" w:rsidRDefault="000E2066" w:rsidP="000E2066">
      <w:pPr>
        <w:rPr>
          <w:lang w:val="fr-FR"/>
        </w:rPr>
      </w:pPr>
      <w:bookmarkStart w:id="0" w:name="_Hlk37952855"/>
      <w:r>
        <w:rPr>
          <w:noProof/>
          <w:lang w:val="fr-FR"/>
        </w:rPr>
        <w:drawing>
          <wp:anchor distT="0" distB="0" distL="114300" distR="114300" simplePos="0" relativeHeight="251658240" behindDoc="0" locked="0" layoutInCell="1" allowOverlap="1" wp14:anchorId="437D2F16" wp14:editId="41BDAA67">
            <wp:simplePos x="0" y="0"/>
            <wp:positionH relativeFrom="column">
              <wp:posOffset>1905</wp:posOffset>
            </wp:positionH>
            <wp:positionV relativeFrom="paragraph">
              <wp:posOffset>0</wp:posOffset>
            </wp:positionV>
            <wp:extent cx="2208361" cy="129600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8361" cy="1296000"/>
                    </a:xfrm>
                    <a:prstGeom prst="rect">
                      <a:avLst/>
                    </a:prstGeom>
                  </pic:spPr>
                </pic:pic>
              </a:graphicData>
            </a:graphic>
          </wp:anchor>
        </w:drawing>
      </w:r>
    </w:p>
    <w:p w14:paraId="6333CE3D" w14:textId="77777777" w:rsidR="000E2066" w:rsidRDefault="000E2066" w:rsidP="000E2066">
      <w:pPr>
        <w:rPr>
          <w:lang w:val="fr-FR"/>
        </w:rPr>
      </w:pPr>
    </w:p>
    <w:p w14:paraId="2B712BC7" w14:textId="78D34F13" w:rsidR="00213BF3" w:rsidRDefault="00213BF3" w:rsidP="000E2066">
      <w:pPr>
        <w:ind w:left="360"/>
        <w:rPr>
          <w:b/>
          <w:bCs/>
          <w:sz w:val="28"/>
          <w:szCs w:val="28"/>
          <w:lang w:val="fr-FR"/>
        </w:rPr>
      </w:pPr>
      <w:r>
        <w:rPr>
          <w:b/>
          <w:bCs/>
          <w:sz w:val="28"/>
          <w:szCs w:val="28"/>
          <w:lang w:val="fr-FR"/>
        </w:rPr>
        <w:t>FORMATION GEOGRAPHIQUE</w:t>
      </w:r>
    </w:p>
    <w:p w14:paraId="5D8D94B8" w14:textId="557BEB3A" w:rsidR="000E2066" w:rsidRDefault="000E2066" w:rsidP="000E2066">
      <w:pPr>
        <w:rPr>
          <w:lang w:val="fr-FR"/>
        </w:rPr>
      </w:pPr>
    </w:p>
    <w:p w14:paraId="0DFBED96" w14:textId="77777777" w:rsidR="000E2066" w:rsidRDefault="000E2066" w:rsidP="000E2066">
      <w:pPr>
        <w:rPr>
          <w:lang w:val="fr-FR"/>
        </w:rPr>
      </w:pPr>
    </w:p>
    <w:p w14:paraId="21873275" w14:textId="2B7A8817" w:rsidR="00292F51" w:rsidRDefault="00292F51" w:rsidP="00292F51">
      <w:pPr>
        <w:ind w:left="360"/>
        <w:rPr>
          <w:b/>
          <w:bCs/>
          <w:sz w:val="28"/>
          <w:szCs w:val="28"/>
          <w:lang w:val="fr-FR"/>
        </w:rPr>
      </w:pPr>
      <w:r>
        <w:rPr>
          <w:b/>
          <w:bCs/>
          <w:sz w:val="28"/>
          <w:szCs w:val="28"/>
          <w:lang w:val="fr-FR"/>
        </w:rPr>
        <w:t>Dans ce document</w:t>
      </w:r>
      <w:r w:rsidR="00213BF3">
        <w:rPr>
          <w:b/>
          <w:bCs/>
          <w:sz w:val="28"/>
          <w:szCs w:val="28"/>
          <w:lang w:val="fr-FR"/>
        </w:rPr>
        <w:t>,</w:t>
      </w:r>
      <w:r>
        <w:rPr>
          <w:b/>
          <w:bCs/>
          <w:sz w:val="28"/>
          <w:szCs w:val="28"/>
          <w:lang w:val="fr-FR"/>
        </w:rPr>
        <w:t xml:space="preserve"> vous trouverez les éléments suivants :</w:t>
      </w:r>
    </w:p>
    <w:p w14:paraId="5AA76EAC" w14:textId="77777777" w:rsidR="00292F51" w:rsidRPr="00F45B96" w:rsidRDefault="00292F51" w:rsidP="00292F51">
      <w:pPr>
        <w:pStyle w:val="Paragraphedeliste"/>
        <w:numPr>
          <w:ilvl w:val="0"/>
          <w:numId w:val="6"/>
        </w:numPr>
        <w:rPr>
          <w:lang w:val="fr-FR"/>
        </w:rPr>
      </w:pPr>
      <w:r w:rsidRPr="00F45B96">
        <w:rPr>
          <w:lang w:val="fr-FR"/>
        </w:rPr>
        <w:t>Précisions en ce qui concerne les apprentissages à mettre en place avant la fin de l’année</w:t>
      </w:r>
    </w:p>
    <w:p w14:paraId="644DA7DB" w14:textId="77777777" w:rsidR="00292F51" w:rsidRPr="00F45B96" w:rsidRDefault="00292F51" w:rsidP="00292F51">
      <w:pPr>
        <w:pStyle w:val="Paragraphedeliste"/>
        <w:numPr>
          <w:ilvl w:val="0"/>
          <w:numId w:val="6"/>
        </w:numPr>
        <w:rPr>
          <w:lang w:val="fr-FR"/>
        </w:rPr>
      </w:pPr>
      <w:r w:rsidRPr="00F45B96">
        <w:rPr>
          <w:lang w:val="fr-FR"/>
        </w:rPr>
        <w:t>Contacts utiles</w:t>
      </w:r>
    </w:p>
    <w:p w14:paraId="122D6191" w14:textId="77777777" w:rsidR="00292F51" w:rsidRPr="00021124" w:rsidRDefault="00292F51" w:rsidP="00292F51">
      <w:pPr>
        <w:pStyle w:val="Paragraphedeliste"/>
        <w:numPr>
          <w:ilvl w:val="0"/>
          <w:numId w:val="6"/>
        </w:numPr>
        <w:rPr>
          <w:lang w:val="fr-FR"/>
        </w:rPr>
      </w:pPr>
      <w:r w:rsidRPr="00021124">
        <w:rPr>
          <w:lang w:val="fr-FR"/>
        </w:rPr>
        <w:t>Tableau : les essentiels des apprentissages d’ici juin 2020</w:t>
      </w:r>
    </w:p>
    <w:p w14:paraId="7204A574" w14:textId="77777777" w:rsidR="00292F51" w:rsidRPr="00F45B96" w:rsidRDefault="00292F51" w:rsidP="00292F51">
      <w:pPr>
        <w:pStyle w:val="Paragraphedeliste"/>
        <w:numPr>
          <w:ilvl w:val="0"/>
          <w:numId w:val="6"/>
        </w:numPr>
        <w:rPr>
          <w:lang w:val="fr-FR"/>
        </w:rPr>
      </w:pPr>
      <w:r w:rsidRPr="00F45B96">
        <w:rPr>
          <w:lang w:val="fr-FR"/>
        </w:rPr>
        <w:t>Notes et conseils pour utiliser efficacement les situations d’apprentissage dans le cadre de cours à distance</w:t>
      </w:r>
    </w:p>
    <w:p w14:paraId="374C52AB" w14:textId="77777777" w:rsidR="00292F51" w:rsidRDefault="00292F51" w:rsidP="00292F51">
      <w:pPr>
        <w:ind w:left="360"/>
        <w:rPr>
          <w:b/>
          <w:bCs/>
          <w:sz w:val="28"/>
          <w:szCs w:val="28"/>
          <w:lang w:val="fr-FR"/>
        </w:rPr>
      </w:pPr>
    </w:p>
    <w:p w14:paraId="060C49F5" w14:textId="77777777" w:rsidR="00292F51" w:rsidRPr="00021124" w:rsidRDefault="00292F51" w:rsidP="00292F51">
      <w:pPr>
        <w:pStyle w:val="Paragraphedeliste"/>
        <w:numPr>
          <w:ilvl w:val="0"/>
          <w:numId w:val="3"/>
        </w:numPr>
        <w:rPr>
          <w:b/>
          <w:bCs/>
          <w:sz w:val="28"/>
          <w:szCs w:val="28"/>
          <w:lang w:val="fr-FR"/>
        </w:rPr>
      </w:pPr>
      <w:r w:rsidRPr="00021124">
        <w:rPr>
          <w:b/>
          <w:bCs/>
          <w:sz w:val="28"/>
          <w:szCs w:val="28"/>
          <w:lang w:val="fr-FR"/>
        </w:rPr>
        <w:t>Précisions en ce qui concerne les apprentissages à mettre en place avant la fin de l’année</w:t>
      </w:r>
    </w:p>
    <w:p w14:paraId="207DFBB2" w14:textId="77777777" w:rsidR="00292F51" w:rsidRDefault="00292F51" w:rsidP="00292F51">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1C2D9E47" w14:textId="77777777" w:rsidR="00292F51" w:rsidRPr="00F867E7" w:rsidRDefault="00292F51" w:rsidP="00292F51">
      <w:pPr>
        <w:rPr>
          <w:b/>
          <w:bCs/>
          <w:lang w:val="fr-FR"/>
        </w:rPr>
      </w:pPr>
      <w:r w:rsidRPr="00F867E7">
        <w:rPr>
          <w:b/>
          <w:bCs/>
          <w:lang w:val="fr-FR"/>
        </w:rPr>
        <w:t>Comment mettre en évidence les priorités des apprentissages d’ici la fin de l’année ?</w:t>
      </w:r>
    </w:p>
    <w:p w14:paraId="1D1DCFA1" w14:textId="77777777" w:rsidR="00292F51" w:rsidRPr="00F867E7" w:rsidRDefault="00292F51" w:rsidP="00292F51">
      <w:pPr>
        <w:pStyle w:val="Paragraphedeliste"/>
        <w:numPr>
          <w:ilvl w:val="0"/>
          <w:numId w:val="4"/>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1BB3120E" w14:textId="77777777" w:rsidR="00292F51" w:rsidRDefault="00292F51" w:rsidP="00292F51">
      <w:pPr>
        <w:pStyle w:val="Paragraphedeliste"/>
        <w:numPr>
          <w:ilvl w:val="0"/>
          <w:numId w:val="4"/>
        </w:numPr>
        <w:rPr>
          <w:lang w:val="fr-FR"/>
        </w:rPr>
      </w:pPr>
      <w:r w:rsidRPr="00F867E7">
        <w:rPr>
          <w:lang w:val="fr-FR"/>
        </w:rPr>
        <w:t>Cochez ces éléments.</w:t>
      </w:r>
    </w:p>
    <w:p w14:paraId="3FC87043" w14:textId="77777777" w:rsidR="00292F51" w:rsidRDefault="00292F51" w:rsidP="00292F51">
      <w:pPr>
        <w:pStyle w:val="Paragraphedeliste"/>
        <w:numPr>
          <w:ilvl w:val="0"/>
          <w:numId w:val="4"/>
        </w:numPr>
        <w:rPr>
          <w:lang w:val="fr-FR"/>
        </w:rPr>
      </w:pPr>
      <w:r>
        <w:rPr>
          <w:lang w:val="fr-FR"/>
        </w:rPr>
        <w:t>Vous avez maintenant une vue des éléments qui n’ont pas encore été appris ou pour lesquels vous ne disposez pas d’information à propos du niveau de maitrise.</w:t>
      </w:r>
    </w:p>
    <w:p w14:paraId="078797A1" w14:textId="77777777" w:rsidR="00292F51" w:rsidRDefault="00292F51" w:rsidP="00292F51"/>
    <w:p w14:paraId="77D0B46E" w14:textId="77777777" w:rsidR="00292F51" w:rsidRPr="00F45B96" w:rsidRDefault="00292F51" w:rsidP="00292F51">
      <w:pPr>
        <w:pStyle w:val="Paragraphedeliste"/>
        <w:numPr>
          <w:ilvl w:val="0"/>
          <w:numId w:val="3"/>
        </w:numPr>
        <w:rPr>
          <w:b/>
          <w:bCs/>
          <w:sz w:val="28"/>
          <w:szCs w:val="28"/>
          <w:lang w:val="fr-FR"/>
        </w:rPr>
      </w:pPr>
      <w:r w:rsidRPr="00F45B96">
        <w:rPr>
          <w:b/>
          <w:bCs/>
          <w:sz w:val="28"/>
          <w:szCs w:val="28"/>
          <w:lang w:val="fr-FR"/>
        </w:rPr>
        <w:t>Contacts utiles</w:t>
      </w:r>
    </w:p>
    <w:p w14:paraId="1CA6E1F7" w14:textId="77777777" w:rsidR="00292F51" w:rsidRDefault="00292F51" w:rsidP="00292F51">
      <w:pPr>
        <w:rPr>
          <w:lang w:val="fr-FR"/>
        </w:rPr>
      </w:pPr>
      <w:r w:rsidRPr="2DB06B5A">
        <w:rPr>
          <w:lang w:val="fr-FR"/>
        </w:rPr>
        <w:t>En cas de problème, n’hésitez pas à prendre contact</w:t>
      </w:r>
    </w:p>
    <w:p w14:paraId="493779E7" w14:textId="77777777" w:rsidR="00292F51" w:rsidRDefault="00292F51" w:rsidP="00292F51">
      <w:pPr>
        <w:rPr>
          <w:lang w:val="fr-FR"/>
        </w:rPr>
      </w:pPr>
      <w:r w:rsidRPr="2DB06B5A">
        <w:rPr>
          <w:lang w:val="fr-FR"/>
        </w:rPr>
        <w:t>Prioritairement :</w:t>
      </w:r>
    </w:p>
    <w:p w14:paraId="704C5D18" w14:textId="77777777" w:rsidR="00292F51" w:rsidRDefault="00292F51" w:rsidP="00292F51">
      <w:pPr>
        <w:pStyle w:val="Paragraphedeliste"/>
        <w:numPr>
          <w:ilvl w:val="0"/>
          <w:numId w:val="5"/>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3C9C5B2E" w14:textId="77777777" w:rsidR="00292F51" w:rsidRDefault="00292F51" w:rsidP="00292F51">
      <w:pPr>
        <w:pStyle w:val="Paragraphedeliste"/>
        <w:numPr>
          <w:ilvl w:val="0"/>
          <w:numId w:val="5"/>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5562B81F" w14:textId="77777777" w:rsidR="00292F51" w:rsidRDefault="00292F51" w:rsidP="00292F51">
      <w:pPr>
        <w:pStyle w:val="Paragraphedeliste"/>
        <w:numPr>
          <w:ilvl w:val="0"/>
          <w:numId w:val="5"/>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473E50E2" w14:textId="77777777" w:rsidR="00292F51" w:rsidRDefault="00292F51" w:rsidP="00292F51">
      <w:pPr>
        <w:pStyle w:val="Paragraphedeliste"/>
        <w:numPr>
          <w:ilvl w:val="0"/>
          <w:numId w:val="5"/>
        </w:numPr>
        <w:rPr>
          <w:rFonts w:eastAsiaTheme="minorEastAsia"/>
          <w:lang w:val="fr-FR"/>
        </w:rPr>
      </w:pPr>
      <w:r w:rsidRPr="2DB06B5A">
        <w:rPr>
          <w:lang w:val="fr-FR"/>
        </w:rPr>
        <w:t xml:space="preserve">Pour la formation géographique : </w:t>
      </w:r>
      <w:hyperlink r:id="rId16">
        <w:r w:rsidRPr="2DB06B5A">
          <w:rPr>
            <w:rStyle w:val="Lienhypertexte"/>
            <w:lang w:val="fr-FR"/>
          </w:rPr>
          <w:t>marc.deprez@segec.be</w:t>
        </w:r>
      </w:hyperlink>
    </w:p>
    <w:bookmarkEnd w:id="0"/>
    <w:p w14:paraId="3CB1BCDA" w14:textId="77777777" w:rsidR="003B46B6" w:rsidRDefault="003B46B6">
      <w:r>
        <w:br w:type="page"/>
      </w:r>
      <w:bookmarkStart w:id="1" w:name="_GoBack"/>
      <w:bookmarkEnd w:id="1"/>
    </w:p>
    <w:p w14:paraId="09A6CD5E" w14:textId="77777777" w:rsidR="00292F51" w:rsidRDefault="00292F51" w:rsidP="00292F51">
      <w:pPr>
        <w:pStyle w:val="Paragraphedeliste"/>
        <w:numPr>
          <w:ilvl w:val="0"/>
          <w:numId w:val="3"/>
        </w:numPr>
        <w:rPr>
          <w:b/>
          <w:bCs/>
          <w:sz w:val="28"/>
          <w:szCs w:val="28"/>
          <w:lang w:val="fr-FR"/>
        </w:rPr>
      </w:pPr>
      <w:bookmarkStart w:id="2" w:name="_Hlk37952874"/>
      <w:bookmarkStart w:id="3"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2"/>
    </w:p>
    <w:bookmarkEnd w:id="3"/>
    <w:p w14:paraId="5F213E47" w14:textId="77777777" w:rsidR="003B46B6" w:rsidRPr="00292F51" w:rsidRDefault="003B46B6" w:rsidP="00292F51">
      <w:pPr>
        <w:rPr>
          <w:sz w:val="20"/>
          <w:szCs w:val="20"/>
          <w:lang w:val="fr-FR"/>
        </w:rPr>
      </w:pPr>
      <w:r w:rsidRPr="00292F51">
        <w:rPr>
          <w:sz w:val="20"/>
          <w:szCs w:val="20"/>
          <w:lang w:val="fr-FR"/>
        </w:rPr>
        <w:t>Cochez ce qui a déjà été appris et validé, ce qui reste constitue les priorités d’ici la fin de l’année.</w:t>
      </w:r>
    </w:p>
    <w:tbl>
      <w:tblPr>
        <w:tblStyle w:val="Grilledutableau"/>
        <w:tblW w:w="10490" w:type="dxa"/>
        <w:tblInd w:w="-572" w:type="dxa"/>
        <w:tblLook w:val="04A0" w:firstRow="1" w:lastRow="0" w:firstColumn="1" w:lastColumn="0" w:noHBand="0" w:noVBand="1"/>
      </w:tblPr>
      <w:tblGrid>
        <w:gridCol w:w="1276"/>
        <w:gridCol w:w="3402"/>
        <w:gridCol w:w="5812"/>
      </w:tblGrid>
      <w:tr w:rsidR="002F1DDA" w14:paraId="4FD94812" w14:textId="77777777" w:rsidTr="00292F51">
        <w:tc>
          <w:tcPr>
            <w:tcW w:w="1276" w:type="dxa"/>
            <w:shd w:val="clear" w:color="auto" w:fill="D9D9D9" w:themeFill="background1" w:themeFillShade="D9"/>
          </w:tcPr>
          <w:p w14:paraId="195F0D4D" w14:textId="77777777" w:rsidR="002F1DDA" w:rsidRPr="00A22C90" w:rsidRDefault="002F1DDA" w:rsidP="00F60A88">
            <w:pPr>
              <w:rPr>
                <w:sz w:val="20"/>
                <w:szCs w:val="20"/>
                <w:lang w:val="fr-FR"/>
              </w:rPr>
            </w:pPr>
          </w:p>
        </w:tc>
        <w:tc>
          <w:tcPr>
            <w:tcW w:w="3402" w:type="dxa"/>
            <w:shd w:val="clear" w:color="auto" w:fill="D9D9D9" w:themeFill="background1" w:themeFillShade="D9"/>
          </w:tcPr>
          <w:p w14:paraId="6E8DFED6" w14:textId="77777777" w:rsidR="002F1DDA" w:rsidRPr="00A22C90" w:rsidRDefault="002F1DDA" w:rsidP="00F60A88">
            <w:pPr>
              <w:rPr>
                <w:sz w:val="20"/>
                <w:szCs w:val="20"/>
                <w:lang w:val="fr-FR"/>
              </w:rPr>
            </w:pPr>
            <w:r w:rsidRPr="00A22C90">
              <w:rPr>
                <w:sz w:val="20"/>
                <w:szCs w:val="20"/>
                <w:lang w:val="fr-FR"/>
              </w:rPr>
              <w:t xml:space="preserve">Compétences </w:t>
            </w:r>
            <w:r>
              <w:rPr>
                <w:sz w:val="20"/>
                <w:szCs w:val="20"/>
                <w:lang w:val="fr-FR"/>
              </w:rPr>
              <w:t>(démarche géographique)</w:t>
            </w:r>
          </w:p>
        </w:tc>
        <w:tc>
          <w:tcPr>
            <w:tcW w:w="5812" w:type="dxa"/>
            <w:shd w:val="clear" w:color="auto" w:fill="D9D9D9" w:themeFill="background1" w:themeFillShade="D9"/>
          </w:tcPr>
          <w:p w14:paraId="58765CF7" w14:textId="77777777" w:rsidR="002F1DDA" w:rsidRPr="00A22C90" w:rsidRDefault="002F1DDA" w:rsidP="00F60A88">
            <w:pPr>
              <w:rPr>
                <w:sz w:val="20"/>
                <w:szCs w:val="20"/>
                <w:lang w:val="fr-FR"/>
              </w:rPr>
            </w:pPr>
            <w:r w:rsidRPr="00A22C90">
              <w:rPr>
                <w:sz w:val="20"/>
                <w:szCs w:val="20"/>
                <w:lang w:val="fr-FR"/>
              </w:rPr>
              <w:t>Types de productions attendues</w:t>
            </w:r>
          </w:p>
        </w:tc>
      </w:tr>
      <w:tr w:rsidR="002F1DDA" w14:paraId="4313E42E" w14:textId="77777777" w:rsidTr="00292F51">
        <w:tc>
          <w:tcPr>
            <w:tcW w:w="1276" w:type="dxa"/>
          </w:tcPr>
          <w:p w14:paraId="5DAEBA4C" w14:textId="77777777" w:rsidR="002F1DDA" w:rsidRPr="00A22C90" w:rsidRDefault="002F1DDA" w:rsidP="00F60A88">
            <w:pPr>
              <w:rPr>
                <w:sz w:val="20"/>
                <w:szCs w:val="20"/>
                <w:lang w:val="fr-FR"/>
              </w:rPr>
            </w:pPr>
            <w:r w:rsidRPr="006105C8">
              <w:rPr>
                <w:b/>
                <w:bCs/>
                <w:sz w:val="20"/>
                <w:szCs w:val="20"/>
                <w:lang w:val="fr-FR"/>
              </w:rPr>
              <w:t>Ce que l’élève peut faire comme analyse spatiale sur des cas nouveaux</w:t>
            </w:r>
            <w:r>
              <w:rPr>
                <w:sz w:val="20"/>
                <w:szCs w:val="20"/>
                <w:lang w:val="fr-FR"/>
              </w:rPr>
              <w:t xml:space="preserve"> </w:t>
            </w:r>
          </w:p>
        </w:tc>
        <w:tc>
          <w:tcPr>
            <w:tcW w:w="3402" w:type="dxa"/>
          </w:tcPr>
          <w:p w14:paraId="132DD4B2" w14:textId="77777777" w:rsidR="002F1DDA" w:rsidRDefault="002F1DDA" w:rsidP="00F60A88">
            <w:pPr>
              <w:ind w:left="-75"/>
              <w:rPr>
                <w:sz w:val="20"/>
                <w:szCs w:val="20"/>
                <w:lang w:val="fr-FR"/>
              </w:rPr>
            </w:pPr>
            <w:r>
              <w:rPr>
                <w:sz w:val="20"/>
                <w:szCs w:val="20"/>
                <w:lang w:val="fr-FR"/>
              </w:rPr>
              <w:t xml:space="preserve">C1 : Traiter des informations </w:t>
            </w:r>
            <w:r w:rsidRPr="007E07CA">
              <w:rPr>
                <w:sz w:val="20"/>
                <w:szCs w:val="20"/>
                <w:lang w:val="fr-FR"/>
              </w:rPr>
              <w:sym w:font="Wingdings" w:char="F0E0"/>
            </w:r>
            <w:r>
              <w:rPr>
                <w:sz w:val="20"/>
                <w:szCs w:val="20"/>
                <w:lang w:val="fr-FR"/>
              </w:rPr>
              <w:t xml:space="preserve"> décrire la répartition spatiale de l’objet étudié de manière à mettre en évidence des disparités spatiales</w:t>
            </w:r>
          </w:p>
          <w:p w14:paraId="60457765" w14:textId="77777777" w:rsidR="002F1DDA" w:rsidRDefault="002F1DDA" w:rsidP="00F60A88">
            <w:pPr>
              <w:ind w:left="708"/>
              <w:rPr>
                <w:sz w:val="20"/>
                <w:szCs w:val="20"/>
                <w:lang w:val="fr-FR"/>
              </w:rPr>
            </w:pPr>
            <w:r>
              <w:rPr>
                <w:sz w:val="20"/>
                <w:szCs w:val="20"/>
                <w:lang w:val="fr-FR"/>
              </w:rPr>
              <w:t>C4 : communiquer des répartitions ou des liens avec des représentations de l’espace</w:t>
            </w:r>
          </w:p>
          <w:p w14:paraId="64024983" w14:textId="77777777" w:rsidR="002F1DDA" w:rsidRPr="00A22C90" w:rsidRDefault="002F1DDA" w:rsidP="00F60A88">
            <w:pPr>
              <w:ind w:left="-75"/>
              <w:rPr>
                <w:sz w:val="20"/>
                <w:szCs w:val="20"/>
                <w:lang w:val="fr-FR"/>
              </w:rPr>
            </w:pPr>
          </w:p>
        </w:tc>
        <w:tc>
          <w:tcPr>
            <w:tcW w:w="5812" w:type="dxa"/>
          </w:tcPr>
          <w:p w14:paraId="46CB0F0A" w14:textId="77777777" w:rsidR="002F1DDA" w:rsidRDefault="002F1DDA" w:rsidP="00F60A88">
            <w:pPr>
              <w:rPr>
                <w:sz w:val="20"/>
                <w:szCs w:val="20"/>
                <w:lang w:val="fr-FR"/>
              </w:rPr>
            </w:pPr>
            <w:r>
              <w:rPr>
                <w:lang w:val="fr-FR"/>
              </w:rPr>
              <w:sym w:font="Wingdings" w:char="F06F"/>
            </w:r>
            <w:r w:rsidRPr="001A1ED7">
              <w:rPr>
                <w:sz w:val="20"/>
                <w:szCs w:val="20"/>
                <w:lang w:val="fr-FR"/>
              </w:rPr>
              <w:t xml:space="preserve"> </w:t>
            </w:r>
            <w:r>
              <w:rPr>
                <w:sz w:val="20"/>
                <w:szCs w:val="20"/>
                <w:lang w:val="fr-FR"/>
              </w:rPr>
              <w:t>Caractériser des disparités spatiales (socioéconomiques) au sein de l’Europe :</w:t>
            </w:r>
          </w:p>
          <w:p w14:paraId="770CD469" w14:textId="77777777" w:rsidR="002F1DDA" w:rsidRDefault="002F1DDA" w:rsidP="002F1DDA">
            <w:pPr>
              <w:pStyle w:val="Paragraphedeliste"/>
              <w:numPr>
                <w:ilvl w:val="0"/>
                <w:numId w:val="2"/>
              </w:numPr>
              <w:rPr>
                <w:sz w:val="20"/>
                <w:szCs w:val="20"/>
                <w:lang w:val="fr-FR"/>
              </w:rPr>
            </w:pPr>
            <w:r w:rsidRPr="009C0507">
              <w:rPr>
                <w:sz w:val="20"/>
                <w:szCs w:val="20"/>
                <w:lang w:val="fr-FR"/>
              </w:rPr>
              <w:t>en annotant une carte dans le respect des règles de cartographie ;</w:t>
            </w:r>
          </w:p>
          <w:p w14:paraId="423DC1EC" w14:textId="77777777" w:rsidR="002F1DDA" w:rsidRDefault="002F1DDA" w:rsidP="002F1DDA">
            <w:pPr>
              <w:pStyle w:val="Paragraphedeliste"/>
              <w:numPr>
                <w:ilvl w:val="0"/>
                <w:numId w:val="2"/>
              </w:numPr>
              <w:rPr>
                <w:sz w:val="20"/>
                <w:szCs w:val="20"/>
                <w:lang w:val="fr-FR"/>
              </w:rPr>
            </w:pPr>
            <w:r>
              <w:rPr>
                <w:sz w:val="20"/>
                <w:szCs w:val="20"/>
                <w:lang w:val="fr-FR"/>
              </w:rPr>
              <w:t>e</w:t>
            </w:r>
            <w:r w:rsidRPr="009C0507">
              <w:rPr>
                <w:sz w:val="20"/>
                <w:szCs w:val="20"/>
                <w:lang w:val="fr-FR"/>
              </w:rPr>
              <w:t>n réalisant un texte qui utilise le vocabulaire adéquat et es repères spatiaux pertinents</w:t>
            </w:r>
            <w:r>
              <w:rPr>
                <w:sz w:val="20"/>
                <w:szCs w:val="20"/>
                <w:lang w:val="fr-FR"/>
              </w:rPr>
              <w:t>.</w:t>
            </w:r>
          </w:p>
          <w:p w14:paraId="56454549" w14:textId="77777777" w:rsidR="002F1DDA" w:rsidRPr="002F1DDA" w:rsidRDefault="000E2066" w:rsidP="002F1DDA">
            <w:pPr>
              <w:pStyle w:val="Paragraphedeliste"/>
              <w:numPr>
                <w:ilvl w:val="0"/>
                <w:numId w:val="1"/>
              </w:numPr>
              <w:jc w:val="right"/>
              <w:rPr>
                <w:sz w:val="20"/>
                <w:szCs w:val="20"/>
              </w:rPr>
            </w:pPr>
            <w:hyperlink r:id="rId17" w:history="1">
              <w:r w:rsidR="002F1DDA" w:rsidRPr="002F1DDA">
                <w:rPr>
                  <w:rStyle w:val="Lienhypertexte"/>
                  <w:sz w:val="20"/>
                  <w:szCs w:val="20"/>
                  <w:lang w:val="fr-FR"/>
                </w:rPr>
                <w:t xml:space="preserve">Disparités </w:t>
              </w:r>
              <w:r w:rsidR="002F1DDA" w:rsidRPr="002F1DDA">
                <w:rPr>
                  <w:rStyle w:val="Lienhypertexte"/>
                </w:rPr>
                <w:t>à l’échelle de l’UE</w:t>
              </w:r>
            </w:hyperlink>
          </w:p>
          <w:p w14:paraId="3A7FF775" w14:textId="77777777" w:rsidR="002F1DDA" w:rsidRDefault="002F1DDA" w:rsidP="00F60A88">
            <w:pPr>
              <w:rPr>
                <w:sz w:val="20"/>
                <w:szCs w:val="20"/>
                <w:lang w:val="fr-FR"/>
              </w:rPr>
            </w:pPr>
            <w:r>
              <w:rPr>
                <w:lang w:val="fr-FR"/>
              </w:rPr>
              <w:sym w:font="Wingdings" w:char="F06F"/>
            </w:r>
            <w:r w:rsidRPr="001A1ED7">
              <w:rPr>
                <w:sz w:val="20"/>
                <w:szCs w:val="20"/>
                <w:lang w:val="fr-FR"/>
              </w:rPr>
              <w:t xml:space="preserve"> </w:t>
            </w:r>
            <w:r>
              <w:rPr>
                <w:sz w:val="20"/>
                <w:szCs w:val="20"/>
                <w:lang w:val="fr-FR"/>
              </w:rPr>
              <w:t xml:space="preserve">Caractériser un aménagement du territoire </w:t>
            </w:r>
          </w:p>
          <w:p w14:paraId="5A451998" w14:textId="77777777" w:rsidR="002F1DDA" w:rsidRDefault="002F1DDA" w:rsidP="002F1DDA">
            <w:pPr>
              <w:pStyle w:val="Paragraphedeliste"/>
              <w:numPr>
                <w:ilvl w:val="0"/>
                <w:numId w:val="2"/>
              </w:numPr>
              <w:rPr>
                <w:sz w:val="20"/>
                <w:szCs w:val="20"/>
                <w:lang w:val="fr-FR"/>
              </w:rPr>
            </w:pPr>
            <w:r w:rsidRPr="009C0507">
              <w:rPr>
                <w:sz w:val="20"/>
                <w:szCs w:val="20"/>
                <w:lang w:val="fr-FR"/>
              </w:rPr>
              <w:t>en annotant une carte dans le respect des règles de cartographie ;</w:t>
            </w:r>
          </w:p>
          <w:p w14:paraId="27F3D11C" w14:textId="77777777" w:rsidR="002F1DDA" w:rsidRDefault="002F1DDA" w:rsidP="002F1DDA">
            <w:pPr>
              <w:pStyle w:val="Paragraphedeliste"/>
              <w:numPr>
                <w:ilvl w:val="0"/>
                <w:numId w:val="2"/>
              </w:numPr>
              <w:rPr>
                <w:sz w:val="20"/>
                <w:szCs w:val="20"/>
                <w:lang w:val="fr-FR"/>
              </w:rPr>
            </w:pPr>
            <w:r>
              <w:rPr>
                <w:sz w:val="20"/>
                <w:szCs w:val="20"/>
                <w:lang w:val="fr-FR"/>
              </w:rPr>
              <w:t>e</w:t>
            </w:r>
            <w:r w:rsidRPr="009C0507">
              <w:rPr>
                <w:sz w:val="20"/>
                <w:szCs w:val="20"/>
                <w:lang w:val="fr-FR"/>
              </w:rPr>
              <w:t>n réalisant un texte qui utilise le vocabulaire adéquat et es repères spatiaux pertinents</w:t>
            </w:r>
            <w:r>
              <w:rPr>
                <w:sz w:val="20"/>
                <w:szCs w:val="20"/>
                <w:lang w:val="fr-FR"/>
              </w:rPr>
              <w:t>.</w:t>
            </w:r>
          </w:p>
          <w:p w14:paraId="4FA9E06F" w14:textId="77777777" w:rsidR="002F1DDA" w:rsidRPr="002F1DDA" w:rsidRDefault="000E2066" w:rsidP="002F1DDA">
            <w:pPr>
              <w:pStyle w:val="Paragraphedeliste"/>
              <w:numPr>
                <w:ilvl w:val="0"/>
                <w:numId w:val="1"/>
              </w:numPr>
              <w:jc w:val="right"/>
              <w:rPr>
                <w:sz w:val="20"/>
                <w:szCs w:val="20"/>
                <w:lang w:val="fr-FR"/>
              </w:rPr>
            </w:pPr>
            <w:hyperlink r:id="rId18" w:history="1">
              <w:r w:rsidR="002F1DDA" w:rsidRPr="002F1DDA">
                <w:rPr>
                  <w:rStyle w:val="Lienhypertexte"/>
                  <w:sz w:val="20"/>
                  <w:szCs w:val="20"/>
                  <w:lang w:val="fr-FR"/>
                </w:rPr>
                <w:t>Le cas du contournement de Couvin</w:t>
              </w:r>
            </w:hyperlink>
            <w:r w:rsidR="002F1DDA">
              <w:rPr>
                <w:sz w:val="20"/>
                <w:szCs w:val="20"/>
                <w:lang w:val="fr-FR"/>
              </w:rPr>
              <w:t xml:space="preserve"> (ou Ypres)</w:t>
            </w:r>
          </w:p>
        </w:tc>
      </w:tr>
      <w:tr w:rsidR="002F1DDA" w14:paraId="2F5B769A" w14:textId="77777777" w:rsidTr="00292F51">
        <w:tc>
          <w:tcPr>
            <w:tcW w:w="1276" w:type="dxa"/>
          </w:tcPr>
          <w:p w14:paraId="6D259B17" w14:textId="77777777" w:rsidR="002F1DDA" w:rsidRPr="006105C8" w:rsidRDefault="002F1DDA" w:rsidP="00F60A88">
            <w:pPr>
              <w:rPr>
                <w:b/>
                <w:bCs/>
                <w:sz w:val="20"/>
                <w:szCs w:val="20"/>
                <w:lang w:val="fr-FR"/>
              </w:rPr>
            </w:pPr>
          </w:p>
        </w:tc>
        <w:tc>
          <w:tcPr>
            <w:tcW w:w="3402" w:type="dxa"/>
          </w:tcPr>
          <w:p w14:paraId="56BBAE26" w14:textId="77777777" w:rsidR="002F1DDA" w:rsidRDefault="002F1DDA" w:rsidP="00F60A88">
            <w:pPr>
              <w:ind w:left="-75"/>
              <w:rPr>
                <w:sz w:val="20"/>
                <w:szCs w:val="20"/>
                <w:lang w:val="fr-FR"/>
              </w:rPr>
            </w:pPr>
            <w:r>
              <w:rPr>
                <w:sz w:val="20"/>
                <w:szCs w:val="20"/>
                <w:lang w:val="fr-FR"/>
              </w:rPr>
              <w:t>C2 : mettre en relation des informations pour justifier des répartitions spatiales ou des disparités spatiales</w:t>
            </w:r>
          </w:p>
          <w:p w14:paraId="7914DE1D" w14:textId="77777777" w:rsidR="002F1DDA" w:rsidRDefault="002F1DDA" w:rsidP="00F60A88">
            <w:pPr>
              <w:ind w:left="708"/>
              <w:rPr>
                <w:sz w:val="20"/>
                <w:szCs w:val="20"/>
                <w:lang w:val="fr-FR"/>
              </w:rPr>
            </w:pPr>
            <w:r>
              <w:rPr>
                <w:sz w:val="20"/>
                <w:szCs w:val="20"/>
                <w:lang w:val="fr-FR"/>
              </w:rPr>
              <w:t>C3 : mobiliser des modèles et théories pour justifier des répartitions spatiales ou des disparités spatiales</w:t>
            </w:r>
          </w:p>
          <w:p w14:paraId="3099F778" w14:textId="77777777" w:rsidR="002F1DDA" w:rsidRDefault="002F1DDA" w:rsidP="00F60A88">
            <w:pPr>
              <w:ind w:left="708"/>
              <w:rPr>
                <w:sz w:val="20"/>
                <w:szCs w:val="20"/>
                <w:lang w:val="fr-FR"/>
              </w:rPr>
            </w:pPr>
            <w:r>
              <w:rPr>
                <w:sz w:val="20"/>
                <w:szCs w:val="20"/>
                <w:lang w:val="fr-FR"/>
              </w:rPr>
              <w:t>C4 : communiquer des répartitions ou des liens avec des représentations de l’espace</w:t>
            </w:r>
          </w:p>
          <w:p w14:paraId="1DB79707" w14:textId="77777777" w:rsidR="002F1DDA" w:rsidRDefault="002F1DDA" w:rsidP="00F60A88">
            <w:pPr>
              <w:ind w:left="708"/>
              <w:rPr>
                <w:i/>
                <w:iCs/>
                <w:sz w:val="20"/>
                <w:szCs w:val="20"/>
                <w:lang w:val="fr-FR"/>
              </w:rPr>
            </w:pPr>
            <w:r>
              <w:rPr>
                <w:sz w:val="20"/>
                <w:szCs w:val="20"/>
                <w:lang w:val="fr-FR"/>
              </w:rPr>
              <w:t>C5 : prendre une position en prenant appui sur les 4 points ci-dessus (arguments et outils de la géographie)</w:t>
            </w:r>
          </w:p>
        </w:tc>
        <w:tc>
          <w:tcPr>
            <w:tcW w:w="5812" w:type="dxa"/>
          </w:tcPr>
          <w:p w14:paraId="2729B89E" w14:textId="77777777" w:rsidR="002F1DDA" w:rsidRDefault="002F1DDA" w:rsidP="00F60A88">
            <w:pPr>
              <w:rPr>
                <w:sz w:val="20"/>
                <w:szCs w:val="20"/>
                <w:lang w:val="fr-FR"/>
              </w:rPr>
            </w:pPr>
            <w:r>
              <w:rPr>
                <w:lang w:val="fr-FR"/>
              </w:rPr>
              <w:sym w:font="Wingdings" w:char="F06F"/>
            </w:r>
            <w:r w:rsidRPr="001A1ED7">
              <w:rPr>
                <w:sz w:val="20"/>
                <w:szCs w:val="20"/>
                <w:lang w:val="fr-FR"/>
              </w:rPr>
              <w:t xml:space="preserve"> </w:t>
            </w:r>
            <w:r>
              <w:rPr>
                <w:sz w:val="20"/>
                <w:szCs w:val="20"/>
                <w:lang w:val="fr-FR"/>
              </w:rPr>
              <w:t>Justifier des disparités spatiales à l’échelle de l’Europe en mobilisant soit des composantes de l’espace (supports documentaires), soit en faisant référence à des répartitions spatiales connues, soit en faisant référence à des modèles ou des théories</w:t>
            </w:r>
          </w:p>
          <w:p w14:paraId="069C4D69" w14:textId="77777777" w:rsidR="002F1DDA" w:rsidRPr="002F1DDA" w:rsidRDefault="000E2066" w:rsidP="00F60A88">
            <w:pPr>
              <w:pStyle w:val="Paragraphedeliste"/>
              <w:numPr>
                <w:ilvl w:val="0"/>
                <w:numId w:val="1"/>
              </w:numPr>
              <w:jc w:val="right"/>
              <w:rPr>
                <w:sz w:val="20"/>
                <w:szCs w:val="20"/>
              </w:rPr>
            </w:pPr>
            <w:hyperlink r:id="rId19" w:history="1">
              <w:r w:rsidR="002F1DDA" w:rsidRPr="002F1DDA">
                <w:rPr>
                  <w:rStyle w:val="Lienhypertexte"/>
                  <w:sz w:val="20"/>
                  <w:szCs w:val="20"/>
                  <w:lang w:val="fr-FR"/>
                </w:rPr>
                <w:t xml:space="preserve">Disparités </w:t>
              </w:r>
              <w:r w:rsidR="002F1DDA" w:rsidRPr="002F1DDA">
                <w:rPr>
                  <w:rStyle w:val="Lienhypertexte"/>
                </w:rPr>
                <w:t>à l’échelle de l’UE</w:t>
              </w:r>
            </w:hyperlink>
          </w:p>
          <w:p w14:paraId="3552579D" w14:textId="77777777" w:rsidR="002F1DDA" w:rsidRDefault="002F1DDA" w:rsidP="00F60A88">
            <w:pPr>
              <w:rPr>
                <w:lang w:val="fr-FR"/>
              </w:rPr>
            </w:pPr>
            <w:r>
              <w:rPr>
                <w:lang w:val="fr-FR"/>
              </w:rPr>
              <w:sym w:font="Wingdings" w:char="F06F"/>
            </w:r>
            <w:r w:rsidRPr="001A1ED7">
              <w:rPr>
                <w:sz w:val="20"/>
                <w:szCs w:val="20"/>
                <w:lang w:val="fr-FR"/>
              </w:rPr>
              <w:t xml:space="preserve"> </w:t>
            </w:r>
            <w:r>
              <w:rPr>
                <w:sz w:val="20"/>
                <w:szCs w:val="20"/>
                <w:lang w:val="fr-FR"/>
              </w:rPr>
              <w:t>Justifier des tensions comme conséquences de disparités spatiales ou d’inégales répartitions entre des ressources et des populations</w:t>
            </w:r>
            <w:r>
              <w:rPr>
                <w:lang w:val="fr-FR"/>
              </w:rPr>
              <w:t xml:space="preserve"> </w:t>
            </w:r>
          </w:p>
          <w:p w14:paraId="32F7EACB" w14:textId="77777777" w:rsidR="002F1DDA" w:rsidRDefault="002F1DDA" w:rsidP="00F60A88">
            <w:pPr>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Justifier un aménagement du territoire en identifiant des atouts et/ou des contraintes</w:t>
            </w:r>
          </w:p>
          <w:p w14:paraId="6BF72F88" w14:textId="77777777" w:rsidR="002F1DDA" w:rsidRPr="002F1DDA" w:rsidRDefault="000E2066" w:rsidP="002F1DDA">
            <w:pPr>
              <w:pStyle w:val="Paragraphedeliste"/>
              <w:numPr>
                <w:ilvl w:val="0"/>
                <w:numId w:val="1"/>
              </w:numPr>
              <w:jc w:val="right"/>
              <w:rPr>
                <w:sz w:val="20"/>
                <w:szCs w:val="20"/>
                <w:lang w:val="fr-FR"/>
              </w:rPr>
            </w:pPr>
            <w:hyperlink r:id="rId20" w:history="1">
              <w:r w:rsidR="002F1DDA" w:rsidRPr="002F1DDA">
                <w:rPr>
                  <w:rStyle w:val="Lienhypertexte"/>
                  <w:sz w:val="20"/>
                  <w:szCs w:val="20"/>
                  <w:lang w:val="fr-FR"/>
                </w:rPr>
                <w:t>Le cas du contournement de Couvin</w:t>
              </w:r>
            </w:hyperlink>
            <w:r w:rsidR="002F1DDA" w:rsidRPr="002F1DDA">
              <w:rPr>
                <w:sz w:val="20"/>
                <w:szCs w:val="20"/>
                <w:lang w:val="fr-FR"/>
              </w:rPr>
              <w:t xml:space="preserve"> (ou Ypres)</w:t>
            </w:r>
          </w:p>
          <w:p w14:paraId="04E760AE" w14:textId="77777777" w:rsidR="002F1DDA" w:rsidRDefault="002F1DDA" w:rsidP="00F60A88">
            <w:pPr>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Justifier un choix d’aménagement du territoire en identifiant des vulnérabilités et/ou des potentialités spatiales</w:t>
            </w:r>
          </w:p>
          <w:p w14:paraId="3B74B8D2" w14:textId="77777777" w:rsidR="002F1DDA" w:rsidRPr="002F1DDA" w:rsidRDefault="000E2066" w:rsidP="002F1DDA">
            <w:pPr>
              <w:pStyle w:val="Paragraphedeliste"/>
              <w:numPr>
                <w:ilvl w:val="0"/>
                <w:numId w:val="1"/>
              </w:numPr>
              <w:jc w:val="right"/>
              <w:rPr>
                <w:sz w:val="20"/>
                <w:szCs w:val="20"/>
                <w:lang w:val="fr-FR"/>
              </w:rPr>
            </w:pPr>
            <w:hyperlink r:id="rId21" w:history="1">
              <w:r w:rsidR="002F1DDA" w:rsidRPr="002F1DDA">
                <w:rPr>
                  <w:rStyle w:val="Lienhypertexte"/>
                  <w:sz w:val="20"/>
                  <w:szCs w:val="20"/>
                  <w:lang w:val="fr-FR"/>
                </w:rPr>
                <w:t>Le cas du contournement de Couvin (ou Ypres)</w:t>
              </w:r>
            </w:hyperlink>
          </w:p>
          <w:p w14:paraId="07E32051" w14:textId="77777777" w:rsidR="002F1DDA" w:rsidRPr="00F07E98" w:rsidRDefault="002F1DDA" w:rsidP="00F60A88">
            <w:pPr>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Expliciter le concept de développement et de développement durable en mettant en évidence des effets d’un aménagement du territoire sur l’environnement</w:t>
            </w:r>
          </w:p>
        </w:tc>
      </w:tr>
      <w:tr w:rsidR="002F1DDA" w14:paraId="74B3F4CF" w14:textId="77777777" w:rsidTr="00292F51">
        <w:tc>
          <w:tcPr>
            <w:tcW w:w="1276" w:type="dxa"/>
            <w:shd w:val="clear" w:color="auto" w:fill="D9D9D9" w:themeFill="background1" w:themeFillShade="D9"/>
          </w:tcPr>
          <w:p w14:paraId="62E1CE1B" w14:textId="77777777" w:rsidR="002F1DDA" w:rsidRPr="00A22C90" w:rsidRDefault="002F1DDA" w:rsidP="00F60A88">
            <w:pPr>
              <w:rPr>
                <w:sz w:val="20"/>
                <w:szCs w:val="20"/>
                <w:lang w:val="fr-FR"/>
              </w:rPr>
            </w:pPr>
          </w:p>
        </w:tc>
        <w:tc>
          <w:tcPr>
            <w:tcW w:w="3402" w:type="dxa"/>
            <w:shd w:val="clear" w:color="auto" w:fill="D9D9D9" w:themeFill="background1" w:themeFillShade="D9"/>
          </w:tcPr>
          <w:p w14:paraId="0BACCBB0" w14:textId="77777777" w:rsidR="002F1DDA" w:rsidRPr="00A22C90" w:rsidRDefault="002F1DDA" w:rsidP="00F60A88">
            <w:pPr>
              <w:rPr>
                <w:sz w:val="20"/>
                <w:szCs w:val="20"/>
              </w:rPr>
            </w:pPr>
            <w:r w:rsidRPr="00A22C90">
              <w:rPr>
                <w:sz w:val="20"/>
                <w:szCs w:val="20"/>
              </w:rPr>
              <w:t>Savoirs</w:t>
            </w:r>
          </w:p>
        </w:tc>
        <w:tc>
          <w:tcPr>
            <w:tcW w:w="5812" w:type="dxa"/>
            <w:shd w:val="clear" w:color="auto" w:fill="D9D9D9" w:themeFill="background1" w:themeFillShade="D9"/>
          </w:tcPr>
          <w:p w14:paraId="7F0EC54C" w14:textId="77777777" w:rsidR="002F1DDA" w:rsidRPr="00A22C90" w:rsidRDefault="002F1DDA" w:rsidP="00F60A88">
            <w:pPr>
              <w:rPr>
                <w:sz w:val="20"/>
                <w:szCs w:val="20"/>
                <w:lang w:val="fr-FR"/>
              </w:rPr>
            </w:pPr>
            <w:r w:rsidRPr="00A22C90">
              <w:rPr>
                <w:sz w:val="20"/>
                <w:szCs w:val="20"/>
                <w:lang w:val="fr-FR"/>
              </w:rPr>
              <w:t>Attendus</w:t>
            </w:r>
          </w:p>
        </w:tc>
      </w:tr>
      <w:tr w:rsidR="002F1DDA" w14:paraId="3C3BA851" w14:textId="77777777" w:rsidTr="00292F51">
        <w:tc>
          <w:tcPr>
            <w:tcW w:w="1276" w:type="dxa"/>
            <w:vMerge w:val="restart"/>
            <w:vAlign w:val="center"/>
          </w:tcPr>
          <w:p w14:paraId="36C3A14F" w14:textId="77777777" w:rsidR="002F1DDA" w:rsidRPr="00A44F44" w:rsidRDefault="002F1DDA" w:rsidP="00F60A88">
            <w:pPr>
              <w:jc w:val="center"/>
              <w:rPr>
                <w:b/>
                <w:bCs/>
                <w:sz w:val="20"/>
                <w:szCs w:val="20"/>
                <w:lang w:val="fr-FR"/>
              </w:rPr>
            </w:pPr>
            <w:r w:rsidRPr="00A44F44">
              <w:rPr>
                <w:b/>
                <w:bCs/>
                <w:sz w:val="20"/>
                <w:szCs w:val="20"/>
                <w:lang w:val="fr-FR"/>
              </w:rPr>
              <w:t>Répartitions spatiales / repères spatiaux</w:t>
            </w:r>
          </w:p>
        </w:tc>
        <w:tc>
          <w:tcPr>
            <w:tcW w:w="3402" w:type="dxa"/>
          </w:tcPr>
          <w:p w14:paraId="0A103423" w14:textId="77777777" w:rsidR="002F1DDA" w:rsidRDefault="002F1DDA" w:rsidP="00F60A88">
            <w:pPr>
              <w:rPr>
                <w:sz w:val="20"/>
                <w:szCs w:val="20"/>
                <w:lang w:val="fr-FR"/>
              </w:rPr>
            </w:pPr>
            <w:r>
              <w:rPr>
                <w:sz w:val="20"/>
                <w:szCs w:val="20"/>
                <w:lang w:val="fr-FR"/>
              </w:rPr>
              <w:t>L</w:t>
            </w:r>
            <w:r w:rsidRPr="00F55978">
              <w:rPr>
                <w:sz w:val="20"/>
                <w:szCs w:val="20"/>
                <w:lang w:val="fr-FR"/>
              </w:rPr>
              <w:t>es principaux espaces peuplés et peu peuplé</w:t>
            </w:r>
            <w:r>
              <w:rPr>
                <w:sz w:val="20"/>
                <w:szCs w:val="20"/>
                <w:lang w:val="fr-FR"/>
              </w:rPr>
              <w:t xml:space="preserve"> </w:t>
            </w:r>
          </w:p>
          <w:p w14:paraId="2AACCD6D" w14:textId="77777777" w:rsidR="002F1DDA" w:rsidRPr="00A22C90" w:rsidRDefault="002F1DDA" w:rsidP="00F60A88">
            <w:pPr>
              <w:rPr>
                <w:sz w:val="20"/>
                <w:szCs w:val="20"/>
                <w:lang w:val="fr-FR"/>
              </w:rPr>
            </w:pPr>
          </w:p>
        </w:tc>
        <w:tc>
          <w:tcPr>
            <w:tcW w:w="5812" w:type="dxa"/>
          </w:tcPr>
          <w:p w14:paraId="4251969B" w14:textId="77777777" w:rsidR="002F1DDA" w:rsidRPr="00F55978" w:rsidRDefault="002F1DDA" w:rsidP="00F60A88">
            <w:pPr>
              <w:rPr>
                <w:sz w:val="20"/>
                <w:szCs w:val="20"/>
                <w:lang w:val="fr-FR"/>
              </w:rPr>
            </w:pPr>
            <w:r w:rsidRPr="00F55978">
              <w:rPr>
                <w:sz w:val="20"/>
                <w:szCs w:val="20"/>
                <w:lang w:val="fr-FR"/>
              </w:rPr>
              <w:t xml:space="preserve">L’élève peut localiser et nommer </w:t>
            </w:r>
            <w:r>
              <w:rPr>
                <w:sz w:val="20"/>
                <w:szCs w:val="20"/>
                <w:lang w:val="fr-FR"/>
              </w:rPr>
              <w:t xml:space="preserve">les éléments suivants </w:t>
            </w:r>
            <w:r w:rsidRPr="00F55978">
              <w:rPr>
                <w:sz w:val="20"/>
                <w:szCs w:val="20"/>
                <w:lang w:val="fr-FR"/>
              </w:rPr>
              <w:t>figurés sur une carte.</w:t>
            </w:r>
          </w:p>
          <w:p w14:paraId="4F0B8123" w14:textId="77777777" w:rsidR="002F1DDA" w:rsidRPr="00F55978" w:rsidRDefault="007757F9" w:rsidP="00F60A88">
            <w:pPr>
              <w:rPr>
                <w:sz w:val="18"/>
                <w:szCs w:val="18"/>
                <w:lang w:val="fr-FR"/>
              </w:rPr>
            </w:pPr>
            <w:r>
              <w:rPr>
                <w:lang w:val="fr-FR"/>
              </w:rPr>
              <w:sym w:font="Wingdings" w:char="F06F"/>
            </w:r>
            <w:r>
              <w:rPr>
                <w:lang w:val="fr-FR"/>
              </w:rPr>
              <w:t xml:space="preserve"> </w:t>
            </w:r>
            <w:r w:rsidR="002F1DDA" w:rsidRPr="00F07E98">
              <w:rPr>
                <w:sz w:val="20"/>
                <w:szCs w:val="20"/>
                <w:u w:val="single"/>
                <w:lang w:val="fr-FR"/>
              </w:rPr>
              <w:t>Les 15 principales aires urbaines européennes</w:t>
            </w:r>
            <w:r w:rsidR="002F1DDA" w:rsidRPr="00F55978">
              <w:rPr>
                <w:sz w:val="20"/>
                <w:szCs w:val="20"/>
                <w:lang w:val="fr-FR"/>
              </w:rPr>
              <w:t xml:space="preserve"> en 2017 (sur base de la population) : </w:t>
            </w:r>
            <w:r w:rsidR="002F1DDA" w:rsidRPr="00F55978">
              <w:rPr>
                <w:sz w:val="18"/>
                <w:szCs w:val="18"/>
                <w:lang w:val="fr-FR"/>
              </w:rPr>
              <w:t>Moscou, Paris, Londres, Madrid, Barcelone, Saint Pétersbourg, Rome, Berlin, Milan, Athènes, Kiev, Lisbonne, Manchester, Birmingham (West Midlands), Naples.</w:t>
            </w:r>
          </w:p>
          <w:p w14:paraId="07660AD6" w14:textId="77777777" w:rsidR="002F1DDA" w:rsidRPr="00F55978" w:rsidRDefault="007757F9" w:rsidP="00F60A88">
            <w:pPr>
              <w:rPr>
                <w:sz w:val="20"/>
                <w:szCs w:val="20"/>
                <w:lang w:val="fr-FR"/>
              </w:rPr>
            </w:pPr>
            <w:r>
              <w:rPr>
                <w:lang w:val="fr-FR"/>
              </w:rPr>
              <w:sym w:font="Wingdings" w:char="F06F"/>
            </w:r>
            <w:r>
              <w:rPr>
                <w:lang w:val="fr-FR"/>
              </w:rPr>
              <w:t xml:space="preserve"> </w:t>
            </w:r>
            <w:r w:rsidR="002F1DDA" w:rsidRPr="00F07E98">
              <w:rPr>
                <w:sz w:val="20"/>
                <w:szCs w:val="20"/>
                <w:u w:val="single"/>
                <w:lang w:val="fr-FR"/>
              </w:rPr>
              <w:t>Les 7 principales aires urbaines belges</w:t>
            </w:r>
            <w:r w:rsidR="002F1DDA" w:rsidRPr="00F55978">
              <w:rPr>
                <w:sz w:val="20"/>
                <w:szCs w:val="20"/>
                <w:lang w:val="fr-FR"/>
              </w:rPr>
              <w:t xml:space="preserve"> en 2017 (sur base de la population) : </w:t>
            </w:r>
            <w:r w:rsidR="002F1DDA" w:rsidRPr="00F55978">
              <w:rPr>
                <w:sz w:val="18"/>
                <w:szCs w:val="18"/>
                <w:lang w:val="fr-FR"/>
              </w:rPr>
              <w:t>Anvers, Bruges, Bruxelles (16e aire urbaine européenne), Charleroi, Gand, Liège et Namur</w:t>
            </w:r>
            <w:r w:rsidR="002F1DDA">
              <w:rPr>
                <w:sz w:val="18"/>
                <w:szCs w:val="18"/>
                <w:lang w:val="fr-FR"/>
              </w:rPr>
              <w:t xml:space="preserve"> et l</w:t>
            </w:r>
            <w:r w:rsidR="002F1DDA" w:rsidRPr="00F55978">
              <w:rPr>
                <w:sz w:val="20"/>
                <w:szCs w:val="20"/>
                <w:lang w:val="fr-FR"/>
              </w:rPr>
              <w:t>e Sillon Sambre-Meuse</w:t>
            </w:r>
          </w:p>
          <w:p w14:paraId="70BA7587" w14:textId="77777777" w:rsidR="002F1DDA" w:rsidRPr="00A22C90" w:rsidRDefault="007757F9" w:rsidP="00F60A88">
            <w:pPr>
              <w:rPr>
                <w:sz w:val="20"/>
                <w:szCs w:val="20"/>
              </w:rPr>
            </w:pPr>
            <w:r>
              <w:rPr>
                <w:lang w:val="fr-FR"/>
              </w:rPr>
              <w:sym w:font="Wingdings" w:char="F06F"/>
            </w:r>
            <w:r>
              <w:rPr>
                <w:lang w:val="fr-FR"/>
              </w:rPr>
              <w:t xml:space="preserve"> </w:t>
            </w:r>
            <w:r w:rsidR="002F1DDA" w:rsidRPr="00B86C0F">
              <w:rPr>
                <w:sz w:val="20"/>
                <w:szCs w:val="20"/>
                <w:u w:val="single"/>
                <w:lang w:val="fr-FR"/>
              </w:rPr>
              <w:t>Les principales aires urbaines périphériques</w:t>
            </w:r>
            <w:r w:rsidR="002F1DDA" w:rsidRPr="00F55978">
              <w:rPr>
                <w:sz w:val="20"/>
                <w:szCs w:val="20"/>
                <w:lang w:val="fr-FR"/>
              </w:rPr>
              <w:t xml:space="preserve"> des pays limitrophes de la </w:t>
            </w:r>
            <w:r w:rsidR="002F1DDA">
              <w:rPr>
                <w:sz w:val="20"/>
                <w:szCs w:val="20"/>
                <w:lang w:val="fr-FR"/>
              </w:rPr>
              <w:t xml:space="preserve">Belgique </w:t>
            </w:r>
            <w:r w:rsidR="002F1DDA" w:rsidRPr="00F55978">
              <w:rPr>
                <w:sz w:val="20"/>
                <w:szCs w:val="20"/>
                <w:lang w:val="fr-FR"/>
              </w:rPr>
              <w:t xml:space="preserve">: </w:t>
            </w:r>
            <w:r w:rsidR="002F1DDA" w:rsidRPr="00F55978">
              <w:rPr>
                <w:sz w:val="18"/>
                <w:szCs w:val="18"/>
                <w:lang w:val="fr-FR"/>
              </w:rPr>
              <w:t>Aix-la-Chapelle, Lille, Luxembourg, Maastricht.</w:t>
            </w:r>
          </w:p>
        </w:tc>
      </w:tr>
      <w:tr w:rsidR="002F1DDA" w14:paraId="7C2D3437" w14:textId="77777777" w:rsidTr="00292F51">
        <w:tc>
          <w:tcPr>
            <w:tcW w:w="1276" w:type="dxa"/>
            <w:vMerge/>
            <w:vAlign w:val="center"/>
          </w:tcPr>
          <w:p w14:paraId="57B4F108" w14:textId="77777777" w:rsidR="002F1DDA" w:rsidRPr="00A44F44" w:rsidRDefault="002F1DDA" w:rsidP="00F60A88">
            <w:pPr>
              <w:jc w:val="center"/>
              <w:rPr>
                <w:b/>
                <w:bCs/>
                <w:sz w:val="20"/>
                <w:szCs w:val="20"/>
                <w:lang w:val="fr-FR"/>
              </w:rPr>
            </w:pPr>
          </w:p>
        </w:tc>
        <w:tc>
          <w:tcPr>
            <w:tcW w:w="3402" w:type="dxa"/>
          </w:tcPr>
          <w:p w14:paraId="538FB64B" w14:textId="77777777" w:rsidR="002F1DDA" w:rsidRDefault="002F1DDA" w:rsidP="00F60A88">
            <w:pPr>
              <w:rPr>
                <w:sz w:val="20"/>
                <w:szCs w:val="20"/>
                <w:lang w:val="fr-FR"/>
              </w:rPr>
            </w:pPr>
            <w:r>
              <w:rPr>
                <w:sz w:val="20"/>
                <w:szCs w:val="20"/>
                <w:lang w:val="fr-FR"/>
              </w:rPr>
              <w:t>L</w:t>
            </w:r>
            <w:r w:rsidRPr="00387F6B">
              <w:rPr>
                <w:sz w:val="20"/>
                <w:szCs w:val="20"/>
                <w:lang w:val="fr-FR"/>
              </w:rPr>
              <w:t>es principaux ensembles orohydrographiques</w:t>
            </w:r>
          </w:p>
        </w:tc>
        <w:tc>
          <w:tcPr>
            <w:tcW w:w="5812" w:type="dxa"/>
          </w:tcPr>
          <w:p w14:paraId="4B5134C9" w14:textId="77777777" w:rsidR="002F1DDA" w:rsidRPr="00387F6B" w:rsidRDefault="002F1DDA" w:rsidP="00F60A88">
            <w:pPr>
              <w:rPr>
                <w:sz w:val="18"/>
                <w:szCs w:val="18"/>
                <w:lang w:val="fr-FR"/>
              </w:rPr>
            </w:pPr>
            <w:r>
              <w:rPr>
                <w:lang w:val="fr-FR"/>
              </w:rPr>
              <w:sym w:font="Wingdings" w:char="F06F"/>
            </w:r>
            <w:r w:rsidRPr="001A1ED7">
              <w:rPr>
                <w:sz w:val="20"/>
                <w:szCs w:val="20"/>
                <w:lang w:val="fr-FR"/>
              </w:rPr>
              <w:t xml:space="preserve"> </w:t>
            </w:r>
            <w:r>
              <w:rPr>
                <w:sz w:val="20"/>
                <w:szCs w:val="20"/>
                <w:lang w:val="fr-FR"/>
              </w:rPr>
              <w:t>L</w:t>
            </w:r>
            <w:r w:rsidRPr="00387F6B">
              <w:rPr>
                <w:sz w:val="20"/>
                <w:szCs w:val="20"/>
                <w:lang w:val="fr-FR"/>
              </w:rPr>
              <w:t>’élève peut représenter schématiquement les principaux reliefs sur une carte vierge et les nommer</w:t>
            </w:r>
            <w:r>
              <w:rPr>
                <w:sz w:val="20"/>
                <w:szCs w:val="20"/>
                <w:lang w:val="fr-FR"/>
              </w:rPr>
              <w:t xml:space="preserve"> </w:t>
            </w:r>
            <w:r w:rsidRPr="00387F6B">
              <w:rPr>
                <w:sz w:val="20"/>
                <w:szCs w:val="20"/>
                <w:lang w:val="fr-FR"/>
              </w:rPr>
              <w:t>:</w:t>
            </w:r>
            <w:r>
              <w:rPr>
                <w:sz w:val="20"/>
                <w:szCs w:val="20"/>
                <w:lang w:val="fr-FR"/>
              </w:rPr>
              <w:t xml:space="preserve"> </w:t>
            </w:r>
            <w:r w:rsidRPr="00387F6B">
              <w:rPr>
                <w:sz w:val="18"/>
                <w:szCs w:val="18"/>
                <w:lang w:val="fr-FR"/>
              </w:rPr>
              <w:t>Alpes, Pyrénées, plaines de l’Ouest et du Nord, Oural.</w:t>
            </w:r>
          </w:p>
          <w:p w14:paraId="0562DF2F" w14:textId="77777777" w:rsidR="002F1DDA" w:rsidRPr="00387F6B" w:rsidRDefault="002F1DDA" w:rsidP="00F60A88">
            <w:pPr>
              <w:rPr>
                <w:sz w:val="18"/>
                <w:szCs w:val="18"/>
                <w:lang w:val="fr-FR"/>
              </w:rPr>
            </w:pPr>
            <w:r>
              <w:rPr>
                <w:lang w:val="fr-FR"/>
              </w:rPr>
              <w:sym w:font="Wingdings" w:char="F06F"/>
            </w:r>
            <w:r w:rsidRPr="001A1ED7">
              <w:rPr>
                <w:sz w:val="20"/>
                <w:szCs w:val="20"/>
                <w:lang w:val="fr-FR"/>
              </w:rPr>
              <w:t xml:space="preserve"> </w:t>
            </w:r>
            <w:r w:rsidRPr="00387F6B">
              <w:rPr>
                <w:sz w:val="20"/>
                <w:szCs w:val="20"/>
                <w:lang w:val="fr-FR"/>
              </w:rPr>
              <w:t>L’élève peut localiser et nommer les principaux fleuves et cours d’eau représentés sur une carte</w:t>
            </w:r>
            <w:r>
              <w:rPr>
                <w:sz w:val="20"/>
                <w:szCs w:val="20"/>
                <w:lang w:val="fr-FR"/>
              </w:rPr>
              <w:t xml:space="preserve"> </w:t>
            </w:r>
            <w:r w:rsidRPr="00387F6B">
              <w:rPr>
                <w:sz w:val="20"/>
                <w:szCs w:val="20"/>
                <w:lang w:val="fr-FR"/>
              </w:rPr>
              <w:t xml:space="preserve">: </w:t>
            </w:r>
            <w:r w:rsidRPr="00387F6B">
              <w:rPr>
                <w:sz w:val="18"/>
                <w:szCs w:val="18"/>
                <w:lang w:val="fr-FR"/>
              </w:rPr>
              <w:t>Rhin, Rhône, Danube, Meuse, Escaut, Yser, Sambre.</w:t>
            </w:r>
          </w:p>
          <w:p w14:paraId="3D18D196" w14:textId="77777777" w:rsidR="002F1DDA" w:rsidRDefault="002F1DDA" w:rsidP="00F60A88">
            <w:pPr>
              <w:rPr>
                <w:lang w:val="fr-FR"/>
              </w:rPr>
            </w:pPr>
            <w:r>
              <w:rPr>
                <w:lang w:val="fr-FR"/>
              </w:rPr>
              <w:sym w:font="Wingdings" w:char="F06F"/>
            </w:r>
            <w:r w:rsidRPr="001A1ED7">
              <w:rPr>
                <w:sz w:val="20"/>
                <w:szCs w:val="20"/>
                <w:lang w:val="fr-FR"/>
              </w:rPr>
              <w:t xml:space="preserve"> </w:t>
            </w:r>
            <w:r w:rsidRPr="00387F6B">
              <w:rPr>
                <w:sz w:val="20"/>
                <w:szCs w:val="20"/>
                <w:lang w:val="fr-FR"/>
              </w:rPr>
              <w:t xml:space="preserve">L’élève peut localiser et nommer les océans/mers : </w:t>
            </w:r>
            <w:r w:rsidRPr="00387F6B">
              <w:rPr>
                <w:sz w:val="18"/>
                <w:szCs w:val="18"/>
                <w:lang w:val="fr-FR"/>
              </w:rPr>
              <w:t>Mer du Nord et Manche, Mer Méditerranée, Mer Noire, Mer Baltique.</w:t>
            </w:r>
          </w:p>
        </w:tc>
      </w:tr>
      <w:tr w:rsidR="002F1DDA" w14:paraId="7FACDA29" w14:textId="77777777" w:rsidTr="00292F51">
        <w:tc>
          <w:tcPr>
            <w:tcW w:w="1276" w:type="dxa"/>
            <w:vMerge/>
            <w:vAlign w:val="center"/>
          </w:tcPr>
          <w:p w14:paraId="6D39222E" w14:textId="77777777" w:rsidR="002F1DDA" w:rsidRPr="00A44F44" w:rsidRDefault="002F1DDA" w:rsidP="00F60A88">
            <w:pPr>
              <w:jc w:val="center"/>
              <w:rPr>
                <w:b/>
                <w:bCs/>
                <w:sz w:val="20"/>
                <w:szCs w:val="20"/>
                <w:lang w:val="fr-FR"/>
              </w:rPr>
            </w:pPr>
          </w:p>
        </w:tc>
        <w:tc>
          <w:tcPr>
            <w:tcW w:w="3402" w:type="dxa"/>
          </w:tcPr>
          <w:p w14:paraId="43E136D2" w14:textId="77777777" w:rsidR="002F1DDA" w:rsidRDefault="000E2066" w:rsidP="00F60A88">
            <w:pPr>
              <w:rPr>
                <w:sz w:val="20"/>
                <w:szCs w:val="20"/>
                <w:lang w:val="fr-FR"/>
              </w:rPr>
            </w:pPr>
            <w:hyperlink r:id="rId22" w:history="1">
              <w:r w:rsidR="002F1DDA" w:rsidRPr="00A22C90">
                <w:rPr>
                  <w:sz w:val="20"/>
                  <w:szCs w:val="20"/>
                  <w:lang w:val="fr-FR"/>
                </w:rPr>
                <w:t xml:space="preserve">Les </w:t>
              </w:r>
              <w:r w:rsidR="002F1DDA" w:rsidRPr="00B75A95">
                <w:rPr>
                  <w:sz w:val="20"/>
                  <w:szCs w:val="20"/>
                  <w:lang w:val="fr-FR"/>
                </w:rPr>
                <w:t>principaux ensembles bioclimatiques</w:t>
              </w:r>
            </w:hyperlink>
          </w:p>
          <w:p w14:paraId="3200F6B9" w14:textId="77777777" w:rsidR="002F1DDA" w:rsidRDefault="002F1DDA" w:rsidP="00F60A88">
            <w:pPr>
              <w:rPr>
                <w:sz w:val="20"/>
                <w:szCs w:val="20"/>
                <w:lang w:val="fr-FR"/>
              </w:rPr>
            </w:pPr>
          </w:p>
        </w:tc>
        <w:tc>
          <w:tcPr>
            <w:tcW w:w="5812" w:type="dxa"/>
          </w:tcPr>
          <w:p w14:paraId="6A05E847" w14:textId="77777777" w:rsidR="002F1DDA" w:rsidRPr="007757F9" w:rsidRDefault="002F1DDA" w:rsidP="00F60A88">
            <w:pPr>
              <w:rPr>
                <w:sz w:val="18"/>
                <w:szCs w:val="18"/>
                <w:lang w:val="fr-FR"/>
              </w:rPr>
            </w:pPr>
            <w:r>
              <w:rPr>
                <w:lang w:val="fr-FR"/>
              </w:rPr>
              <w:sym w:font="Wingdings" w:char="F06F"/>
            </w:r>
            <w:r w:rsidRPr="001A1ED7">
              <w:rPr>
                <w:sz w:val="20"/>
                <w:szCs w:val="20"/>
                <w:lang w:val="fr-FR"/>
              </w:rPr>
              <w:t xml:space="preserve"> </w:t>
            </w:r>
            <w:r w:rsidRPr="00387F6B">
              <w:rPr>
                <w:sz w:val="20"/>
                <w:szCs w:val="20"/>
                <w:lang w:val="fr-FR"/>
              </w:rPr>
              <w:t xml:space="preserve">L’élève peut localiser et nommer les grands ensembles bioclimatiques figurés sur une carte : </w:t>
            </w:r>
            <w:r w:rsidRPr="00387F6B">
              <w:rPr>
                <w:sz w:val="18"/>
                <w:szCs w:val="18"/>
                <w:lang w:val="fr-FR"/>
              </w:rPr>
              <w:t>garrigue/maquis, forêt de feuillus, taïga, toundra.</w:t>
            </w:r>
          </w:p>
        </w:tc>
      </w:tr>
      <w:tr w:rsidR="002F1DDA" w14:paraId="2D4C5910" w14:textId="77777777" w:rsidTr="00292F51">
        <w:tc>
          <w:tcPr>
            <w:tcW w:w="1276" w:type="dxa"/>
            <w:vAlign w:val="center"/>
          </w:tcPr>
          <w:p w14:paraId="253A4617" w14:textId="77777777" w:rsidR="002F1DDA" w:rsidRPr="00A44F44" w:rsidRDefault="002F1DDA" w:rsidP="00F60A88">
            <w:pPr>
              <w:jc w:val="center"/>
              <w:rPr>
                <w:b/>
                <w:bCs/>
                <w:sz w:val="20"/>
                <w:szCs w:val="20"/>
                <w:lang w:val="fr-FR"/>
              </w:rPr>
            </w:pPr>
            <w:r>
              <w:rPr>
                <w:b/>
                <w:bCs/>
                <w:sz w:val="20"/>
                <w:szCs w:val="20"/>
                <w:lang w:val="fr-FR"/>
              </w:rPr>
              <w:t>Les notions essentielles</w:t>
            </w:r>
            <w:r w:rsidRPr="00F2603F">
              <w:rPr>
                <w:sz w:val="20"/>
                <w:szCs w:val="20"/>
                <w:lang w:val="fr-FR"/>
              </w:rPr>
              <w:t xml:space="preserve"> </w:t>
            </w:r>
          </w:p>
        </w:tc>
        <w:tc>
          <w:tcPr>
            <w:tcW w:w="3402" w:type="dxa"/>
          </w:tcPr>
          <w:p w14:paraId="479FA91C" w14:textId="77777777" w:rsidR="002F1DDA" w:rsidRPr="00F2603F" w:rsidRDefault="002F1DDA" w:rsidP="00F60A88">
            <w:pPr>
              <w:ind w:left="12"/>
              <w:rPr>
                <w:sz w:val="20"/>
                <w:szCs w:val="20"/>
                <w:lang w:val="fr-FR"/>
              </w:rPr>
            </w:pPr>
            <w:r>
              <w:rPr>
                <w:lang w:val="fr-FR"/>
              </w:rPr>
              <w:t>Organisation de l’espace, disparités socioéconomiques, développement, aménagement du territoire</w:t>
            </w:r>
          </w:p>
        </w:tc>
        <w:tc>
          <w:tcPr>
            <w:tcW w:w="5812" w:type="dxa"/>
          </w:tcPr>
          <w:p w14:paraId="53277F52" w14:textId="77777777" w:rsidR="002F1DDA" w:rsidRPr="00A22C90" w:rsidRDefault="002F1DDA" w:rsidP="00F60A88">
            <w:pPr>
              <w:rPr>
                <w:sz w:val="20"/>
                <w:szCs w:val="20"/>
                <w:lang w:val="fr-FR"/>
              </w:rPr>
            </w:pPr>
            <w:r>
              <w:rPr>
                <w:sz w:val="20"/>
                <w:szCs w:val="20"/>
                <w:lang w:val="fr-FR"/>
              </w:rPr>
              <w:t>Utiliser ces notions ou des éléments relatifs à ces notions à bon escient dans le cadre de l’exercice des compétences énoncées plus haut.</w:t>
            </w:r>
          </w:p>
        </w:tc>
      </w:tr>
    </w:tbl>
    <w:p w14:paraId="65018058" w14:textId="77777777" w:rsidR="003810BC" w:rsidRDefault="003810BC" w:rsidP="003B46B6">
      <w:pPr>
        <w:rPr>
          <w:rFonts w:ascii="Arial" w:hAnsi="Arial" w:cs="Arial"/>
          <w:color w:val="111111"/>
        </w:rPr>
      </w:pPr>
    </w:p>
    <w:p w14:paraId="05A59F64" w14:textId="77777777" w:rsidR="00292F51" w:rsidRPr="00F45B96" w:rsidRDefault="00292F51" w:rsidP="00292F51">
      <w:pPr>
        <w:pStyle w:val="Paragraphedeliste"/>
        <w:numPr>
          <w:ilvl w:val="0"/>
          <w:numId w:val="3"/>
        </w:numPr>
        <w:rPr>
          <w:b/>
          <w:bCs/>
          <w:sz w:val="28"/>
          <w:szCs w:val="28"/>
          <w:lang w:val="fr-FR"/>
        </w:rPr>
      </w:pPr>
      <w:bookmarkStart w:id="4" w:name="_Hlk37952659"/>
      <w:r w:rsidRPr="00F45B96">
        <w:rPr>
          <w:b/>
          <w:bCs/>
          <w:sz w:val="28"/>
          <w:szCs w:val="28"/>
          <w:lang w:val="fr-FR"/>
        </w:rPr>
        <w:t>Notes et conseils pour utiliser efficacement les situations d’apprentissage dans le cadre de cours à distance</w:t>
      </w:r>
    </w:p>
    <w:p w14:paraId="3DE076A0" w14:textId="77777777" w:rsidR="00292F51" w:rsidRPr="00624534" w:rsidRDefault="00292F51" w:rsidP="00292F51">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23" w:history="1">
        <w:r w:rsidR="00624534" w:rsidRPr="001E612C">
          <w:rPr>
            <w:rStyle w:val="Lienhypertexte"/>
            <w:lang w:val="fr-FR"/>
          </w:rPr>
          <w:t>http://geo.scienceshumaines.be/wordpress/?page_id=3767</w:t>
        </w:r>
      </w:hyperlink>
      <w:r w:rsidR="00624534">
        <w:rPr>
          <w:lang w:val="fr-FR"/>
        </w:rPr>
        <w:t xml:space="preserve"> </w:t>
      </w:r>
    </w:p>
    <w:p w14:paraId="6733B3E9" w14:textId="77777777" w:rsidR="00292F51" w:rsidRPr="000C0113" w:rsidRDefault="00292F51" w:rsidP="00292F51">
      <w:pPr>
        <w:ind w:left="360"/>
        <w:rPr>
          <w:lang w:val="fr-FR"/>
        </w:rPr>
      </w:pPr>
      <w:r w:rsidRPr="000C0113">
        <w:rPr>
          <w:lang w:val="fr-FR"/>
        </w:rPr>
        <w:t>Les situations d’apprentissage s’organisent de la manière suivante :</w:t>
      </w:r>
    </w:p>
    <w:p w14:paraId="4589DF0A" w14:textId="77777777" w:rsidR="00292F51" w:rsidRPr="000C0113" w:rsidRDefault="00292F51" w:rsidP="00292F51">
      <w:pPr>
        <w:pStyle w:val="Paragraphedeliste"/>
        <w:numPr>
          <w:ilvl w:val="0"/>
          <w:numId w:val="9"/>
        </w:numPr>
        <w:rPr>
          <w:lang w:val="fr-FR"/>
        </w:rPr>
      </w:pPr>
      <w:r w:rsidRPr="000C0113">
        <w:rPr>
          <w:lang w:val="fr-FR"/>
        </w:rPr>
        <w:t>Une contextualisation (objet général de l’apprentissage)</w:t>
      </w:r>
    </w:p>
    <w:p w14:paraId="553E63F7" w14:textId="77777777" w:rsidR="00292F51" w:rsidRPr="000C0113" w:rsidRDefault="00292F51" w:rsidP="00292F51">
      <w:pPr>
        <w:pStyle w:val="Paragraphedeliste"/>
        <w:numPr>
          <w:ilvl w:val="0"/>
          <w:numId w:val="9"/>
        </w:numPr>
        <w:rPr>
          <w:lang w:val="fr-FR"/>
        </w:rPr>
      </w:pPr>
      <w:r w:rsidRPr="000C0113">
        <w:rPr>
          <w:lang w:val="fr-FR"/>
        </w:rPr>
        <w:t>Les supports documentaires : l’accent est porté sur les outils numériques que l’élève pourra utiliser à distance.</w:t>
      </w:r>
    </w:p>
    <w:p w14:paraId="558DD2B2" w14:textId="77777777" w:rsidR="00292F51" w:rsidRPr="000C0113" w:rsidRDefault="00292F51" w:rsidP="00292F51">
      <w:pPr>
        <w:pStyle w:val="Paragraphedeliste"/>
        <w:numPr>
          <w:ilvl w:val="0"/>
          <w:numId w:val="9"/>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3CD8D9F2" w14:textId="77777777" w:rsidR="00292F51" w:rsidRPr="000C0113" w:rsidRDefault="00292F51" w:rsidP="00292F51">
      <w:pPr>
        <w:pStyle w:val="Paragraphedeliste"/>
        <w:numPr>
          <w:ilvl w:val="0"/>
          <w:numId w:val="9"/>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662DE63D" w14:textId="77777777" w:rsidR="00292F51" w:rsidRPr="000C0113" w:rsidRDefault="00292F51" w:rsidP="00292F51">
      <w:pPr>
        <w:pStyle w:val="Paragraphedeliste"/>
        <w:numPr>
          <w:ilvl w:val="0"/>
          <w:numId w:val="9"/>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09E69D63" w14:textId="77777777" w:rsidR="00292F51" w:rsidRPr="000C0113" w:rsidRDefault="00292F51" w:rsidP="00292F51">
      <w:pPr>
        <w:pStyle w:val="Paragraphedeliste"/>
        <w:numPr>
          <w:ilvl w:val="0"/>
          <w:numId w:val="9"/>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6F308FAA" w14:textId="77777777" w:rsidR="00292F51" w:rsidRPr="000B39AB" w:rsidRDefault="00292F51" w:rsidP="00292F51">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35046F82" w14:textId="77777777" w:rsidR="00292F51" w:rsidRPr="00F45B96" w:rsidRDefault="00292F51" w:rsidP="00292F51">
      <w:pPr>
        <w:pStyle w:val="NormalWeb"/>
        <w:numPr>
          <w:ilvl w:val="0"/>
          <w:numId w:val="8"/>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0636A6B9" w14:textId="77777777" w:rsidR="00292F51" w:rsidRPr="00F45B96" w:rsidRDefault="00292F51" w:rsidP="00292F51">
      <w:pPr>
        <w:pStyle w:val="NormalWeb"/>
        <w:numPr>
          <w:ilvl w:val="0"/>
          <w:numId w:val="8"/>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79A6A82C" w14:textId="77777777" w:rsidR="00292F51" w:rsidRPr="00F45B96" w:rsidRDefault="00292F51" w:rsidP="00292F51">
      <w:pPr>
        <w:pStyle w:val="NormalWeb"/>
        <w:numPr>
          <w:ilvl w:val="0"/>
          <w:numId w:val="8"/>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098E9D31" w14:textId="77777777" w:rsidR="00292F51" w:rsidRPr="00F45B96" w:rsidRDefault="00292F51" w:rsidP="00292F51">
      <w:pPr>
        <w:pStyle w:val="NormalWeb"/>
        <w:numPr>
          <w:ilvl w:val="0"/>
          <w:numId w:val="8"/>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lastRenderedPageBreak/>
        <w:t>La grille d’évaluation est proposée afin de vous donner les indicateurs qui vous permettront d’apprécier la qualité des apprentissages et d’envisager, si nécessaire, d’autres situations pour remédier aux éventuelles lacunes.</w:t>
      </w:r>
    </w:p>
    <w:bookmarkEnd w:id="4"/>
    <w:p w14:paraId="3F31285C" w14:textId="77777777" w:rsidR="00755667" w:rsidRPr="003B46B6" w:rsidRDefault="00755667"/>
    <w:sectPr w:rsidR="00755667" w:rsidRPr="003B46B6" w:rsidSect="00292F51">
      <w:headerReference w:type="default" r:id="rId24"/>
      <w:footerReference w:type="default" r:id="rId25"/>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DA0F" w14:textId="77777777" w:rsidR="00254FDE" w:rsidRDefault="00254FDE" w:rsidP="003B46B6">
      <w:pPr>
        <w:spacing w:after="0" w:line="240" w:lineRule="auto"/>
      </w:pPr>
      <w:r>
        <w:separator/>
      </w:r>
    </w:p>
  </w:endnote>
  <w:endnote w:type="continuationSeparator" w:id="0">
    <w:p w14:paraId="28D68E27" w14:textId="77777777" w:rsidR="00254FDE" w:rsidRDefault="00254FDE"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7406" w14:textId="1F7CAA10" w:rsidR="000E2066" w:rsidRDefault="000E2066" w:rsidP="000E2066">
    <w:pPr>
      <w:pStyle w:val="Pieddepage"/>
      <w:tabs>
        <w:tab w:val="clear" w:pos="4536"/>
      </w:tabs>
      <w:jc w:val="right"/>
    </w:pPr>
    <w:r>
      <w:rPr>
        <w:noProof/>
      </w:rPr>
      <w:drawing>
        <wp:inline distT="0" distB="0" distL="0" distR="0" wp14:anchorId="0C94F6F1" wp14:editId="271F7479">
          <wp:extent cx="613434" cy="3600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sec.png"/>
                  <pic:cNvPicPr/>
                </pic:nvPicPr>
                <pic:blipFill>
                  <a:blip r:embed="rId1">
                    <a:extLst>
                      <a:ext uri="{28A0092B-C50C-407E-A947-70E740481C1C}">
                        <a14:useLocalDpi xmlns:a14="http://schemas.microsoft.com/office/drawing/2010/main" val="0"/>
                      </a:ext>
                    </a:extLst>
                  </a:blip>
                  <a:stretch>
                    <a:fillRect/>
                  </a:stretch>
                </pic:blipFill>
                <pic:spPr>
                  <a:xfrm>
                    <a:off x="0" y="0"/>
                    <a:ext cx="613434" cy="360000"/>
                  </a:xfrm>
                  <a:prstGeom prst="rect">
                    <a:avLst/>
                  </a:prstGeom>
                </pic:spPr>
              </pic:pic>
            </a:graphicData>
          </a:graphic>
        </wp:inline>
      </w:drawing>
    </w:r>
    <w:r>
      <w:tab/>
    </w:r>
    <w:sdt>
      <w:sdtPr>
        <w:id w:val="1925445940"/>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A6DC" w14:textId="77777777" w:rsidR="00254FDE" w:rsidRDefault="00254FDE" w:rsidP="003B46B6">
      <w:pPr>
        <w:spacing w:after="0" w:line="240" w:lineRule="auto"/>
      </w:pPr>
      <w:r>
        <w:separator/>
      </w:r>
    </w:p>
  </w:footnote>
  <w:footnote w:type="continuationSeparator" w:id="0">
    <w:p w14:paraId="3D31473F" w14:textId="77777777" w:rsidR="00254FDE" w:rsidRDefault="00254FDE"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BE52" w14:textId="77777777" w:rsidR="003B46B6" w:rsidRDefault="007757F9" w:rsidP="003B46B6">
    <w:pPr>
      <w:pStyle w:val="En-tte"/>
      <w:pBdr>
        <w:bottom w:val="single" w:sz="4" w:space="1" w:color="auto"/>
      </w:pBdr>
    </w:pPr>
    <w:r w:rsidRPr="007757F9">
      <w:rPr>
        <w:b/>
        <w:bCs/>
        <w:noProof/>
        <w:lang w:val="fr-FR"/>
      </w:rPr>
      <w:drawing>
        <wp:anchor distT="0" distB="0" distL="114300" distR="114300" simplePos="0" relativeHeight="251658240" behindDoc="0" locked="0" layoutInCell="1" allowOverlap="1" wp14:anchorId="641BD437" wp14:editId="16C3A86F">
          <wp:simplePos x="0" y="0"/>
          <wp:positionH relativeFrom="column">
            <wp:posOffset>5462905</wp:posOffset>
          </wp:positionH>
          <wp:positionV relativeFrom="paragraph">
            <wp:posOffset>-230505</wp:posOffset>
          </wp:positionV>
          <wp:extent cx="849950" cy="733425"/>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950" cy="733425"/>
                  </a:xfrm>
                  <a:prstGeom prst="rect">
                    <a:avLst/>
                  </a:prstGeom>
                </pic:spPr>
              </pic:pic>
            </a:graphicData>
          </a:graphic>
          <wp14:sizeRelH relativeFrom="margin">
            <wp14:pctWidth>0</wp14:pctWidth>
          </wp14:sizeRelH>
          <wp14:sizeRelV relativeFrom="margin">
            <wp14:pctHeight>0</wp14:pctHeight>
          </wp14:sizeRelV>
        </wp:anchor>
      </w:drawing>
    </w:r>
    <w:r w:rsidR="003B46B6" w:rsidRPr="0207C43A">
      <w:rPr>
        <w:b/>
        <w:bCs/>
        <w:lang w:val="fr-FR"/>
      </w:rPr>
      <w:t xml:space="preserve">Formation géographique – </w:t>
    </w:r>
    <w:r>
      <w:rPr>
        <w:b/>
        <w:bCs/>
        <w:lang w:val="fr-FR"/>
      </w:rPr>
      <w:t>6</w:t>
    </w:r>
    <w:r w:rsidR="003B46B6" w:rsidRPr="0207C43A">
      <w:rPr>
        <w:b/>
        <w:bCs/>
        <w:vertAlign w:val="superscript"/>
        <w:lang w:val="fr-FR"/>
      </w:rPr>
      <w:t>e</w:t>
    </w:r>
    <w:r w:rsidR="003B46B6" w:rsidRPr="0207C43A">
      <w:rPr>
        <w:b/>
        <w:bCs/>
        <w:lang w:val="fr-FR"/>
      </w:rPr>
      <w:t xml:space="preserve"> année</w:t>
    </w:r>
    <w:r w:rsidR="003B46B6">
      <w:rPr>
        <w:b/>
        <w:bCs/>
        <w:lang w:val="fr-FR"/>
      </w:rPr>
      <w:t>–</w:t>
    </w:r>
    <w:r w:rsidR="003810BC">
      <w:rPr>
        <w:b/>
        <w:bCs/>
        <w:lang w:val="fr-FR"/>
      </w:rPr>
      <w:t xml:space="preserve"> Programme 2008</w:t>
    </w:r>
    <w:r w:rsidR="000B0BFF">
      <w:rPr>
        <w:b/>
        <w:bCs/>
        <w:lang w:val="fr-FR"/>
      </w:rPr>
      <w:t xml:space="preserve"> - </w:t>
    </w:r>
    <w:r w:rsidR="000B0BFF" w:rsidRPr="0207C43A">
      <w:rPr>
        <w:b/>
        <w:bCs/>
        <w:lang w:val="fr-FR"/>
      </w:rPr>
      <w:t>Les</w:t>
    </w:r>
    <w:r w:rsidR="003B46B6">
      <w:rPr>
        <w:b/>
        <w:bCs/>
        <w:lang w:val="fr-FR"/>
      </w:rPr>
      <w:t xml:space="preserve"> essentiels - </w:t>
    </w:r>
    <w:hyperlink r:id="rId2">
      <w:r w:rsidR="003B46B6" w:rsidRPr="0207C43A">
        <w:rPr>
          <w:rStyle w:val="Lienhypertexte"/>
          <w:sz w:val="20"/>
          <w:szCs w:val="20"/>
          <w:lang w:val="fr-FR"/>
        </w:rPr>
        <w:t>https://geo.fesec.be</w:t>
      </w:r>
    </w:hyperlink>
    <w:r w:rsidR="003B46B6">
      <w:rPr>
        <w:sz w:val="20"/>
        <w:szCs w:val="20"/>
        <w:lang w:val="fr-FR"/>
      </w:rPr>
      <w:t xml:space="preserve"> </w:t>
    </w:r>
    <w:r w:rsidR="003B46B6" w:rsidRPr="003B46B6">
      <w:rPr>
        <w:sz w:val="20"/>
        <w:szCs w:val="20"/>
        <w:lang w:val="fr-FR"/>
      </w:rPr>
      <w:sym w:font="Wingdings" w:char="F0E0"/>
    </w:r>
    <w:r w:rsidR="003B46B6">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B0"/>
    <w:multiLevelType w:val="hybridMultilevel"/>
    <w:tmpl w:val="6AD627B2"/>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3D733553"/>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94364"/>
    <w:rsid w:val="000B0BFF"/>
    <w:rsid w:val="000E2066"/>
    <w:rsid w:val="000E4148"/>
    <w:rsid w:val="00171FCC"/>
    <w:rsid w:val="0018587C"/>
    <w:rsid w:val="00213BF3"/>
    <w:rsid w:val="00254FDE"/>
    <w:rsid w:val="00292F51"/>
    <w:rsid w:val="002A4BE5"/>
    <w:rsid w:val="002F1DDA"/>
    <w:rsid w:val="002F3BCA"/>
    <w:rsid w:val="00327140"/>
    <w:rsid w:val="003810BC"/>
    <w:rsid w:val="00396E43"/>
    <w:rsid w:val="003B46B6"/>
    <w:rsid w:val="003C1E9D"/>
    <w:rsid w:val="00423560"/>
    <w:rsid w:val="005629E2"/>
    <w:rsid w:val="00624534"/>
    <w:rsid w:val="006331AD"/>
    <w:rsid w:val="00755667"/>
    <w:rsid w:val="007757F9"/>
    <w:rsid w:val="00876EB6"/>
    <w:rsid w:val="00A8520B"/>
    <w:rsid w:val="00C51699"/>
    <w:rsid w:val="00E648DD"/>
    <w:rsid w:val="00F9086B"/>
    <w:rsid w:val="00FB3D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7B6B8"/>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292F5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0E20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2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yperlink" Target="http://geo.scienceshumaines.be/wordpress/?p=375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eo.scienceshumaines.be/wordpress/?p=3862" TargetMode="Externa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s://www.arcgis.com/apps/MapSeries/index.html?appid=93bf67736dba47548932a404a465639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hyperlink" Target="http://geo.scienceshumaines.be/wordpress/?p=375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eline.demoustier@segec.be" TargetMode="External"/><Relationship Id="rId23" Type="http://schemas.openxmlformats.org/officeDocument/2006/relationships/hyperlink" Target="http://geo.scienceshumaines.be/wordpress/?page_id=3767" TargetMode="External"/><Relationship Id="rId10" Type="http://schemas.openxmlformats.org/officeDocument/2006/relationships/image" Target="media/image1.png"/><Relationship Id="rId19" Type="http://schemas.openxmlformats.org/officeDocument/2006/relationships/hyperlink" Target="https://www.arcgis.com/apps/MapSeries/index.html?appid=93bf67736dba47548932a404a46563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 Id="rId22" Type="http://schemas.openxmlformats.org/officeDocument/2006/relationships/hyperlink" Target="http://geo.scienceshumaines.be/wordpress/?page_id=281"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28E62-9B6C-4200-B8EE-1E6061C4FCFE}">
  <ds:schemaRefs>
    <ds:schemaRef ds:uri="http://schemas.microsoft.com/sharepoint/v3/contenttype/forms"/>
  </ds:schemaRefs>
</ds:datastoreItem>
</file>

<file path=customXml/itemProps2.xml><?xml version="1.0" encoding="utf-8"?>
<ds:datastoreItem xmlns:ds="http://schemas.openxmlformats.org/officeDocument/2006/customXml" ds:itemID="{AFBB2576-D0D4-4D0B-A04F-45073B1280F8}">
  <ds:schemaRefs>
    <ds:schemaRef ds:uri="http://schemas.microsoft.com/office/2006/metadata/properties"/>
    <ds:schemaRef ds:uri="http://schemas.microsoft.com/office/infopath/2007/PartnerControls"/>
    <ds:schemaRef ds:uri="5505cd70-7e0f-4dc3-9eca-52c48a08fa6d"/>
  </ds:schemaRefs>
</ds:datastoreItem>
</file>

<file path=customXml/itemProps3.xml><?xml version="1.0" encoding="utf-8"?>
<ds:datastoreItem xmlns:ds="http://schemas.openxmlformats.org/officeDocument/2006/customXml" ds:itemID="{E7334DC9-8BBF-4616-BC0B-E9F0A1467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Dessambre Charline</cp:lastModifiedBy>
  <cp:revision>8</cp:revision>
  <dcterms:created xsi:type="dcterms:W3CDTF">2020-04-16T12:07:00Z</dcterms:created>
  <dcterms:modified xsi:type="dcterms:W3CDTF">2020-04-17T07:13:00Z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