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A297" w14:textId="33FA0976" w:rsidR="00583FA3" w:rsidRDefault="00583FA3" w:rsidP="00583FA3">
      <w:pPr>
        <w:rPr>
          <w:lang w:val="fr-FR"/>
        </w:rPr>
      </w:pPr>
      <w:bookmarkStart w:id="0" w:name="_Hlk37952855"/>
      <w:r>
        <w:rPr>
          <w:noProof/>
          <w:lang w:val="fr-FR"/>
        </w:rPr>
        <w:drawing>
          <wp:anchor distT="0" distB="0" distL="114300" distR="114300" simplePos="0" relativeHeight="251658240" behindDoc="0" locked="0" layoutInCell="1" allowOverlap="1" wp14:anchorId="1A49CF35" wp14:editId="025E8DCC">
            <wp:simplePos x="0" y="0"/>
            <wp:positionH relativeFrom="column">
              <wp:posOffset>1905</wp:posOffset>
            </wp:positionH>
            <wp:positionV relativeFrom="paragraph">
              <wp:posOffset>2540</wp:posOffset>
            </wp:positionV>
            <wp:extent cx="2208361" cy="129600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361" cy="1296000"/>
                    </a:xfrm>
                    <a:prstGeom prst="rect">
                      <a:avLst/>
                    </a:prstGeom>
                  </pic:spPr>
                </pic:pic>
              </a:graphicData>
            </a:graphic>
          </wp:anchor>
        </w:drawing>
      </w:r>
    </w:p>
    <w:p w14:paraId="6CAE9BB4" w14:textId="77777777" w:rsidR="00583FA3" w:rsidRDefault="00583FA3" w:rsidP="00583FA3">
      <w:pPr>
        <w:rPr>
          <w:lang w:val="fr-FR"/>
        </w:rPr>
      </w:pPr>
    </w:p>
    <w:p w14:paraId="28F84A0F" w14:textId="520063AE" w:rsidR="00C92A54" w:rsidRDefault="00B07811" w:rsidP="00583FA3">
      <w:pPr>
        <w:ind w:left="360"/>
        <w:rPr>
          <w:b/>
          <w:bCs/>
          <w:sz w:val="28"/>
          <w:szCs w:val="28"/>
          <w:lang w:val="fr-FR"/>
        </w:rPr>
      </w:pPr>
      <w:r>
        <w:rPr>
          <w:b/>
          <w:bCs/>
          <w:sz w:val="28"/>
          <w:szCs w:val="28"/>
          <w:lang w:val="fr-FR"/>
        </w:rPr>
        <w:t>HISTOIRE</w:t>
      </w:r>
    </w:p>
    <w:p w14:paraId="73FCE878" w14:textId="019833B1" w:rsidR="00583FA3" w:rsidRDefault="00583FA3" w:rsidP="00583FA3">
      <w:pPr>
        <w:rPr>
          <w:lang w:val="fr-FR"/>
        </w:rPr>
      </w:pPr>
    </w:p>
    <w:p w14:paraId="4703C4F9" w14:textId="77777777" w:rsidR="00583FA3" w:rsidRDefault="00583FA3" w:rsidP="00583FA3">
      <w:pPr>
        <w:rPr>
          <w:lang w:val="fr-FR"/>
        </w:rPr>
      </w:pPr>
    </w:p>
    <w:p w14:paraId="63FBFC87" w14:textId="7B950B95" w:rsidR="00A54BD1" w:rsidRDefault="00A54BD1" w:rsidP="00A54BD1">
      <w:pPr>
        <w:ind w:left="360"/>
        <w:rPr>
          <w:b/>
          <w:bCs/>
          <w:sz w:val="28"/>
          <w:szCs w:val="28"/>
          <w:lang w:val="fr-FR"/>
        </w:rPr>
      </w:pPr>
      <w:r>
        <w:rPr>
          <w:b/>
          <w:bCs/>
          <w:sz w:val="28"/>
          <w:szCs w:val="28"/>
          <w:lang w:val="fr-FR"/>
        </w:rPr>
        <w:t>Dans ce document</w:t>
      </w:r>
      <w:r w:rsidR="00476CDF">
        <w:rPr>
          <w:b/>
          <w:bCs/>
          <w:sz w:val="28"/>
          <w:szCs w:val="28"/>
          <w:lang w:val="fr-FR"/>
        </w:rPr>
        <w:t>,</w:t>
      </w:r>
      <w:r>
        <w:rPr>
          <w:b/>
          <w:bCs/>
          <w:sz w:val="28"/>
          <w:szCs w:val="28"/>
          <w:lang w:val="fr-FR"/>
        </w:rPr>
        <w:t xml:space="preserve"> vous trouverez les éléments suivants :</w:t>
      </w:r>
    </w:p>
    <w:p w14:paraId="5513A826" w14:textId="77777777" w:rsidR="00A54BD1" w:rsidRPr="00F45B96" w:rsidRDefault="00A54BD1" w:rsidP="00A54BD1">
      <w:pPr>
        <w:pStyle w:val="Paragraphedeliste"/>
        <w:numPr>
          <w:ilvl w:val="0"/>
          <w:numId w:val="12"/>
        </w:numPr>
        <w:rPr>
          <w:lang w:val="fr-FR"/>
        </w:rPr>
      </w:pPr>
      <w:r w:rsidRPr="00F45B96">
        <w:rPr>
          <w:lang w:val="fr-FR"/>
        </w:rPr>
        <w:t>Précisions en ce qui concerne les apprentissages à mettre en place avant la fin de l’année</w:t>
      </w:r>
    </w:p>
    <w:p w14:paraId="6E26A33A" w14:textId="77777777" w:rsidR="00A54BD1" w:rsidRPr="00F45B96" w:rsidRDefault="00A54BD1" w:rsidP="00A54BD1">
      <w:pPr>
        <w:pStyle w:val="Paragraphedeliste"/>
        <w:numPr>
          <w:ilvl w:val="0"/>
          <w:numId w:val="12"/>
        </w:numPr>
        <w:rPr>
          <w:lang w:val="fr-FR"/>
        </w:rPr>
      </w:pPr>
      <w:r w:rsidRPr="00F45B96">
        <w:rPr>
          <w:lang w:val="fr-FR"/>
        </w:rPr>
        <w:t>Contacts utiles</w:t>
      </w:r>
    </w:p>
    <w:p w14:paraId="5B50D7B6" w14:textId="77777777" w:rsidR="00A54BD1" w:rsidRPr="00021124" w:rsidRDefault="00A54BD1" w:rsidP="00A54BD1">
      <w:pPr>
        <w:pStyle w:val="Paragraphedeliste"/>
        <w:numPr>
          <w:ilvl w:val="0"/>
          <w:numId w:val="12"/>
        </w:numPr>
        <w:rPr>
          <w:lang w:val="fr-FR"/>
        </w:rPr>
      </w:pPr>
      <w:r w:rsidRPr="00021124">
        <w:rPr>
          <w:lang w:val="fr-FR"/>
        </w:rPr>
        <w:t>Tableau : les essentiels des apprentissages d’ici juin 2020</w:t>
      </w:r>
    </w:p>
    <w:p w14:paraId="477053D5" w14:textId="77777777" w:rsidR="00A54BD1" w:rsidRPr="00F45B96" w:rsidRDefault="00A54BD1" w:rsidP="00A54BD1">
      <w:pPr>
        <w:pStyle w:val="Paragraphedeliste"/>
        <w:numPr>
          <w:ilvl w:val="0"/>
          <w:numId w:val="12"/>
        </w:numPr>
        <w:rPr>
          <w:lang w:val="fr-FR"/>
        </w:rPr>
      </w:pPr>
      <w:r w:rsidRPr="00F45B96">
        <w:rPr>
          <w:lang w:val="fr-FR"/>
        </w:rPr>
        <w:t>Notes et conseils pour utiliser efficacement les situations d’apprentissage dans le cadre de cours à distance</w:t>
      </w:r>
    </w:p>
    <w:p w14:paraId="3B4CEFBD" w14:textId="77777777" w:rsidR="00A54BD1" w:rsidRDefault="00A54BD1" w:rsidP="00A54BD1">
      <w:pPr>
        <w:ind w:left="360"/>
        <w:rPr>
          <w:b/>
          <w:bCs/>
          <w:sz w:val="28"/>
          <w:szCs w:val="28"/>
          <w:lang w:val="fr-FR"/>
        </w:rPr>
      </w:pPr>
    </w:p>
    <w:p w14:paraId="11960BF1" w14:textId="77777777" w:rsidR="00A54BD1" w:rsidRPr="00021124" w:rsidRDefault="00A54BD1" w:rsidP="00A54BD1">
      <w:pPr>
        <w:pStyle w:val="Paragraphedeliste"/>
        <w:numPr>
          <w:ilvl w:val="0"/>
          <w:numId w:val="9"/>
        </w:numPr>
        <w:rPr>
          <w:b/>
          <w:bCs/>
          <w:sz w:val="28"/>
          <w:szCs w:val="28"/>
          <w:lang w:val="fr-FR"/>
        </w:rPr>
      </w:pPr>
      <w:r w:rsidRPr="00021124">
        <w:rPr>
          <w:b/>
          <w:bCs/>
          <w:sz w:val="28"/>
          <w:szCs w:val="28"/>
          <w:lang w:val="fr-FR"/>
        </w:rPr>
        <w:t>Précisions en ce qui concerne les apprentissages à mettre en place avant la fin de l’année</w:t>
      </w:r>
    </w:p>
    <w:p w14:paraId="4454CDB4" w14:textId="77777777" w:rsidR="00A54BD1" w:rsidRDefault="00A54BD1" w:rsidP="00A54BD1">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0464523A" w14:textId="77777777" w:rsidR="00A54BD1" w:rsidRPr="00F867E7" w:rsidRDefault="00A54BD1" w:rsidP="00A54BD1">
      <w:pPr>
        <w:rPr>
          <w:b/>
          <w:bCs/>
          <w:lang w:val="fr-FR"/>
        </w:rPr>
      </w:pPr>
      <w:r w:rsidRPr="00F867E7">
        <w:rPr>
          <w:b/>
          <w:bCs/>
          <w:lang w:val="fr-FR"/>
        </w:rPr>
        <w:t>Comment mettre en évidence les priorités des apprentissages d’ici la fin de l’année ?</w:t>
      </w:r>
    </w:p>
    <w:p w14:paraId="17B33AC3" w14:textId="77777777" w:rsidR="00A54BD1" w:rsidRPr="00F867E7" w:rsidRDefault="00A54BD1" w:rsidP="00A54BD1">
      <w:pPr>
        <w:pStyle w:val="Paragraphedeliste"/>
        <w:numPr>
          <w:ilvl w:val="0"/>
          <w:numId w:val="10"/>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51E20D73" w14:textId="77777777" w:rsidR="00A54BD1" w:rsidRDefault="00A54BD1" w:rsidP="00A54BD1">
      <w:pPr>
        <w:pStyle w:val="Paragraphedeliste"/>
        <w:numPr>
          <w:ilvl w:val="0"/>
          <w:numId w:val="10"/>
        </w:numPr>
        <w:rPr>
          <w:lang w:val="fr-FR"/>
        </w:rPr>
      </w:pPr>
      <w:r w:rsidRPr="00F867E7">
        <w:rPr>
          <w:lang w:val="fr-FR"/>
        </w:rPr>
        <w:t>Cochez ces éléments.</w:t>
      </w:r>
    </w:p>
    <w:p w14:paraId="682AE0F9" w14:textId="77777777" w:rsidR="00A54BD1" w:rsidRDefault="00A54BD1" w:rsidP="00A54BD1">
      <w:pPr>
        <w:pStyle w:val="Paragraphedeliste"/>
        <w:numPr>
          <w:ilvl w:val="0"/>
          <w:numId w:val="10"/>
        </w:numPr>
        <w:rPr>
          <w:lang w:val="fr-FR"/>
        </w:rPr>
      </w:pPr>
      <w:r>
        <w:rPr>
          <w:lang w:val="fr-FR"/>
        </w:rPr>
        <w:t>Vous avez maintenant une vue des éléments qui n’ont pas encore été appris ou pour lesquels vous ne disposez pas d’information à propos du niveau de maitrise.</w:t>
      </w:r>
    </w:p>
    <w:p w14:paraId="50059563" w14:textId="77777777" w:rsidR="00A54BD1" w:rsidRDefault="00A54BD1" w:rsidP="00A54BD1"/>
    <w:p w14:paraId="0140C425" w14:textId="77777777" w:rsidR="00A54BD1" w:rsidRPr="00F45B96" w:rsidRDefault="00A54BD1" w:rsidP="00A54BD1">
      <w:pPr>
        <w:pStyle w:val="Paragraphedeliste"/>
        <w:numPr>
          <w:ilvl w:val="0"/>
          <w:numId w:val="9"/>
        </w:numPr>
        <w:rPr>
          <w:b/>
          <w:bCs/>
          <w:sz w:val="28"/>
          <w:szCs w:val="28"/>
          <w:lang w:val="fr-FR"/>
        </w:rPr>
      </w:pPr>
      <w:r w:rsidRPr="00F45B96">
        <w:rPr>
          <w:b/>
          <w:bCs/>
          <w:sz w:val="28"/>
          <w:szCs w:val="28"/>
          <w:lang w:val="fr-FR"/>
        </w:rPr>
        <w:t>Contacts utiles</w:t>
      </w:r>
    </w:p>
    <w:p w14:paraId="2CB1765E" w14:textId="77777777" w:rsidR="00A54BD1" w:rsidRDefault="00A54BD1" w:rsidP="00A54BD1">
      <w:pPr>
        <w:rPr>
          <w:lang w:val="fr-FR"/>
        </w:rPr>
      </w:pPr>
      <w:r w:rsidRPr="2DB06B5A">
        <w:rPr>
          <w:lang w:val="fr-FR"/>
        </w:rPr>
        <w:t>En cas de problème, n’hésitez pas à prendre contact</w:t>
      </w:r>
    </w:p>
    <w:p w14:paraId="2F16AD19" w14:textId="77777777" w:rsidR="00A54BD1" w:rsidRDefault="00A54BD1" w:rsidP="00A54BD1">
      <w:pPr>
        <w:rPr>
          <w:lang w:val="fr-FR"/>
        </w:rPr>
      </w:pPr>
      <w:r w:rsidRPr="2DB06B5A">
        <w:rPr>
          <w:lang w:val="fr-FR"/>
        </w:rPr>
        <w:t>Prioritairement :</w:t>
      </w:r>
    </w:p>
    <w:p w14:paraId="13FB58DC" w14:textId="77777777" w:rsidR="00A54BD1" w:rsidRDefault="00A54BD1" w:rsidP="00A54BD1">
      <w:pPr>
        <w:pStyle w:val="Paragraphedeliste"/>
        <w:numPr>
          <w:ilvl w:val="0"/>
          <w:numId w:val="11"/>
        </w:numPr>
        <w:rPr>
          <w:rFonts w:eastAsiaTheme="minorEastAsia"/>
          <w:lang w:val="fr-FR"/>
        </w:rPr>
      </w:pPr>
      <w:r w:rsidRPr="2DB06B5A">
        <w:rPr>
          <w:lang w:val="fr-FR"/>
        </w:rPr>
        <w:t xml:space="preserve">Pour l’EDM : </w:t>
      </w:r>
      <w:hyperlink r:id="rId12">
        <w:r w:rsidRPr="2DB06B5A">
          <w:rPr>
            <w:rStyle w:val="Lienhypertexte"/>
            <w:lang w:val="fr-FR"/>
          </w:rPr>
          <w:t>marianne.quitin@segec.be</w:t>
        </w:r>
      </w:hyperlink>
    </w:p>
    <w:p w14:paraId="2C8CB7AB" w14:textId="77777777" w:rsidR="00A54BD1" w:rsidRDefault="00A54BD1" w:rsidP="00A54BD1">
      <w:pPr>
        <w:pStyle w:val="Paragraphedeliste"/>
        <w:numPr>
          <w:ilvl w:val="0"/>
          <w:numId w:val="11"/>
        </w:numPr>
        <w:rPr>
          <w:rFonts w:eastAsiaTheme="minorEastAsia"/>
          <w:lang w:val="fr-FR"/>
        </w:rPr>
      </w:pPr>
      <w:r w:rsidRPr="2DB06B5A">
        <w:rPr>
          <w:lang w:val="fr-FR"/>
        </w:rPr>
        <w:t xml:space="preserve">Pour la formation historique et géographique (qualifiant): </w:t>
      </w:r>
      <w:r>
        <w:rPr>
          <w:lang w:val="fr-FR"/>
        </w:rPr>
        <w:br/>
      </w:r>
      <w:hyperlink r:id="rId13" w:history="1">
        <w:r w:rsidRPr="006C7ADC">
          <w:rPr>
            <w:rStyle w:val="Lienhypertexte"/>
            <w:lang w:val="fr-FR"/>
          </w:rPr>
          <w:t>axelle.delval@segec.be</w:t>
        </w:r>
      </w:hyperlink>
      <w:r w:rsidRPr="2DB06B5A">
        <w:rPr>
          <w:lang w:val="fr-FR"/>
        </w:rPr>
        <w:t xml:space="preserve"> ou </w:t>
      </w:r>
      <w:hyperlink r:id="rId14">
        <w:r w:rsidRPr="2DB06B5A">
          <w:rPr>
            <w:rStyle w:val="Lienhypertexte"/>
            <w:lang w:val="fr-FR"/>
          </w:rPr>
          <w:t>celine.demoustier@segec.be</w:t>
        </w:r>
      </w:hyperlink>
      <w:r w:rsidRPr="2DB06B5A">
        <w:rPr>
          <w:lang w:val="fr-FR"/>
        </w:rPr>
        <w:t xml:space="preserve"> </w:t>
      </w:r>
    </w:p>
    <w:p w14:paraId="2D6EDEBF" w14:textId="77777777" w:rsidR="00A54BD1" w:rsidRDefault="00A54BD1" w:rsidP="00A54BD1">
      <w:pPr>
        <w:pStyle w:val="Paragraphedeliste"/>
        <w:numPr>
          <w:ilvl w:val="0"/>
          <w:numId w:val="11"/>
        </w:numPr>
        <w:rPr>
          <w:rFonts w:eastAsiaTheme="minorEastAsia"/>
          <w:lang w:val="fr-FR"/>
        </w:rPr>
      </w:pPr>
      <w:r w:rsidRPr="2DB06B5A">
        <w:rPr>
          <w:lang w:val="fr-FR"/>
        </w:rPr>
        <w:t xml:space="preserve">Pour l’histoire : </w:t>
      </w:r>
      <w:hyperlink r:id="rId15">
        <w:r w:rsidRPr="2DB06B5A">
          <w:rPr>
            <w:rStyle w:val="Lienhypertexte"/>
            <w:lang w:val="fr-FR"/>
          </w:rPr>
          <w:t>pascale.lambrechts@segec.be</w:t>
        </w:r>
      </w:hyperlink>
      <w:r w:rsidRPr="2DB06B5A">
        <w:rPr>
          <w:lang w:val="fr-FR"/>
        </w:rPr>
        <w:t xml:space="preserve"> ou </w:t>
      </w:r>
      <w:hyperlink r:id="rId16">
        <w:r w:rsidRPr="2DB06B5A">
          <w:rPr>
            <w:rStyle w:val="Lienhypertexte"/>
            <w:lang w:val="fr-FR"/>
          </w:rPr>
          <w:t>celine.demoustier@segec.be</w:t>
        </w:r>
      </w:hyperlink>
    </w:p>
    <w:p w14:paraId="11640963" w14:textId="77777777" w:rsidR="00A54BD1" w:rsidRDefault="00A54BD1" w:rsidP="00A54BD1">
      <w:pPr>
        <w:pStyle w:val="Paragraphedeliste"/>
        <w:numPr>
          <w:ilvl w:val="0"/>
          <w:numId w:val="11"/>
        </w:numPr>
        <w:rPr>
          <w:rFonts w:eastAsiaTheme="minorEastAsia"/>
          <w:lang w:val="fr-FR"/>
        </w:rPr>
      </w:pPr>
      <w:r w:rsidRPr="2DB06B5A">
        <w:rPr>
          <w:lang w:val="fr-FR"/>
        </w:rPr>
        <w:t xml:space="preserve">Pour la formation géographique : </w:t>
      </w:r>
      <w:hyperlink r:id="rId17">
        <w:r w:rsidRPr="2DB06B5A">
          <w:rPr>
            <w:rStyle w:val="Lienhypertexte"/>
            <w:lang w:val="fr-FR"/>
          </w:rPr>
          <w:t>marc.deprez@segec.be</w:t>
        </w:r>
      </w:hyperlink>
    </w:p>
    <w:bookmarkEnd w:id="0"/>
    <w:p w14:paraId="4F74D0C8" w14:textId="77777777" w:rsidR="003B46B6" w:rsidRDefault="003B46B6">
      <w:r>
        <w:br w:type="page"/>
      </w:r>
    </w:p>
    <w:p w14:paraId="772B99EC" w14:textId="77777777" w:rsidR="00A54BD1" w:rsidRDefault="00A54BD1" w:rsidP="00A54BD1">
      <w:pPr>
        <w:pStyle w:val="Paragraphedeliste"/>
        <w:numPr>
          <w:ilvl w:val="0"/>
          <w:numId w:val="9"/>
        </w:numPr>
        <w:spacing w:after="0"/>
        <w:rPr>
          <w:b/>
          <w:bCs/>
          <w:sz w:val="28"/>
          <w:szCs w:val="28"/>
          <w:lang w:val="fr-FR"/>
        </w:rPr>
      </w:pPr>
      <w:bookmarkStart w:id="1" w:name="_Hlk37952874"/>
      <w:bookmarkStart w:id="2"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1"/>
    </w:p>
    <w:bookmarkEnd w:id="2"/>
    <w:p w14:paraId="4F7A6E8F" w14:textId="77777777" w:rsidR="0070436B" w:rsidRPr="00A54BD1" w:rsidRDefault="0070436B" w:rsidP="00A54BD1">
      <w:pPr>
        <w:spacing w:after="0"/>
        <w:ind w:right="-709"/>
        <w:rPr>
          <w:lang w:val="fr-FR"/>
        </w:rPr>
      </w:pPr>
      <w:r>
        <w:t xml:space="preserve">Seule la compétence de synthèse figure ci-dessous puisque les enseignants ont dû organiser leur planification en fonction des attendus du CESS de juin 2020. </w:t>
      </w:r>
      <w:r w:rsidRPr="00A54BD1">
        <w:rPr>
          <w:lang w:val="fr-FR"/>
        </w:rPr>
        <w:t>Cochez ce qui a déjà été appris et validé, ce qui reste constitue les priorités d’ici la fin de l’année.</w:t>
      </w:r>
    </w:p>
    <w:tbl>
      <w:tblPr>
        <w:tblStyle w:val="Grilledutableau"/>
        <w:tblW w:w="10490" w:type="dxa"/>
        <w:tblInd w:w="-572" w:type="dxa"/>
        <w:tblLook w:val="04A0" w:firstRow="1" w:lastRow="0" w:firstColumn="1" w:lastColumn="0" w:noHBand="0" w:noVBand="1"/>
      </w:tblPr>
      <w:tblGrid>
        <w:gridCol w:w="1843"/>
        <w:gridCol w:w="284"/>
        <w:gridCol w:w="1559"/>
        <w:gridCol w:w="6804"/>
      </w:tblGrid>
      <w:tr w:rsidR="0070436B" w14:paraId="69AD3DFC" w14:textId="77777777" w:rsidTr="00A54BD1">
        <w:tc>
          <w:tcPr>
            <w:tcW w:w="10490" w:type="dxa"/>
            <w:gridSpan w:val="4"/>
            <w:shd w:val="clear" w:color="auto" w:fill="FFF2CC" w:themeFill="accent4" w:themeFillTint="33"/>
          </w:tcPr>
          <w:p w14:paraId="26F03EFD" w14:textId="77777777" w:rsidR="0070436B" w:rsidRDefault="0070436B" w:rsidP="00A61F67">
            <w:pPr>
              <w:rPr>
                <w:b/>
                <w:bCs/>
              </w:rPr>
            </w:pPr>
            <w:r w:rsidRPr="1263CECF">
              <w:rPr>
                <w:b/>
                <w:bCs/>
              </w:rPr>
              <w:t>Attendus</w:t>
            </w:r>
            <w:r>
              <w:t xml:space="preserve"> (ce que l’élève est capable de faire en autonomie)</w:t>
            </w:r>
          </w:p>
        </w:tc>
      </w:tr>
      <w:tr w:rsidR="0070436B" w14:paraId="636743CA" w14:textId="77777777" w:rsidTr="00A54BD1">
        <w:tc>
          <w:tcPr>
            <w:tcW w:w="10490" w:type="dxa"/>
            <w:gridSpan w:val="4"/>
            <w:shd w:val="clear" w:color="auto" w:fill="FFF2CC" w:themeFill="accent4" w:themeFillTint="33"/>
          </w:tcPr>
          <w:p w14:paraId="362FD0BA" w14:textId="77777777" w:rsidR="0070436B" w:rsidRPr="0099688D" w:rsidRDefault="0070436B" w:rsidP="00A61F67">
            <w:pPr>
              <w:spacing w:line="276" w:lineRule="auto"/>
              <w:rPr>
                <w:rFonts w:ascii="Calibri" w:eastAsia="Calibri" w:hAnsi="Calibri" w:cs="Calibri"/>
                <w:b/>
                <w:bCs/>
              </w:rPr>
            </w:pPr>
            <w:r w:rsidRPr="5676C9A0">
              <w:rPr>
                <w:rFonts w:ascii="Calibri" w:eastAsia="Calibri" w:hAnsi="Calibri" w:cs="Calibri"/>
                <w:b/>
                <w:bCs/>
              </w:rPr>
              <w:t>En vue de la compétence ...</w:t>
            </w:r>
          </w:p>
        </w:tc>
      </w:tr>
      <w:tr w:rsidR="0070436B" w14:paraId="0D0737EB" w14:textId="77777777" w:rsidTr="00A54BD1">
        <w:tc>
          <w:tcPr>
            <w:tcW w:w="2127" w:type="dxa"/>
            <w:gridSpan w:val="2"/>
            <w:vAlign w:val="center"/>
          </w:tcPr>
          <w:p w14:paraId="0BA07C85" w14:textId="77777777" w:rsidR="0070436B" w:rsidRDefault="0070436B" w:rsidP="00A61F67">
            <w:pPr>
              <w:jc w:val="center"/>
            </w:pPr>
            <w:r w:rsidRPr="1263CECF">
              <w:rPr>
                <w:b/>
                <w:bCs/>
                <w:sz w:val="24"/>
                <w:szCs w:val="24"/>
                <w:u w:val="single"/>
              </w:rPr>
              <w:t>Synthèse</w:t>
            </w:r>
          </w:p>
          <w:p w14:paraId="26D5AF84" w14:textId="77777777" w:rsidR="0070436B" w:rsidRDefault="0070436B" w:rsidP="00A61F67">
            <w:pPr>
              <w:jc w:val="center"/>
            </w:pPr>
            <w:r>
              <w:t>Sur la base d’un corpus documentaire inédit</w:t>
            </w:r>
          </w:p>
        </w:tc>
        <w:tc>
          <w:tcPr>
            <w:tcW w:w="8363" w:type="dxa"/>
            <w:gridSpan w:val="2"/>
          </w:tcPr>
          <w:p w14:paraId="6EBB3371" w14:textId="77777777" w:rsidR="0070436B" w:rsidRDefault="0070436B" w:rsidP="0070436B">
            <w:pPr>
              <w:pStyle w:val="Paragraphedeliste"/>
              <w:numPr>
                <w:ilvl w:val="0"/>
                <w:numId w:val="5"/>
              </w:numPr>
              <w:spacing w:beforeAutospacing="1" w:afterAutospacing="1"/>
              <w:rPr>
                <w:rFonts w:eastAsiaTheme="minorEastAsia"/>
              </w:rPr>
            </w:pPr>
            <w:r>
              <w:t xml:space="preserve">Sélectionner des informations pertinentes en fonction d’une question de recherche inédite </w:t>
            </w:r>
          </w:p>
          <w:p w14:paraId="1EB163C0" w14:textId="77777777" w:rsidR="0070436B" w:rsidRDefault="0070436B" w:rsidP="0070436B">
            <w:pPr>
              <w:pStyle w:val="Paragraphedeliste"/>
              <w:numPr>
                <w:ilvl w:val="0"/>
                <w:numId w:val="5"/>
              </w:numPr>
              <w:spacing w:beforeAutospacing="1" w:afterAutospacing="1"/>
            </w:pPr>
            <w:r>
              <w:t>Rédiger un texte mettant en évidence des permanences/des changements/ des évolutions et/ou des synchronismes</w:t>
            </w:r>
          </w:p>
          <w:p w14:paraId="7E354C59" w14:textId="5888C506" w:rsidR="0070436B" w:rsidRDefault="0070436B" w:rsidP="0070436B">
            <w:pPr>
              <w:pStyle w:val="Paragraphedeliste"/>
              <w:numPr>
                <w:ilvl w:val="0"/>
                <w:numId w:val="5"/>
              </w:numPr>
            </w:pPr>
            <w:r>
              <w:t>Rédiger une conclusion répondant de manière nuancée à la question de recherche.</w:t>
            </w:r>
          </w:p>
          <w:p w14:paraId="164C6D3B" w14:textId="1B45525C" w:rsidR="0070436B" w:rsidRDefault="385CBB52" w:rsidP="68FB8A7E">
            <w:pPr>
              <w:ind w:left="2124"/>
            </w:pPr>
            <w:r w:rsidRPr="68FB8A7E">
              <w:rPr>
                <w:u w:val="single"/>
              </w:rPr>
              <w:t>Exemple</w:t>
            </w:r>
            <w:r>
              <w:t xml:space="preserve">: </w:t>
            </w:r>
            <w:hyperlink r:id="rId18">
              <w:r w:rsidRPr="68FB8A7E">
                <w:rPr>
                  <w:rStyle w:val="Lienhypertexte"/>
                </w:rPr>
                <w:t>Synthèse - Génération 68 - CESS 2014</w:t>
              </w:r>
            </w:hyperlink>
          </w:p>
        </w:tc>
      </w:tr>
      <w:tr w:rsidR="0070436B" w14:paraId="2DD36EEF" w14:textId="77777777" w:rsidTr="00A54BD1">
        <w:tc>
          <w:tcPr>
            <w:tcW w:w="2127" w:type="dxa"/>
            <w:gridSpan w:val="2"/>
            <w:vMerge w:val="restart"/>
            <w:vAlign w:val="center"/>
          </w:tcPr>
          <w:p w14:paraId="68F8F0C9" w14:textId="77777777" w:rsidR="0070436B" w:rsidRDefault="0070436B" w:rsidP="00A61F67">
            <w:pPr>
              <w:pStyle w:val="Paragraphedeliste"/>
              <w:ind w:left="0"/>
              <w:jc w:val="center"/>
              <w:rPr>
                <w:b/>
                <w:bCs/>
              </w:rPr>
            </w:pPr>
            <w:r w:rsidRPr="1263CECF">
              <w:rPr>
                <w:b/>
                <w:bCs/>
              </w:rPr>
              <w:t>Concepts</w:t>
            </w:r>
          </w:p>
          <w:p w14:paraId="313A34A0" w14:textId="77777777" w:rsidR="0070436B" w:rsidRDefault="0070436B" w:rsidP="00A61F67">
            <w:pPr>
              <w:ind w:left="360"/>
              <w:jc w:val="center"/>
            </w:pPr>
          </w:p>
          <w:p w14:paraId="21019D4B" w14:textId="77777777" w:rsidR="0070436B" w:rsidRDefault="0070436B" w:rsidP="00A61F67">
            <w:pPr>
              <w:jc w:val="center"/>
            </w:pPr>
            <w:r>
              <w:t>Concepts de tout le cursus</w:t>
            </w:r>
          </w:p>
          <w:p w14:paraId="55FBFE71" w14:textId="77777777" w:rsidR="0070436B" w:rsidRDefault="0070436B" w:rsidP="00A61F67">
            <w:pPr>
              <w:jc w:val="center"/>
            </w:pPr>
            <w:r>
              <w:t>à partir de la 3</w:t>
            </w:r>
            <w:r w:rsidRPr="5349101E">
              <w:rPr>
                <w:vertAlign w:val="superscript"/>
              </w:rPr>
              <w:t>e</w:t>
            </w:r>
            <w:r>
              <w:t xml:space="preserve">: </w:t>
            </w:r>
          </w:p>
          <w:p w14:paraId="3F5D17BB" w14:textId="77777777" w:rsidR="0070436B" w:rsidRDefault="0070436B" w:rsidP="00A61F67">
            <w:pPr>
              <w:jc w:val="center"/>
            </w:pPr>
            <w:r>
              <w:t>Migration, Stratification sociale, ...</w:t>
            </w:r>
          </w:p>
          <w:p w14:paraId="7164433D" w14:textId="77777777" w:rsidR="0070436B" w:rsidRDefault="0070436B" w:rsidP="00A61F67">
            <w:pPr>
              <w:jc w:val="center"/>
            </w:pPr>
          </w:p>
        </w:tc>
        <w:tc>
          <w:tcPr>
            <w:tcW w:w="8363" w:type="dxa"/>
            <w:gridSpan w:val="2"/>
          </w:tcPr>
          <w:p w14:paraId="2E7460FD" w14:textId="7D247562" w:rsidR="0070436B" w:rsidRDefault="0070436B" w:rsidP="00A54BD1">
            <w:pPr>
              <w:pStyle w:val="Paragraphedeliste"/>
              <w:numPr>
                <w:ilvl w:val="0"/>
                <w:numId w:val="4"/>
              </w:numPr>
              <w:rPr>
                <w:rFonts w:eastAsiaTheme="minorEastAsia"/>
              </w:rPr>
            </w:pPr>
            <w:r>
              <w:t>Reconnaître un concept dans une question de recherche</w:t>
            </w:r>
            <w:r w:rsidR="56122841">
              <w:t xml:space="preserve"> ou un document</w:t>
            </w:r>
          </w:p>
          <w:p w14:paraId="2243669F" w14:textId="640A38EA" w:rsidR="56122841" w:rsidRDefault="56122841" w:rsidP="68FB8A7E">
            <w:pPr>
              <w:ind w:left="2124"/>
            </w:pPr>
            <w:r>
              <w:t>Exemple</w:t>
            </w:r>
            <w:r w:rsidR="096C1AAF">
              <w:t>s</w:t>
            </w:r>
            <w:r>
              <w:t xml:space="preserve">: </w:t>
            </w:r>
            <w:hyperlink r:id="rId19" w:anchor="more-233">
              <w:r w:rsidRPr="68FB8A7E">
                <w:rPr>
                  <w:rStyle w:val="Lienhypertexte"/>
                </w:rPr>
                <w:t>Wikipédia et l’insurrection hongroise – conceptualiser</w:t>
              </w:r>
            </w:hyperlink>
          </w:p>
          <w:p w14:paraId="00080FAC" w14:textId="5707E144" w:rsidR="3289F11E" w:rsidRDefault="3289F11E" w:rsidP="68FB8A7E">
            <w:pPr>
              <w:ind w:left="2832"/>
            </w:pPr>
            <w:r>
              <w:t xml:space="preserve">     </w:t>
            </w:r>
            <w:hyperlink r:id="rId20">
              <w:r w:rsidRPr="68FB8A7E">
                <w:rPr>
                  <w:rStyle w:val="Lienhypertexte"/>
                </w:rPr>
                <w:t>Conceptualiser : La Grèce des colonels</w:t>
              </w:r>
            </w:hyperlink>
          </w:p>
          <w:p w14:paraId="08F15841" w14:textId="62981B9A" w:rsidR="0070436B" w:rsidRDefault="0070436B" w:rsidP="00A54BD1">
            <w:pPr>
              <w:pStyle w:val="Paragraphedeliste"/>
              <w:numPr>
                <w:ilvl w:val="0"/>
                <w:numId w:val="4"/>
              </w:numPr>
              <w:rPr>
                <w:rFonts w:eastAsiaTheme="minorEastAsia"/>
              </w:rPr>
            </w:pPr>
            <w:r>
              <w:t>Rédiger des questions pertinentes sur la base d’un concept</w:t>
            </w:r>
          </w:p>
        </w:tc>
      </w:tr>
      <w:tr w:rsidR="0070436B" w14:paraId="330B4BD4" w14:textId="77777777" w:rsidTr="00A54BD1">
        <w:tc>
          <w:tcPr>
            <w:tcW w:w="2127" w:type="dxa"/>
            <w:gridSpan w:val="2"/>
            <w:vMerge/>
            <w:vAlign w:val="center"/>
          </w:tcPr>
          <w:p w14:paraId="23539EF1" w14:textId="77777777" w:rsidR="0070436B" w:rsidRDefault="0070436B" w:rsidP="00A61F67"/>
        </w:tc>
        <w:tc>
          <w:tcPr>
            <w:tcW w:w="8363" w:type="dxa"/>
            <w:gridSpan w:val="2"/>
          </w:tcPr>
          <w:p w14:paraId="5A054E67" w14:textId="77777777" w:rsidR="0070436B" w:rsidRDefault="0070436B" w:rsidP="0070436B">
            <w:pPr>
              <w:pStyle w:val="Paragraphedeliste"/>
              <w:numPr>
                <w:ilvl w:val="0"/>
                <w:numId w:val="4"/>
              </w:numPr>
              <w:spacing w:beforeAutospacing="1" w:afterAutospacing="1"/>
              <w:rPr>
                <w:rFonts w:eastAsiaTheme="minorEastAsia"/>
              </w:rPr>
            </w:pPr>
            <w:r>
              <w:t>Identifier (analyser, caractériser, comparer, évaluer)</w:t>
            </w:r>
          </w:p>
          <w:p w14:paraId="189DB0DE" w14:textId="77777777" w:rsidR="0070436B" w:rsidRDefault="0070436B" w:rsidP="00A61F67">
            <w:pPr>
              <w:pStyle w:val="Paragraphedeliste"/>
              <w:ind w:left="708"/>
            </w:pPr>
            <w:r>
              <w:t>…. les éléments constitutifs ...</w:t>
            </w:r>
          </w:p>
          <w:p w14:paraId="7496FA41" w14:textId="77777777" w:rsidR="0070436B" w:rsidRDefault="0070436B" w:rsidP="0070436B">
            <w:pPr>
              <w:pStyle w:val="Paragraphedeliste"/>
              <w:numPr>
                <w:ilvl w:val="1"/>
                <w:numId w:val="3"/>
              </w:numPr>
              <w:spacing w:beforeAutospacing="1" w:afterAutospacing="1"/>
              <w:rPr>
                <w:rFonts w:eastAsiaTheme="minorEastAsia"/>
              </w:rPr>
            </w:pPr>
            <w:r>
              <w:t>d'un processus de (dé-)/(néo-)colonisation /crise/croissance</w:t>
            </w:r>
          </w:p>
          <w:p w14:paraId="5F0B8600" w14:textId="77777777" w:rsidR="0070436B" w:rsidRDefault="0070436B" w:rsidP="0070436B">
            <w:pPr>
              <w:pStyle w:val="Paragraphedeliste"/>
              <w:numPr>
                <w:ilvl w:val="1"/>
                <w:numId w:val="3"/>
              </w:numPr>
              <w:spacing w:beforeAutospacing="1" w:afterAutospacing="1"/>
              <w:rPr>
                <w:rFonts w:eastAsiaTheme="minorEastAsia"/>
              </w:rPr>
            </w:pPr>
            <w:r>
              <w:t>d'un phénomène migratoire</w:t>
            </w:r>
          </w:p>
          <w:p w14:paraId="5820878A" w14:textId="77777777" w:rsidR="0070436B" w:rsidRDefault="0070436B" w:rsidP="0070436B">
            <w:pPr>
              <w:pStyle w:val="Paragraphedeliste"/>
              <w:numPr>
                <w:ilvl w:val="1"/>
                <w:numId w:val="3"/>
              </w:numPr>
              <w:spacing w:beforeAutospacing="1" w:afterAutospacing="1"/>
              <w:rPr>
                <w:rFonts w:eastAsiaTheme="minorEastAsia"/>
              </w:rPr>
            </w:pPr>
            <w:r>
              <w:t>d'une politique impérialiste</w:t>
            </w:r>
          </w:p>
          <w:p w14:paraId="72FC954B" w14:textId="77777777" w:rsidR="0070436B" w:rsidRDefault="0070436B" w:rsidP="00A61F67">
            <w:pPr>
              <w:pStyle w:val="Paragraphedeliste"/>
              <w:ind w:left="708"/>
            </w:pPr>
            <w:r>
              <w:t>… une opinion/ un système</w:t>
            </w:r>
          </w:p>
          <w:p w14:paraId="5EF8481E" w14:textId="77777777" w:rsidR="0070436B" w:rsidRDefault="0070436B" w:rsidP="0070436B">
            <w:pPr>
              <w:pStyle w:val="Paragraphedeliste"/>
              <w:numPr>
                <w:ilvl w:val="1"/>
                <w:numId w:val="2"/>
              </w:numPr>
              <w:spacing w:beforeAutospacing="1" w:afterAutospacing="1"/>
              <w:rPr>
                <w:rFonts w:eastAsiaTheme="minorEastAsia"/>
              </w:rPr>
            </w:pPr>
            <w:r>
              <w:t>capitaliste/collectiviste</w:t>
            </w:r>
          </w:p>
          <w:p w14:paraId="75F39A0F" w14:textId="77777777" w:rsidR="0070436B" w:rsidRDefault="0070436B" w:rsidP="0070436B">
            <w:pPr>
              <w:pStyle w:val="Paragraphedeliste"/>
              <w:numPr>
                <w:ilvl w:val="1"/>
                <w:numId w:val="2"/>
              </w:numPr>
              <w:spacing w:beforeAutospacing="1" w:afterAutospacing="1"/>
            </w:pPr>
            <w:r>
              <w:t>libéral/socialiste/communiste</w:t>
            </w:r>
          </w:p>
          <w:p w14:paraId="1D6A389F" w14:textId="77777777" w:rsidR="0070436B" w:rsidRDefault="0070436B" w:rsidP="00A61F67">
            <w:pPr>
              <w:pStyle w:val="Paragraphedeliste"/>
              <w:ind w:left="708"/>
            </w:pPr>
            <w:r>
              <w:t>… les stratifications et inégalités dans une société</w:t>
            </w:r>
          </w:p>
          <w:p w14:paraId="0F0AF951" w14:textId="77777777" w:rsidR="0070436B" w:rsidRDefault="0070436B" w:rsidP="00A61F67">
            <w:pPr>
              <w:pStyle w:val="Paragraphedeliste"/>
              <w:ind w:left="708"/>
            </w:pPr>
            <w:r>
              <w:t>… le caractère démocratique ou autoritaire d’un système politique</w:t>
            </w:r>
          </w:p>
        </w:tc>
      </w:tr>
      <w:tr w:rsidR="0070436B" w14:paraId="76CF465A" w14:textId="77777777" w:rsidTr="00A54BD1">
        <w:tc>
          <w:tcPr>
            <w:tcW w:w="10490" w:type="dxa"/>
            <w:gridSpan w:val="4"/>
            <w:shd w:val="clear" w:color="auto" w:fill="C5E0B3" w:themeFill="accent6" w:themeFillTint="66"/>
          </w:tcPr>
          <w:p w14:paraId="5368CEB8" w14:textId="7E366FE0" w:rsidR="0070436B" w:rsidRDefault="0070436B" w:rsidP="00A61F67">
            <w:pPr>
              <w:rPr>
                <w:strike/>
              </w:rPr>
            </w:pPr>
            <w:r w:rsidRPr="5BE691B0">
              <w:rPr>
                <w:b/>
                <w:bCs/>
              </w:rPr>
              <w:t xml:space="preserve">Attendus </w:t>
            </w:r>
            <w:r>
              <w:t>(ce que l’élève est capable de comprendre et d’utiliser en contexte</w:t>
            </w:r>
            <w:r w:rsidR="005E3BCD">
              <w:t>)</w:t>
            </w:r>
          </w:p>
        </w:tc>
      </w:tr>
      <w:tr w:rsidR="0070436B" w14:paraId="69D65FFE" w14:textId="77777777" w:rsidTr="00A54BD1">
        <w:tc>
          <w:tcPr>
            <w:tcW w:w="10490" w:type="dxa"/>
            <w:gridSpan w:val="4"/>
            <w:shd w:val="clear" w:color="auto" w:fill="C5E0B3" w:themeFill="accent6" w:themeFillTint="66"/>
          </w:tcPr>
          <w:p w14:paraId="08CADEEA" w14:textId="77777777" w:rsidR="0070436B" w:rsidRPr="001E333B" w:rsidRDefault="0070436B" w:rsidP="00A61F67">
            <w:pPr>
              <w:rPr>
                <w:b/>
                <w:bCs/>
              </w:rPr>
            </w:pPr>
            <w:r w:rsidRPr="06FE205B">
              <w:rPr>
                <w:b/>
                <w:bCs/>
              </w:rPr>
              <w:t xml:space="preserve">Moments-clés : </w:t>
            </w:r>
          </w:p>
        </w:tc>
      </w:tr>
      <w:tr w:rsidR="0070436B" w14:paraId="3A33FED6" w14:textId="77777777" w:rsidTr="00A54BD1">
        <w:tc>
          <w:tcPr>
            <w:tcW w:w="1843" w:type="dxa"/>
            <w:vMerge w:val="restart"/>
            <w:shd w:val="clear" w:color="auto" w:fill="E2EFD9" w:themeFill="accent6" w:themeFillTint="33"/>
            <w:vAlign w:val="center"/>
          </w:tcPr>
          <w:p w14:paraId="602D7AD3" w14:textId="77777777" w:rsidR="0070436B" w:rsidRDefault="0070436B" w:rsidP="0070436B">
            <w:pPr>
              <w:pStyle w:val="Paragraphedeliste"/>
              <w:numPr>
                <w:ilvl w:val="0"/>
                <w:numId w:val="8"/>
              </w:numPr>
              <w:tabs>
                <w:tab w:val="left" w:pos="310"/>
              </w:tabs>
              <w:spacing w:beforeAutospacing="1" w:afterAutospacing="1"/>
              <w:ind w:left="168" w:right="215" w:hanging="142"/>
            </w:pPr>
            <w:r>
              <w:t>L’Europe et le monde (1945-1989/1991)</w:t>
            </w:r>
          </w:p>
        </w:tc>
        <w:tc>
          <w:tcPr>
            <w:tcW w:w="1843" w:type="dxa"/>
            <w:gridSpan w:val="2"/>
          </w:tcPr>
          <w:p w14:paraId="4BCDCB8A" w14:textId="77777777" w:rsidR="0070436B" w:rsidRDefault="0070436B" w:rsidP="00A61F67">
            <w:pPr>
              <w:pStyle w:val="Paragraphedeliste"/>
              <w:ind w:left="0"/>
            </w:pPr>
            <w:r>
              <w:t>Les relations Est-Ouest</w:t>
            </w:r>
          </w:p>
        </w:tc>
        <w:tc>
          <w:tcPr>
            <w:tcW w:w="6804" w:type="dxa"/>
          </w:tcPr>
          <w:p w14:paraId="310653A3" w14:textId="77777777" w:rsidR="0070436B" w:rsidRDefault="0070436B" w:rsidP="00A61F67">
            <w:pPr>
              <w:pStyle w:val="Paragraphedeliste"/>
              <w:ind w:left="120"/>
            </w:pPr>
            <w:r w:rsidRPr="5BE691B0">
              <w:rPr>
                <w:b/>
                <w:bCs/>
              </w:rPr>
              <w:t>Avec les termes de</w:t>
            </w:r>
            <w:r>
              <w:t xml:space="preserve"> :</w:t>
            </w:r>
          </w:p>
          <w:p w14:paraId="5AC35A46" w14:textId="77777777" w:rsidR="0070436B" w:rsidRDefault="0070436B" w:rsidP="00A61F67">
            <w:pPr>
              <w:pStyle w:val="Paragraphedeliste"/>
              <w:ind w:left="120"/>
              <w:rPr>
                <w:strike/>
              </w:rPr>
            </w:pPr>
            <w:r>
              <w:t xml:space="preserve">Guerre froide, Plan Marchal, blocs, pays satellites, </w:t>
            </w:r>
          </w:p>
          <w:p w14:paraId="136B02E7" w14:textId="77777777" w:rsidR="0070436B" w:rsidRDefault="0070436B" w:rsidP="00A61F67">
            <w:pPr>
              <w:pStyle w:val="Paragraphedeliste"/>
              <w:ind w:left="120"/>
            </w:pPr>
            <w:r>
              <w:t>Rideau de fer, RFA-RDA, Mur de Berlin, démocraties populaires</w:t>
            </w:r>
          </w:p>
          <w:p w14:paraId="0B5B18BC" w14:textId="77777777" w:rsidR="0070436B" w:rsidRDefault="0070436B" w:rsidP="00A61F67">
            <w:pPr>
              <w:pStyle w:val="Paragraphedeliste"/>
              <w:ind w:left="120"/>
            </w:pPr>
            <w:r>
              <w:t>OTAN vs Pacte de Varsovie</w:t>
            </w:r>
          </w:p>
          <w:p w14:paraId="40D09C58" w14:textId="77777777" w:rsidR="0070436B" w:rsidRDefault="0070436B" w:rsidP="00A61F67">
            <w:pPr>
              <w:pStyle w:val="Paragraphedeliste"/>
              <w:ind w:left="120" w:right="193"/>
            </w:pPr>
            <w:r>
              <w:t>L’insurrection hongroise de 1956 et sa répression</w:t>
            </w:r>
          </w:p>
          <w:p w14:paraId="1E0AB0B7" w14:textId="77777777" w:rsidR="0070436B" w:rsidRDefault="0070436B" w:rsidP="00A61F67">
            <w:pPr>
              <w:pStyle w:val="Paragraphedeliste"/>
              <w:ind w:left="65" w:right="193"/>
            </w:pPr>
            <w:r>
              <w:t xml:space="preserve"> Le coup d’Etat des colonels en Grèce en 1967 </w:t>
            </w:r>
          </w:p>
          <w:p w14:paraId="6B54C684" w14:textId="2045067C" w:rsidR="0070436B" w:rsidRDefault="0070436B" w:rsidP="00A61F67">
            <w:pPr>
              <w:pStyle w:val="Paragraphedeliste"/>
              <w:ind w:left="120"/>
            </w:pPr>
            <w:r>
              <w:t>Coexistence pacifique, traité de non-prolifération nucléaire</w:t>
            </w:r>
          </w:p>
          <w:p w14:paraId="74DC81B6" w14:textId="6FDE3309" w:rsidR="0070436B" w:rsidRDefault="6A9AAB0A" w:rsidP="68FB8A7E">
            <w:pPr>
              <w:pStyle w:val="Paragraphedeliste"/>
              <w:ind w:left="708"/>
            </w:pPr>
            <w:r>
              <w:t xml:space="preserve">Exemples: </w:t>
            </w:r>
            <w:hyperlink r:id="rId21" w:anchor="more-231">
              <w:r w:rsidR="359462A1" w:rsidRPr="68FB8A7E">
                <w:rPr>
                  <w:rStyle w:val="Lienhypertexte"/>
                </w:rPr>
                <w:t>Contextualiser l’insurrection hongroise</w:t>
              </w:r>
            </w:hyperlink>
            <w:r w:rsidR="359462A1">
              <w:t xml:space="preserve"> </w:t>
            </w:r>
          </w:p>
          <w:p w14:paraId="3F53C498" w14:textId="07D8B63D" w:rsidR="0070436B" w:rsidRDefault="00BA12B5" w:rsidP="68FB8A7E">
            <w:pPr>
              <w:pStyle w:val="Paragraphedeliste"/>
              <w:ind w:left="708"/>
            </w:pPr>
            <w:hyperlink r:id="rId22" w:anchor="more-87">
              <w:r w:rsidR="7DF16CE7" w:rsidRPr="68FB8A7E">
                <w:rPr>
                  <w:rStyle w:val="Lienhypertexte"/>
                </w:rPr>
                <w:t xml:space="preserve">Analyse des sources de </w:t>
              </w:r>
              <w:proofErr w:type="spellStart"/>
              <w:r w:rsidR="7DF16CE7" w:rsidRPr="68FB8A7E">
                <w:rPr>
                  <w:rStyle w:val="Lienhypertexte"/>
                </w:rPr>
                <w:t>Wikipedia</w:t>
              </w:r>
              <w:proofErr w:type="spellEnd"/>
              <w:r w:rsidR="7DF16CE7" w:rsidRPr="68FB8A7E">
                <w:rPr>
                  <w:rStyle w:val="Lienhypertexte"/>
                </w:rPr>
                <w:t xml:space="preserve"> pour l’insurrection hongroise</w:t>
              </w:r>
            </w:hyperlink>
          </w:p>
          <w:p w14:paraId="1B2A20AB" w14:textId="376EE371" w:rsidR="0070436B" w:rsidRDefault="00BA12B5" w:rsidP="68FB8A7E">
            <w:pPr>
              <w:ind w:left="708"/>
            </w:pPr>
            <w:hyperlink r:id="rId23" w:anchor="more-84">
              <w:r w:rsidR="4C3CCCAD" w:rsidRPr="68FB8A7E">
                <w:rPr>
                  <w:rStyle w:val="Lienhypertexte"/>
                </w:rPr>
                <w:t>Wikipédia et l’insurrection hongroise – Quelle fiabilité ?</w:t>
              </w:r>
            </w:hyperlink>
          </w:p>
        </w:tc>
      </w:tr>
      <w:tr w:rsidR="0070436B" w14:paraId="543C5D92" w14:textId="77777777" w:rsidTr="00A54BD1">
        <w:tc>
          <w:tcPr>
            <w:tcW w:w="1843" w:type="dxa"/>
            <w:vMerge/>
            <w:vAlign w:val="center"/>
          </w:tcPr>
          <w:p w14:paraId="77C432DA" w14:textId="77777777" w:rsidR="0070436B" w:rsidRDefault="0070436B" w:rsidP="0070436B">
            <w:pPr>
              <w:pStyle w:val="Paragraphedeliste"/>
              <w:numPr>
                <w:ilvl w:val="0"/>
                <w:numId w:val="8"/>
              </w:numPr>
              <w:tabs>
                <w:tab w:val="left" w:pos="310"/>
              </w:tabs>
              <w:spacing w:beforeAutospacing="1" w:afterAutospacing="1"/>
              <w:ind w:left="168" w:right="215" w:hanging="142"/>
            </w:pPr>
          </w:p>
        </w:tc>
        <w:tc>
          <w:tcPr>
            <w:tcW w:w="1843" w:type="dxa"/>
            <w:gridSpan w:val="2"/>
          </w:tcPr>
          <w:p w14:paraId="3CDFD09A" w14:textId="77777777" w:rsidR="0070436B" w:rsidRDefault="0070436B" w:rsidP="00A61F67">
            <w:pPr>
              <w:pStyle w:val="Paragraphedeliste"/>
              <w:ind w:left="0"/>
            </w:pPr>
            <w:r>
              <w:t>Les relations Nord-Sud</w:t>
            </w:r>
          </w:p>
        </w:tc>
        <w:tc>
          <w:tcPr>
            <w:tcW w:w="6804" w:type="dxa"/>
          </w:tcPr>
          <w:p w14:paraId="71528413" w14:textId="77777777" w:rsidR="0070436B" w:rsidRDefault="0070436B" w:rsidP="00A61F67">
            <w:pPr>
              <w:pStyle w:val="Paragraphedeliste"/>
              <w:ind w:left="120"/>
              <w:rPr>
                <w:b/>
                <w:bCs/>
              </w:rPr>
            </w:pPr>
            <w:r w:rsidRPr="5BE691B0">
              <w:rPr>
                <w:b/>
                <w:bCs/>
              </w:rPr>
              <w:t>Avec les termes de :</w:t>
            </w:r>
          </w:p>
          <w:p w14:paraId="05A1CED5" w14:textId="77777777" w:rsidR="0070436B" w:rsidRDefault="0070436B" w:rsidP="00A61F67">
            <w:pPr>
              <w:pStyle w:val="Paragraphedeliste"/>
              <w:ind w:left="120"/>
            </w:pPr>
            <w:r>
              <w:t>Tiers-Monde, Conférence de Bandung et non-alignement ;</w:t>
            </w:r>
          </w:p>
          <w:p w14:paraId="2B8873A8" w14:textId="77777777" w:rsidR="0070436B" w:rsidRDefault="0070436B" w:rsidP="00A61F67">
            <w:pPr>
              <w:pStyle w:val="Paragraphedeliste"/>
              <w:ind w:left="120"/>
            </w:pPr>
            <w:r>
              <w:t>Comme exemples de décolonisation et repères chronologiques :</w:t>
            </w:r>
          </w:p>
          <w:p w14:paraId="2CC9C94D" w14:textId="77777777" w:rsidR="0070436B" w:rsidRDefault="0070436B" w:rsidP="00A61F67">
            <w:pPr>
              <w:pStyle w:val="Paragraphedeliste"/>
              <w:ind w:left="120"/>
            </w:pPr>
            <w:r>
              <w:t>Guerre d’Algérie, indépendance du Congo, crise du Canal de Suez</w:t>
            </w:r>
          </w:p>
        </w:tc>
      </w:tr>
      <w:tr w:rsidR="0070436B" w14:paraId="10C9AD65" w14:textId="77777777" w:rsidTr="00A54BD1">
        <w:tc>
          <w:tcPr>
            <w:tcW w:w="1843" w:type="dxa"/>
            <w:vMerge/>
            <w:vAlign w:val="center"/>
          </w:tcPr>
          <w:p w14:paraId="2ADE98A3" w14:textId="77777777" w:rsidR="0070436B" w:rsidRDefault="0070436B" w:rsidP="0070436B">
            <w:pPr>
              <w:pStyle w:val="Paragraphedeliste"/>
              <w:numPr>
                <w:ilvl w:val="0"/>
                <w:numId w:val="8"/>
              </w:numPr>
              <w:tabs>
                <w:tab w:val="left" w:pos="310"/>
              </w:tabs>
              <w:spacing w:beforeAutospacing="1" w:afterAutospacing="1"/>
              <w:ind w:left="168" w:right="215" w:hanging="142"/>
            </w:pPr>
          </w:p>
        </w:tc>
        <w:tc>
          <w:tcPr>
            <w:tcW w:w="1843" w:type="dxa"/>
            <w:gridSpan w:val="2"/>
          </w:tcPr>
          <w:p w14:paraId="38925C96" w14:textId="77777777" w:rsidR="0070436B" w:rsidRDefault="0070436B" w:rsidP="00A61F67">
            <w:pPr>
              <w:pStyle w:val="Paragraphedeliste"/>
              <w:ind w:left="0"/>
            </w:pPr>
            <w:r>
              <w:t>Genèse et étapes de la construction européenne</w:t>
            </w:r>
          </w:p>
        </w:tc>
        <w:tc>
          <w:tcPr>
            <w:tcW w:w="6804" w:type="dxa"/>
          </w:tcPr>
          <w:p w14:paraId="61F6C93F" w14:textId="77777777" w:rsidR="0070436B" w:rsidRDefault="0070436B" w:rsidP="00A61F67">
            <w:pPr>
              <w:pStyle w:val="Paragraphedeliste"/>
              <w:ind w:left="120"/>
            </w:pPr>
            <w:r w:rsidRPr="5349101E">
              <w:rPr>
                <w:b/>
                <w:bCs/>
              </w:rPr>
              <w:t>Processus de construction avec les acronymes et termes</w:t>
            </w:r>
            <w:r>
              <w:t xml:space="preserve"> :</w:t>
            </w:r>
          </w:p>
          <w:p w14:paraId="53935F29" w14:textId="77777777" w:rsidR="0070436B" w:rsidRDefault="0070436B" w:rsidP="00A61F67">
            <w:pPr>
              <w:pStyle w:val="Paragraphedeliste"/>
              <w:ind w:left="120"/>
              <w:rPr>
                <w:rFonts w:eastAsiaTheme="minorEastAsia"/>
              </w:rPr>
            </w:pPr>
            <w:r>
              <w:t>CECA, Traité de Rome, CEE, premier élargissement</w:t>
            </w:r>
          </w:p>
          <w:p w14:paraId="57B6899A" w14:textId="77777777" w:rsidR="0070436B" w:rsidRDefault="0070436B" w:rsidP="00A61F67">
            <w:pPr>
              <w:pStyle w:val="Paragraphedeliste"/>
              <w:ind w:left="120"/>
              <w:rPr>
                <w:rFonts w:eastAsiaTheme="minorEastAsia"/>
              </w:rPr>
            </w:pPr>
            <w:r>
              <w:t>Les élargissements en lien avec les conditions d’entrée dans l’Europe.</w:t>
            </w:r>
          </w:p>
        </w:tc>
      </w:tr>
      <w:tr w:rsidR="0070436B" w14:paraId="71BF3C6E" w14:textId="77777777" w:rsidTr="00A54BD1">
        <w:tc>
          <w:tcPr>
            <w:tcW w:w="1843" w:type="dxa"/>
            <w:vMerge/>
            <w:vAlign w:val="center"/>
          </w:tcPr>
          <w:p w14:paraId="240DA401" w14:textId="77777777" w:rsidR="0070436B" w:rsidRDefault="0070436B" w:rsidP="0070436B">
            <w:pPr>
              <w:pStyle w:val="Paragraphedeliste"/>
              <w:numPr>
                <w:ilvl w:val="0"/>
                <w:numId w:val="8"/>
              </w:numPr>
              <w:tabs>
                <w:tab w:val="left" w:pos="310"/>
              </w:tabs>
              <w:spacing w:beforeAutospacing="1" w:afterAutospacing="1"/>
              <w:ind w:left="168" w:right="215" w:hanging="142"/>
            </w:pPr>
          </w:p>
        </w:tc>
        <w:tc>
          <w:tcPr>
            <w:tcW w:w="1843" w:type="dxa"/>
            <w:gridSpan w:val="2"/>
          </w:tcPr>
          <w:p w14:paraId="3A598990" w14:textId="77777777" w:rsidR="0070436B" w:rsidRDefault="0070436B" w:rsidP="00A61F67">
            <w:pPr>
              <w:pStyle w:val="Paragraphedeliste"/>
              <w:ind w:left="0"/>
            </w:pPr>
            <w:r>
              <w:t>Les étapes de la fédéralisation de la Belgique</w:t>
            </w:r>
          </w:p>
        </w:tc>
        <w:tc>
          <w:tcPr>
            <w:tcW w:w="6804" w:type="dxa"/>
          </w:tcPr>
          <w:p w14:paraId="17FF32EE" w14:textId="77777777" w:rsidR="0070436B" w:rsidRDefault="0070436B" w:rsidP="00A61F67">
            <w:pPr>
              <w:pStyle w:val="Paragraphedeliste"/>
              <w:ind w:left="120"/>
            </w:pPr>
            <w:r>
              <w:t xml:space="preserve"> Avant 1993 où la Belgique devient un Etat fédéral :</w:t>
            </w:r>
          </w:p>
          <w:p w14:paraId="3451913B" w14:textId="77777777" w:rsidR="0070436B" w:rsidRDefault="0070436B" w:rsidP="0070436B">
            <w:pPr>
              <w:pStyle w:val="Paragraphedeliste"/>
              <w:numPr>
                <w:ilvl w:val="0"/>
                <w:numId w:val="7"/>
              </w:numPr>
              <w:spacing w:beforeAutospacing="1" w:afterAutospacing="1"/>
            </w:pPr>
            <w:r>
              <w:t>Affaire de Louvain en 1968 ;</w:t>
            </w:r>
          </w:p>
          <w:p w14:paraId="383D43D3" w14:textId="77777777" w:rsidR="0070436B" w:rsidRDefault="0070436B" w:rsidP="0070436B">
            <w:pPr>
              <w:pStyle w:val="Paragraphedeliste"/>
              <w:numPr>
                <w:ilvl w:val="0"/>
                <w:numId w:val="7"/>
              </w:numPr>
              <w:spacing w:beforeAutospacing="1" w:afterAutospacing="1"/>
            </w:pPr>
            <w:r>
              <w:t>Frontière linguistique et 1ère réforme de l’État ;</w:t>
            </w:r>
          </w:p>
          <w:p w14:paraId="215FC2C1" w14:textId="77777777" w:rsidR="0070436B" w:rsidRDefault="0070436B" w:rsidP="00A61F67">
            <w:pPr>
              <w:pStyle w:val="Paragraphedeliste"/>
              <w:ind w:left="0"/>
            </w:pPr>
            <w:r>
              <w:t xml:space="preserve">comme points de repères chronologiques </w:t>
            </w:r>
          </w:p>
        </w:tc>
      </w:tr>
      <w:tr w:rsidR="0070436B" w14:paraId="41E23BF1" w14:textId="77777777" w:rsidTr="00A54BD1">
        <w:tc>
          <w:tcPr>
            <w:tcW w:w="1843" w:type="dxa"/>
            <w:shd w:val="clear" w:color="auto" w:fill="E2EFD9" w:themeFill="accent6" w:themeFillTint="33"/>
            <w:vAlign w:val="center"/>
          </w:tcPr>
          <w:p w14:paraId="507E2B64" w14:textId="77777777" w:rsidR="0070436B" w:rsidRDefault="0070436B" w:rsidP="00A61F67">
            <w:pPr>
              <w:tabs>
                <w:tab w:val="left" w:pos="310"/>
              </w:tabs>
              <w:ind w:left="26" w:right="215" w:hanging="142"/>
            </w:pPr>
            <w:r>
              <w:t xml:space="preserve">   Les Mutations de la société et </w:t>
            </w:r>
            <w:r>
              <w:lastRenderedPageBreak/>
              <w:t>des mentalités depuis 1945</w:t>
            </w:r>
          </w:p>
        </w:tc>
        <w:tc>
          <w:tcPr>
            <w:tcW w:w="1843" w:type="dxa"/>
            <w:gridSpan w:val="2"/>
          </w:tcPr>
          <w:p w14:paraId="135376AB" w14:textId="77777777" w:rsidR="0070436B" w:rsidRDefault="0070436B" w:rsidP="00A61F67">
            <w:pPr>
              <w:pStyle w:val="Paragraphedeliste"/>
            </w:pPr>
          </w:p>
        </w:tc>
        <w:tc>
          <w:tcPr>
            <w:tcW w:w="6804" w:type="dxa"/>
          </w:tcPr>
          <w:p w14:paraId="03FC41B6" w14:textId="77777777" w:rsidR="0070436B" w:rsidRDefault="0070436B" w:rsidP="00A61F67">
            <w:pPr>
              <w:pStyle w:val="Paragraphedeliste"/>
              <w:ind w:left="120"/>
            </w:pPr>
            <w:r w:rsidRPr="5349101E">
              <w:rPr>
                <w:b/>
                <w:bCs/>
              </w:rPr>
              <w:t>Avec les termes et repères</w:t>
            </w:r>
            <w:r>
              <w:t xml:space="preserve"> :</w:t>
            </w:r>
          </w:p>
          <w:p w14:paraId="7F719072" w14:textId="77777777" w:rsidR="0070436B" w:rsidRDefault="0070436B" w:rsidP="0070436B">
            <w:pPr>
              <w:pStyle w:val="Paragraphedeliste"/>
              <w:numPr>
                <w:ilvl w:val="0"/>
                <w:numId w:val="7"/>
              </w:numPr>
              <w:spacing w:before="100" w:beforeAutospacing="1" w:after="100" w:afterAutospacing="1"/>
              <w:rPr>
                <w:rFonts w:eastAsiaTheme="minorEastAsia"/>
              </w:rPr>
            </w:pPr>
            <w:r>
              <w:t>Trente Glorieuses, développement du nucléaire ;</w:t>
            </w:r>
          </w:p>
          <w:p w14:paraId="42BF617F" w14:textId="77777777" w:rsidR="0070436B" w:rsidRDefault="0070436B" w:rsidP="0070436B">
            <w:pPr>
              <w:pStyle w:val="Paragraphedeliste"/>
              <w:numPr>
                <w:ilvl w:val="0"/>
                <w:numId w:val="7"/>
              </w:numPr>
              <w:spacing w:beforeAutospacing="1" w:afterAutospacing="1"/>
            </w:pPr>
            <w:r>
              <w:lastRenderedPageBreak/>
              <w:t>Crise charbonnière, politique(s) de migration contractualisée, grèves de 66 ;</w:t>
            </w:r>
          </w:p>
          <w:p w14:paraId="7AD4A47C" w14:textId="0F10F10A" w:rsidR="0070436B" w:rsidRDefault="0070436B" w:rsidP="0070436B">
            <w:pPr>
              <w:pStyle w:val="Paragraphedeliste"/>
              <w:numPr>
                <w:ilvl w:val="0"/>
                <w:numId w:val="6"/>
              </w:numPr>
            </w:pPr>
            <w:r>
              <w:t>Mai 68 et les revendications des contestataires</w:t>
            </w:r>
          </w:p>
          <w:p w14:paraId="430C172F" w14:textId="7C4DAF79" w:rsidR="0070436B" w:rsidRDefault="47583B85" w:rsidP="68FB8A7E">
            <w:pPr>
              <w:ind w:left="1416"/>
            </w:pPr>
            <w:r w:rsidRPr="68FB8A7E">
              <w:rPr>
                <w:u w:val="single"/>
              </w:rPr>
              <w:t>Exemple</w:t>
            </w:r>
            <w:r>
              <w:t xml:space="preserve">: </w:t>
            </w:r>
            <w:hyperlink r:id="rId24">
              <w:r w:rsidR="10688CB2" w:rsidRPr="68FB8A7E">
                <w:rPr>
                  <w:rStyle w:val="Lienhypertexte"/>
                </w:rPr>
                <w:t>Synthèse - Génération 68 - CESS 2014</w:t>
              </w:r>
            </w:hyperlink>
          </w:p>
        </w:tc>
      </w:tr>
    </w:tbl>
    <w:p w14:paraId="1F226C89" w14:textId="77777777" w:rsidR="0070436B" w:rsidRPr="0070436B" w:rsidRDefault="0070436B" w:rsidP="003B46B6">
      <w:pPr>
        <w:pStyle w:val="Paragraphedeliste"/>
        <w:ind w:left="360"/>
        <w:rPr>
          <w:sz w:val="20"/>
          <w:szCs w:val="20"/>
        </w:rPr>
      </w:pPr>
    </w:p>
    <w:p w14:paraId="52F57DA6" w14:textId="77777777" w:rsidR="00A54BD1" w:rsidRPr="00F45B96" w:rsidRDefault="00A54BD1" w:rsidP="00A54BD1">
      <w:pPr>
        <w:pStyle w:val="Paragraphedeliste"/>
        <w:numPr>
          <w:ilvl w:val="0"/>
          <w:numId w:val="9"/>
        </w:numPr>
        <w:rPr>
          <w:b/>
          <w:bCs/>
          <w:sz w:val="28"/>
          <w:szCs w:val="28"/>
          <w:lang w:val="fr-FR"/>
        </w:rPr>
      </w:pPr>
      <w:bookmarkStart w:id="3" w:name="_Hlk37952659"/>
      <w:r w:rsidRPr="00F45B96">
        <w:rPr>
          <w:b/>
          <w:bCs/>
          <w:sz w:val="28"/>
          <w:szCs w:val="28"/>
          <w:lang w:val="fr-FR"/>
        </w:rPr>
        <w:t>Notes et conseils pour utiliser efficacement les situations d’apprentissage dans le cadre de cours à distance</w:t>
      </w:r>
    </w:p>
    <w:p w14:paraId="2EE2197B" w14:textId="3BFE3D2E" w:rsidR="00A54BD1" w:rsidRPr="008F332A" w:rsidRDefault="00A54BD1" w:rsidP="00A54BD1">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5" w:history="1">
        <w:r w:rsidR="008F332A" w:rsidRPr="001E2CB9">
          <w:rPr>
            <w:rStyle w:val="Lienhypertexte"/>
            <w:lang w:val="fr-FR"/>
          </w:rPr>
          <w:t>https://histoire.fesec.be/category/situations-dapprentissage/6e/</w:t>
        </w:r>
      </w:hyperlink>
      <w:r w:rsidR="008F332A">
        <w:rPr>
          <w:lang w:val="fr-FR"/>
        </w:rPr>
        <w:t xml:space="preserve"> </w:t>
      </w:r>
    </w:p>
    <w:p w14:paraId="32F844CC" w14:textId="77777777" w:rsidR="00A54BD1" w:rsidRPr="000C0113" w:rsidRDefault="00A54BD1" w:rsidP="00A54BD1">
      <w:pPr>
        <w:ind w:left="360"/>
        <w:rPr>
          <w:lang w:val="fr-FR"/>
        </w:rPr>
      </w:pPr>
      <w:r w:rsidRPr="000C0113">
        <w:rPr>
          <w:lang w:val="fr-FR"/>
        </w:rPr>
        <w:t>Les situations d’apprentissage s’organisent de la manière suivante :</w:t>
      </w:r>
    </w:p>
    <w:p w14:paraId="79741A07" w14:textId="77777777" w:rsidR="00A54BD1" w:rsidRPr="000C0113" w:rsidRDefault="00A54BD1" w:rsidP="00A54BD1">
      <w:pPr>
        <w:pStyle w:val="Paragraphedeliste"/>
        <w:numPr>
          <w:ilvl w:val="0"/>
          <w:numId w:val="15"/>
        </w:numPr>
        <w:rPr>
          <w:lang w:val="fr-FR"/>
        </w:rPr>
      </w:pPr>
      <w:r w:rsidRPr="000C0113">
        <w:rPr>
          <w:lang w:val="fr-FR"/>
        </w:rPr>
        <w:t>Une contextualisation (objet général de l’apprentissage)</w:t>
      </w:r>
    </w:p>
    <w:p w14:paraId="7617692A" w14:textId="77777777" w:rsidR="00A54BD1" w:rsidRPr="000C0113" w:rsidRDefault="00A54BD1" w:rsidP="00A54BD1">
      <w:pPr>
        <w:pStyle w:val="Paragraphedeliste"/>
        <w:numPr>
          <w:ilvl w:val="0"/>
          <w:numId w:val="15"/>
        </w:numPr>
        <w:rPr>
          <w:lang w:val="fr-FR"/>
        </w:rPr>
      </w:pPr>
      <w:r w:rsidRPr="000C0113">
        <w:rPr>
          <w:lang w:val="fr-FR"/>
        </w:rPr>
        <w:t>Les supports documentaires : l’accent est porté sur les outils numériques que l’élève pourra utiliser à distance.</w:t>
      </w:r>
    </w:p>
    <w:p w14:paraId="7B2A5C60" w14:textId="77777777" w:rsidR="00A54BD1" w:rsidRPr="000C0113" w:rsidRDefault="00A54BD1" w:rsidP="00A54BD1">
      <w:pPr>
        <w:pStyle w:val="Paragraphedeliste"/>
        <w:numPr>
          <w:ilvl w:val="0"/>
          <w:numId w:val="15"/>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2326D346" w14:textId="77777777" w:rsidR="00A54BD1" w:rsidRPr="000C0113" w:rsidRDefault="00A54BD1" w:rsidP="00A54BD1">
      <w:pPr>
        <w:pStyle w:val="Paragraphedeliste"/>
        <w:numPr>
          <w:ilvl w:val="0"/>
          <w:numId w:val="15"/>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2383FCC6" w14:textId="77777777" w:rsidR="00A54BD1" w:rsidRPr="000C0113" w:rsidRDefault="00A54BD1" w:rsidP="00A54BD1">
      <w:pPr>
        <w:pStyle w:val="Paragraphedeliste"/>
        <w:numPr>
          <w:ilvl w:val="0"/>
          <w:numId w:val="15"/>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1984F154" w14:textId="77777777" w:rsidR="00A54BD1" w:rsidRPr="000C0113" w:rsidRDefault="00A54BD1" w:rsidP="00A54BD1">
      <w:pPr>
        <w:pStyle w:val="Paragraphedeliste"/>
        <w:numPr>
          <w:ilvl w:val="0"/>
          <w:numId w:val="15"/>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1C2ADC3D" w14:textId="77777777" w:rsidR="00A54BD1" w:rsidRPr="000B39AB" w:rsidRDefault="00A54BD1" w:rsidP="00A54BD1">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334FD6E5" w14:textId="77777777" w:rsidR="00A54BD1" w:rsidRPr="00F45B96" w:rsidRDefault="00A54BD1" w:rsidP="00A54BD1">
      <w:pPr>
        <w:pStyle w:val="NormalWeb"/>
        <w:numPr>
          <w:ilvl w:val="0"/>
          <w:numId w:val="14"/>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18F3D4A7" w14:textId="77777777" w:rsidR="00A54BD1" w:rsidRPr="00F45B96" w:rsidRDefault="00A54BD1" w:rsidP="00A54BD1">
      <w:pPr>
        <w:pStyle w:val="NormalWeb"/>
        <w:numPr>
          <w:ilvl w:val="0"/>
          <w:numId w:val="14"/>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5D31CCC1" w14:textId="77777777" w:rsidR="00A54BD1" w:rsidRPr="00F45B96" w:rsidRDefault="00A54BD1" w:rsidP="00A54BD1">
      <w:pPr>
        <w:pStyle w:val="NormalWeb"/>
        <w:numPr>
          <w:ilvl w:val="0"/>
          <w:numId w:val="14"/>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7AB3E816" w14:textId="554B9031" w:rsidR="00583FA3" w:rsidRPr="00583FA3" w:rsidRDefault="00A54BD1" w:rsidP="00583FA3">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bookmarkStart w:id="4" w:name="_GoBack"/>
      <w:bookmarkEnd w:id="3"/>
      <w:bookmarkEnd w:id="4"/>
    </w:p>
    <w:sectPr w:rsidR="00583FA3" w:rsidRPr="00583FA3" w:rsidSect="00A54BD1">
      <w:headerReference w:type="default" r:id="rId26"/>
      <w:footerReference w:type="default" r:id="rId27"/>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29AD" w14:textId="77777777" w:rsidR="00BA12B5" w:rsidRDefault="00BA12B5" w:rsidP="003B46B6">
      <w:pPr>
        <w:spacing w:after="0" w:line="240" w:lineRule="auto"/>
      </w:pPr>
      <w:r>
        <w:separator/>
      </w:r>
    </w:p>
  </w:endnote>
  <w:endnote w:type="continuationSeparator" w:id="0">
    <w:p w14:paraId="7372676D" w14:textId="77777777" w:rsidR="00BA12B5" w:rsidRDefault="00BA12B5"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DB76" w14:textId="3310647D" w:rsidR="00583FA3" w:rsidRDefault="00583FA3" w:rsidP="00583FA3">
    <w:pPr>
      <w:pStyle w:val="Pieddepage"/>
      <w:tabs>
        <w:tab w:val="clear" w:pos="4536"/>
      </w:tabs>
      <w:jc w:val="right"/>
    </w:pPr>
    <w:r>
      <w:rPr>
        <w:noProof/>
      </w:rPr>
      <w:drawing>
        <wp:anchor distT="0" distB="0" distL="114300" distR="114300" simplePos="0" relativeHeight="251659264" behindDoc="0" locked="0" layoutInCell="1" allowOverlap="1" wp14:anchorId="16EBCF07" wp14:editId="6C91C52C">
          <wp:simplePos x="0" y="0"/>
          <wp:positionH relativeFrom="column">
            <wp:posOffset>1905</wp:posOffset>
          </wp:positionH>
          <wp:positionV relativeFrom="paragraph">
            <wp:posOffset>-229235</wp:posOffset>
          </wp:positionV>
          <wp:extent cx="613434" cy="360000"/>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anchor>
      </w:drawing>
    </w:r>
    <w:r>
      <w:tab/>
    </w:r>
    <w:sdt>
      <w:sdtPr>
        <w:id w:val="-1209107945"/>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AC72" w14:textId="77777777" w:rsidR="00BA12B5" w:rsidRDefault="00BA12B5" w:rsidP="003B46B6">
      <w:pPr>
        <w:spacing w:after="0" w:line="240" w:lineRule="auto"/>
      </w:pPr>
      <w:r>
        <w:separator/>
      </w:r>
    </w:p>
  </w:footnote>
  <w:footnote w:type="continuationSeparator" w:id="0">
    <w:p w14:paraId="447EFB46" w14:textId="77777777" w:rsidR="00BA12B5" w:rsidRDefault="00BA12B5"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77777777"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68FB8A7E" w:rsidRPr="0207C43A">
      <w:rPr>
        <w:b/>
        <w:bCs/>
        <w:lang w:val="fr-FR"/>
      </w:rPr>
      <w:t xml:space="preserve">Formation </w:t>
    </w:r>
    <w:r w:rsidR="68FB8A7E">
      <w:rPr>
        <w:b/>
        <w:bCs/>
        <w:lang w:val="fr-FR"/>
      </w:rPr>
      <w:t>historique</w:t>
    </w:r>
    <w:r w:rsidR="68FB8A7E" w:rsidRPr="0207C43A">
      <w:rPr>
        <w:b/>
        <w:bCs/>
        <w:lang w:val="fr-FR"/>
      </w:rPr>
      <w:t xml:space="preserve"> – </w:t>
    </w:r>
    <w:r w:rsidR="68FB8A7E">
      <w:rPr>
        <w:b/>
        <w:bCs/>
        <w:lang w:val="fr-FR"/>
      </w:rPr>
      <w:t>6</w:t>
    </w:r>
    <w:r w:rsidR="68FB8A7E" w:rsidRPr="0207C43A">
      <w:rPr>
        <w:b/>
        <w:bCs/>
        <w:vertAlign w:val="superscript"/>
        <w:lang w:val="fr-FR"/>
      </w:rPr>
      <w:t>e</w:t>
    </w:r>
    <w:r w:rsidR="68FB8A7E" w:rsidRPr="0207C43A">
      <w:rPr>
        <w:b/>
        <w:bCs/>
        <w:lang w:val="fr-FR"/>
      </w:rPr>
      <w:t xml:space="preserve"> année</w:t>
    </w:r>
    <w:r w:rsidR="68FB8A7E">
      <w:rPr>
        <w:b/>
        <w:bCs/>
        <w:lang w:val="fr-FR"/>
      </w:rPr>
      <w:t>–</w:t>
    </w:r>
    <w:r w:rsidR="68FB8A7E" w:rsidRPr="0207C43A">
      <w:rPr>
        <w:b/>
        <w:bCs/>
        <w:lang w:val="fr-FR"/>
      </w:rPr>
      <w:t xml:space="preserve"> </w:t>
    </w:r>
    <w:r w:rsidR="68FB8A7E">
      <w:rPr>
        <w:b/>
        <w:bCs/>
        <w:lang w:val="fr-FR"/>
      </w:rPr>
      <w:t xml:space="preserve">Les essentiels - </w:t>
    </w:r>
    <w:hyperlink r:id="rId2" w:history="1">
      <w:r w:rsidR="68FB8A7E" w:rsidRPr="00D45152">
        <w:rPr>
          <w:rStyle w:val="Lienhypertexte"/>
          <w:sz w:val="20"/>
          <w:szCs w:val="20"/>
          <w:lang w:val="fr-FR"/>
        </w:rPr>
        <w:t>https://histoire.fesec.be</w:t>
      </w:r>
    </w:hyperlink>
    <w:r w:rsidR="68FB8A7E">
      <w:rPr>
        <w:sz w:val="20"/>
        <w:szCs w:val="20"/>
        <w:lang w:val="fr-FR"/>
      </w:rPr>
      <w:t xml:space="preserve"> </w:t>
    </w:r>
    <w:r w:rsidR="68FB8A7E" w:rsidRPr="003B46B6">
      <w:rPr>
        <w:rFonts w:ascii="Wingdings" w:eastAsia="Wingdings" w:hAnsi="Wingdings" w:cs="Wingdings"/>
        <w:sz w:val="20"/>
        <w:szCs w:val="20"/>
        <w:lang w:val="fr-FR"/>
      </w:rPr>
      <w:t></w:t>
    </w:r>
    <w:r w:rsidR="68FB8A7E">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2"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3" w15:restartNumberingAfterBreak="0">
    <w:nsid w:val="3C7B7AFB"/>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7"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1"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12"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2"/>
  </w:num>
  <w:num w:numId="7">
    <w:abstractNumId w:val="14"/>
  </w:num>
  <w:num w:numId="8">
    <w:abstractNumId w:val="12"/>
  </w:num>
  <w:num w:numId="9">
    <w:abstractNumId w:val="7"/>
  </w:num>
  <w:num w:numId="10">
    <w:abstractNumId w:val="4"/>
  </w:num>
  <w:num w:numId="11">
    <w:abstractNumId w:val="0"/>
  </w:num>
  <w:num w:numId="12">
    <w:abstractNumId w:val="9"/>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16B13"/>
    <w:rsid w:val="00051B81"/>
    <w:rsid w:val="000E4148"/>
    <w:rsid w:val="003B46B6"/>
    <w:rsid w:val="00476CDF"/>
    <w:rsid w:val="00583FA3"/>
    <w:rsid w:val="005E3BCD"/>
    <w:rsid w:val="006331AD"/>
    <w:rsid w:val="0070436B"/>
    <w:rsid w:val="00755667"/>
    <w:rsid w:val="00766F0C"/>
    <w:rsid w:val="008D411E"/>
    <w:rsid w:val="008F332A"/>
    <w:rsid w:val="00A54BD1"/>
    <w:rsid w:val="00A8520B"/>
    <w:rsid w:val="00B07811"/>
    <w:rsid w:val="00BA12B5"/>
    <w:rsid w:val="00BF60CD"/>
    <w:rsid w:val="00C92A54"/>
    <w:rsid w:val="0505F17D"/>
    <w:rsid w:val="0675CEED"/>
    <w:rsid w:val="096C1AAF"/>
    <w:rsid w:val="0BADE704"/>
    <w:rsid w:val="0CBF320F"/>
    <w:rsid w:val="0D49E97E"/>
    <w:rsid w:val="0E3720AC"/>
    <w:rsid w:val="10688CB2"/>
    <w:rsid w:val="1118C653"/>
    <w:rsid w:val="19FA1196"/>
    <w:rsid w:val="1C6F1C49"/>
    <w:rsid w:val="212FAF91"/>
    <w:rsid w:val="27145A0D"/>
    <w:rsid w:val="27878F20"/>
    <w:rsid w:val="2D6C4C49"/>
    <w:rsid w:val="323EA881"/>
    <w:rsid w:val="3289F11E"/>
    <w:rsid w:val="338A0653"/>
    <w:rsid w:val="359462A1"/>
    <w:rsid w:val="373A699A"/>
    <w:rsid w:val="385CBB52"/>
    <w:rsid w:val="3AE4CFC3"/>
    <w:rsid w:val="3E4F8E78"/>
    <w:rsid w:val="3E552C90"/>
    <w:rsid w:val="3F6F20B0"/>
    <w:rsid w:val="40C8915F"/>
    <w:rsid w:val="437CFA9F"/>
    <w:rsid w:val="47583B85"/>
    <w:rsid w:val="4C032506"/>
    <w:rsid w:val="4C3CCCAD"/>
    <w:rsid w:val="528B6D85"/>
    <w:rsid w:val="56122841"/>
    <w:rsid w:val="56E3B4B7"/>
    <w:rsid w:val="581A76DC"/>
    <w:rsid w:val="63517C93"/>
    <w:rsid w:val="68FB8A7E"/>
    <w:rsid w:val="6A9AAB0A"/>
    <w:rsid w:val="6CF67BCB"/>
    <w:rsid w:val="7901EC21"/>
    <w:rsid w:val="7C434D6B"/>
    <w:rsid w:val="7C5BC825"/>
    <w:rsid w:val="7DF16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paragraph" w:styleId="NormalWeb">
    <w:name w:val="Normal (Web)"/>
    <w:basedOn w:val="Normal"/>
    <w:uiPriority w:val="99"/>
    <w:unhideWhenUsed/>
    <w:rsid w:val="00A54BD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B07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xelle.delval@segec.be" TargetMode="External"/><Relationship Id="rId18" Type="http://schemas.openxmlformats.org/officeDocument/2006/relationships/hyperlink" Target="http://www.enseignement.be/index.php?page=26849&amp;navi=346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istoire.fesec.be/wikipedia-et-linsurrection-hongroise-situer-dans-le-temps-un-evenement-historique/" TargetMode="External"/><Relationship Id="rId7" Type="http://schemas.openxmlformats.org/officeDocument/2006/relationships/settings" Target="settings.xml"/><Relationship Id="rId12" Type="http://schemas.openxmlformats.org/officeDocument/2006/relationships/hyperlink" Target="mailto:marianne.quitin@segec.be" TargetMode="External"/><Relationship Id="rId17" Type="http://schemas.openxmlformats.org/officeDocument/2006/relationships/hyperlink" Target="mailto:marc.deprez@segec.be" TargetMode="External"/><Relationship Id="rId25" Type="http://schemas.openxmlformats.org/officeDocument/2006/relationships/hyperlink" Target="https://histoire.fesec.be/category/situations-dapprentissage/6e/" TargetMode="External"/><Relationship Id="rId2" Type="http://schemas.openxmlformats.org/officeDocument/2006/relationships/customXml" Target="../customXml/item2.xml"/><Relationship Id="rId16" Type="http://schemas.openxmlformats.org/officeDocument/2006/relationships/hyperlink" Target="mailto:celine.demoustier@segec.be" TargetMode="External"/><Relationship Id="rId20" Type="http://schemas.openxmlformats.org/officeDocument/2006/relationships/hyperlink" Target="https://histoire.fesec.be/la-grece-des-colon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nseignement.be/index.php?page=26849&amp;navi=3461" TargetMode="External"/><Relationship Id="rId5" Type="http://schemas.openxmlformats.org/officeDocument/2006/relationships/numbering" Target="numbering.xml"/><Relationship Id="rId15" Type="http://schemas.openxmlformats.org/officeDocument/2006/relationships/hyperlink" Target="mailto:pascale.lambrechts@segec.be" TargetMode="External"/><Relationship Id="rId23" Type="http://schemas.openxmlformats.org/officeDocument/2006/relationships/hyperlink" Target="https://histoire.fesec.be/wikipedia-et-linsurrection-hongroise-quelle-fiabili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istoire.fesec.be/wikipedia-et-linsurrection-hongroise-conceptuali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ne.demoustier@segec.be" TargetMode="External"/><Relationship Id="rId22" Type="http://schemas.openxmlformats.org/officeDocument/2006/relationships/hyperlink" Target="https://histoire.fesec.be/wikipedia-et-linsurrection-hongroise-analyse-des-sourc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B4BC-C6F6-4A3E-9FB1-8019491972B8}">
  <ds:schemaRefs>
    <ds:schemaRef ds:uri="http://schemas.microsoft.com/sharepoint/v3/contenttype/forms"/>
  </ds:schemaRefs>
</ds:datastoreItem>
</file>

<file path=customXml/itemProps2.xml><?xml version="1.0" encoding="utf-8"?>
<ds:datastoreItem xmlns:ds="http://schemas.openxmlformats.org/officeDocument/2006/customXml" ds:itemID="{25CDD586-4A42-4460-B83E-5915F161D517}">
  <ds:schemaRefs>
    <ds:schemaRef ds:uri="http://schemas.microsoft.com/office/2006/metadata/properties"/>
    <ds:schemaRef ds:uri="http://schemas.microsoft.com/office/infopath/2007/PartnerControls"/>
    <ds:schemaRef ds:uri="5505cd70-7e0f-4dc3-9eca-52c48a08fa6d"/>
  </ds:schemaRefs>
</ds:datastoreItem>
</file>

<file path=customXml/itemProps3.xml><?xml version="1.0" encoding="utf-8"?>
<ds:datastoreItem xmlns:ds="http://schemas.openxmlformats.org/officeDocument/2006/customXml" ds:itemID="{30F97CCA-A6CA-4594-8980-040CBFB1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2B3F1-2D53-4247-8B84-79F2FEBC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7273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Dessambre Charline</cp:lastModifiedBy>
  <cp:revision>11</cp:revision>
  <dcterms:created xsi:type="dcterms:W3CDTF">2020-04-15T20:51:00Z</dcterms:created>
  <dcterms:modified xsi:type="dcterms:W3CDTF">2020-04-17T07:44:00Z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