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5250" w14:textId="07EF8548" w:rsidR="0064763A" w:rsidRPr="0064763A" w:rsidRDefault="009214C9" w:rsidP="0064763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D8D48E" wp14:editId="7D208A32">
            <wp:simplePos x="0" y="0"/>
            <wp:positionH relativeFrom="column">
              <wp:posOffset>181610</wp:posOffset>
            </wp:positionH>
            <wp:positionV relativeFrom="paragraph">
              <wp:posOffset>67310</wp:posOffset>
            </wp:positionV>
            <wp:extent cx="1635370" cy="979041"/>
            <wp:effectExtent l="0" t="0" r="3175" b="0"/>
            <wp:wrapNone/>
            <wp:docPr id="519290738" name="Image 15" descr="Integrale (Cours Vidéo) Définition ← Math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70" cy="97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3A" w:rsidRPr="0064763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9D73DF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"C:\\var\\folders\\gh\\pfj9kkk551q1z1d2ncprzszr0000gn\\T\\com.microsoft.Word\\WebArchiveCopyPasteTempFiles\\1200px-Tangent.png" \* MERGEFORMAT </w:instrText>
      </w:r>
      <w:r w:rsidR="0064763A" w:rsidRPr="0064763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C6E466A" w14:textId="03388410" w:rsidR="008C2D8D" w:rsidRDefault="008C2D8D" w:rsidP="008C2D8D">
      <w:pPr>
        <w:pStyle w:val="Titre1"/>
        <w:ind w:left="4248" w:firstLine="708"/>
        <w:rPr>
          <w:sz w:val="40"/>
          <w:szCs w:val="40"/>
        </w:rPr>
      </w:pPr>
      <w:r>
        <w:t>Le</w:t>
      </w:r>
      <w:r w:rsidR="00F7466C">
        <w:t xml:space="preserve"> calcul </w:t>
      </w:r>
      <w:r w:rsidR="00DC69BC">
        <w:t xml:space="preserve">intégral </w:t>
      </w:r>
    </w:p>
    <w:p w14:paraId="63414CA8" w14:textId="7E2CD671" w:rsidR="008C2D8D" w:rsidRDefault="008C2D8D" w:rsidP="000D523B">
      <w:bookmarkStart w:id="0" w:name="_GoBack"/>
      <w:bookmarkEnd w:id="0"/>
      <w:r>
        <w:t>Assurer la continuité pédagogique motive</w:t>
      </w:r>
      <w:r w:rsidR="0064763A">
        <w:t xml:space="preserve"> </w:t>
      </w:r>
      <w:r>
        <w:t xml:space="preserve">les équipes éducatives à construire des parcours d’apprentissage à distance. Certains visent à consolider des notions, stratégies déjà abordées , d’autres à accompagner l’élève dans la découverte et l’appropriation d’un nouveau concept. </w:t>
      </w:r>
    </w:p>
    <w:p w14:paraId="5B26B1DB" w14:textId="2224F681" w:rsidR="008C2D8D" w:rsidRDefault="008C2D8D" w:rsidP="000D523B">
      <w:r>
        <w:t>La création de ces parcours ne peut se faire sans une réflexion préalable autour des objectifs</w:t>
      </w:r>
      <w:r w:rsidR="006F0AD4">
        <w:t xml:space="preserve"> d’apprentissage </w:t>
      </w:r>
      <w:r>
        <w:t>visés</w:t>
      </w:r>
      <w:r w:rsidR="00E51DBD" w:rsidRPr="00B4011F">
        <w:t>, des prérequis nécessaires</w:t>
      </w:r>
      <w:r w:rsidRPr="00B4011F">
        <w:t>,</w:t>
      </w:r>
      <w:r>
        <w:t xml:space="preserve"> des supports utilisés, des productions attendues mais aussi des éventuels moments d’interaction </w:t>
      </w:r>
      <w:r w:rsidR="00F21BB2">
        <w:t>et de</w:t>
      </w:r>
      <w:r>
        <w:t xml:space="preserve"> feedback entre l’enseignant et l’élève</w:t>
      </w:r>
      <w:r w:rsidR="009A5639">
        <w:t xml:space="preserve"> ou l’enseignant et la classe. </w:t>
      </w:r>
      <w:r>
        <w:t xml:space="preserve">Vous trouverez à la page suivante un scénario pédagogique intégrant </w:t>
      </w:r>
      <w:r w:rsidR="00EB74C2">
        <w:t>ce</w:t>
      </w:r>
      <w:r>
        <w:t>s éléments de réflexion</w:t>
      </w:r>
      <w:r w:rsidR="00EB74C2">
        <w:t xml:space="preserve">. </w:t>
      </w:r>
      <w:r w:rsidR="0010127D">
        <w:t xml:space="preserve">De plus, un guide soutenant le passage à l’enseignement à distance est téléchargeable sur le site fesec.be.  </w:t>
      </w:r>
    </w:p>
    <w:p w14:paraId="539F0DE3" w14:textId="40314DDF" w:rsidR="00E75D47" w:rsidRPr="00966042" w:rsidRDefault="008C2D8D" w:rsidP="003217ED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Nous vous partageons ci-dessous un parcours </w:t>
      </w:r>
      <w:r w:rsidR="00C87AAF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d’apprentissage de </w:t>
      </w:r>
      <w:r w:rsidR="00482664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>l’UAA « </w:t>
      </w:r>
      <w:r w:rsidR="001459FF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>Intégrale</w:t>
      </w:r>
      <w:r w:rsidR="00482664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destiné aux élèves de math 4 et 6 périodes.  </w:t>
      </w:r>
      <w:r w:rsidR="00FF28F7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>Les activités</w:t>
      </w:r>
      <w:r w:rsidR="00482664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à</w:t>
      </w:r>
      <w:r w:rsidR="00FF28F7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propos</w:t>
      </w:r>
      <w:r w:rsidR="00482664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>er</w:t>
      </w:r>
      <w:r w:rsidR="00FF28F7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uniquement aux </w:t>
      </w:r>
      <w:r w:rsidR="00482664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élèves d’option </w:t>
      </w:r>
      <w:r w:rsidR="00FF28F7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>math 6</w:t>
      </w:r>
      <w:r w:rsidR="00B4011F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FF28F7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sont spécifiées par un pictogramme spécifique.</w:t>
      </w:r>
      <w:r w:rsidR="00F00A38" w:rsidRPr="0096604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0D523B" w:rsidRPr="00966042">
        <w:rPr>
          <w:rFonts w:asciiTheme="minorHAnsi" w:hAnsiTheme="minorHAnsi" w:cstheme="minorHAnsi"/>
          <w:sz w:val="22"/>
          <w:szCs w:val="22"/>
        </w:rPr>
        <w:t>I</w:t>
      </w:r>
      <w:r w:rsidRPr="00966042">
        <w:rPr>
          <w:rFonts w:asciiTheme="minorHAnsi" w:hAnsiTheme="minorHAnsi" w:cstheme="minorHAnsi"/>
          <w:sz w:val="22"/>
          <w:szCs w:val="22"/>
        </w:rPr>
        <w:t xml:space="preserve">l couvre les essentiels listés dans le tableau téléchargeable sur le site </w:t>
      </w:r>
      <w:hyperlink r:id="rId12">
        <w:r w:rsidRPr="00966042">
          <w:rPr>
            <w:rFonts w:asciiTheme="minorHAnsi" w:hAnsiTheme="minorHAnsi" w:cstheme="minorHAnsi"/>
            <w:sz w:val="22"/>
            <w:szCs w:val="22"/>
          </w:rPr>
          <w:t>fesec.be</w:t>
        </w:r>
      </w:hyperlink>
      <w:r w:rsidRPr="00966042">
        <w:rPr>
          <w:rFonts w:asciiTheme="minorHAnsi" w:hAnsiTheme="minorHAnsi" w:cstheme="minorHAnsi"/>
          <w:sz w:val="22"/>
          <w:szCs w:val="22"/>
        </w:rPr>
        <w:t xml:space="preserve">. Ce module est constitué de </w:t>
      </w:r>
      <w:r w:rsidR="00B4011F" w:rsidRPr="00966042">
        <w:rPr>
          <w:rFonts w:asciiTheme="minorHAnsi" w:hAnsiTheme="minorHAnsi" w:cstheme="minorHAnsi"/>
          <w:sz w:val="22"/>
          <w:szCs w:val="22"/>
        </w:rPr>
        <w:t xml:space="preserve">5 </w:t>
      </w:r>
      <w:r w:rsidRPr="00966042">
        <w:rPr>
          <w:rFonts w:asciiTheme="minorHAnsi" w:hAnsiTheme="minorHAnsi" w:cstheme="minorHAnsi"/>
          <w:sz w:val="22"/>
          <w:szCs w:val="22"/>
        </w:rPr>
        <w:t>unités rassemblant des ressources numériques diverses : vidéos, exercices téléchargeables, exercices en ligne, QCM…</w:t>
      </w:r>
    </w:p>
    <w:p w14:paraId="7FC4F8D0" w14:textId="003DB602" w:rsidR="00F00A38" w:rsidRDefault="003217ED" w:rsidP="00F00A38">
      <w:pPr>
        <w:pStyle w:val="commentcontentpara"/>
        <w:spacing w:before="0" w:beforeAutospacing="0" w:after="12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2B482" wp14:editId="04AE7E22">
                <wp:simplePos x="0" y="0"/>
                <wp:positionH relativeFrom="column">
                  <wp:posOffset>-15240</wp:posOffset>
                </wp:positionH>
                <wp:positionV relativeFrom="paragraph">
                  <wp:posOffset>189774</wp:posOffset>
                </wp:positionV>
                <wp:extent cx="5934710" cy="1381408"/>
                <wp:effectExtent l="19050" t="19050" r="2794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138140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A19C8" w14:textId="77777777" w:rsidR="00082CE1" w:rsidRPr="005F0023" w:rsidRDefault="00082CE1" w:rsidP="00082C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0023">
                              <w:rPr>
                                <w:color w:val="000000" w:themeColor="text1"/>
                              </w:rPr>
                              <w:t xml:space="preserve">Unité 1 :  Les primitives (méthode de décomposition et de substitution) </w:t>
                            </w:r>
                          </w:p>
                          <w:p w14:paraId="48BBEDB7" w14:textId="77777777" w:rsidR="00082CE1" w:rsidRPr="005F0023" w:rsidRDefault="00082CE1" w:rsidP="00082C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0023">
                              <w:rPr>
                                <w:color w:val="000000" w:themeColor="text1"/>
                              </w:rPr>
                              <w:t xml:space="preserve">Unité 2 : Calcul de l’aire d’une surface délimitée par une courbe (méthode des rectangles)  </w:t>
                            </w:r>
                          </w:p>
                          <w:p w14:paraId="6C9B5A12" w14:textId="77777777" w:rsidR="00082CE1" w:rsidRPr="005F0023" w:rsidRDefault="00082CE1" w:rsidP="00082C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0023">
                              <w:rPr>
                                <w:color w:val="000000" w:themeColor="text1"/>
                              </w:rPr>
                              <w:t xml:space="preserve">Unité 3 : Lien entre intégrale définie et  primitive (Théorème fondamental du calcul intégral)  </w:t>
                            </w:r>
                          </w:p>
                          <w:p w14:paraId="1EDB6784" w14:textId="77777777" w:rsidR="00082CE1" w:rsidRPr="005F0023" w:rsidRDefault="00082CE1" w:rsidP="00082C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0023">
                              <w:rPr>
                                <w:color w:val="000000" w:themeColor="text1"/>
                              </w:rPr>
                              <w:t xml:space="preserve">Unité 4 : Intégration par parties </w:t>
                            </w:r>
                          </w:p>
                          <w:p w14:paraId="621EF9E9" w14:textId="77777777" w:rsidR="00082CE1" w:rsidRPr="005F0023" w:rsidRDefault="00082CE1" w:rsidP="00082C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F0023">
                              <w:rPr>
                                <w:color w:val="000000" w:themeColor="text1"/>
                              </w:rPr>
                              <w:t xml:space="preserve">Unité 5 : Volume de solides de révolution. </w:t>
                            </w:r>
                          </w:p>
                          <w:p w14:paraId="5A681E8F" w14:textId="77777777" w:rsidR="003C35C2" w:rsidRPr="005F0023" w:rsidRDefault="003C35C2" w:rsidP="003C35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scénario pensé est présenté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2B482" id="Rectangle : coins arrondis 16" o:spid="_x0000_s1026" style="position:absolute;margin-left:-1.2pt;margin-top:14.95pt;width:467.3pt;height:10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" filled="f" strokecolor="#1f4d78 [1604]" strokeweight="2.25pt">
                <v:stroke joinstyle="miter"/>
                <v:textbox>
                  <w:txbxContent>
                    <w:p w14:paraId="4FFA19C8" w14:textId="77777777" w:rsidR="00082CE1" w:rsidRPr="005F0023" w:rsidRDefault="00082CE1" w:rsidP="00082CE1">
                      <w:pPr>
                        <w:rPr>
                          <w:color w:val="000000" w:themeColor="text1"/>
                        </w:rPr>
                      </w:pPr>
                      <w:r w:rsidRPr="005F0023">
                        <w:rPr>
                          <w:color w:val="000000" w:themeColor="text1"/>
                        </w:rPr>
                        <w:t xml:space="preserve">Unité 1 :  Les primitives (méthode de décomposition et de substitution) </w:t>
                      </w:r>
                    </w:p>
                    <w:p w14:paraId="48BBEDB7" w14:textId="77777777" w:rsidR="00082CE1" w:rsidRPr="005F0023" w:rsidRDefault="00082CE1" w:rsidP="00082CE1">
                      <w:pPr>
                        <w:rPr>
                          <w:color w:val="000000" w:themeColor="text1"/>
                        </w:rPr>
                      </w:pPr>
                      <w:r w:rsidRPr="005F0023">
                        <w:rPr>
                          <w:color w:val="000000" w:themeColor="text1"/>
                        </w:rPr>
                        <w:t xml:space="preserve">Unité 2 : Calcul de l’aire d’une surface délimitée par une courbe (méthode des rectangles)  </w:t>
                      </w:r>
                    </w:p>
                    <w:p w14:paraId="6C9B5A12" w14:textId="77777777" w:rsidR="00082CE1" w:rsidRPr="005F0023" w:rsidRDefault="00082CE1" w:rsidP="00082CE1">
                      <w:pPr>
                        <w:rPr>
                          <w:color w:val="000000" w:themeColor="text1"/>
                        </w:rPr>
                      </w:pPr>
                      <w:r w:rsidRPr="005F0023">
                        <w:rPr>
                          <w:color w:val="000000" w:themeColor="text1"/>
                        </w:rPr>
                        <w:t xml:space="preserve">Unité 3 : Lien entre intégrale définie et  primitive (Théorème fondamental du calcul intégral)  </w:t>
                      </w:r>
                    </w:p>
                    <w:p w14:paraId="1EDB6784" w14:textId="77777777" w:rsidR="00082CE1" w:rsidRPr="005F0023" w:rsidRDefault="00082CE1" w:rsidP="00082CE1">
                      <w:pPr>
                        <w:rPr>
                          <w:color w:val="000000" w:themeColor="text1"/>
                        </w:rPr>
                      </w:pPr>
                      <w:r w:rsidRPr="005F0023">
                        <w:rPr>
                          <w:color w:val="000000" w:themeColor="text1"/>
                        </w:rPr>
                        <w:t xml:space="preserve">Unité 4 : Intégration par parties </w:t>
                      </w:r>
                    </w:p>
                    <w:p w14:paraId="621EF9E9" w14:textId="77777777" w:rsidR="00082CE1" w:rsidRPr="005F0023" w:rsidRDefault="00082CE1" w:rsidP="00082CE1">
                      <w:pPr>
                        <w:rPr>
                          <w:color w:val="000000" w:themeColor="text1"/>
                        </w:rPr>
                      </w:pPr>
                      <w:r w:rsidRPr="005F0023">
                        <w:rPr>
                          <w:color w:val="000000" w:themeColor="text1"/>
                        </w:rPr>
                        <w:t xml:space="preserve">Unité 5 : Volume de solides de révolution. </w:t>
                      </w:r>
                    </w:p>
                    <w:p w14:paraId="5A681E8F" w14:textId="77777777" w:rsidR="003C35C2" w:rsidRPr="005F0023" w:rsidRDefault="003C35C2" w:rsidP="003C35C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 scénario pensé est présenté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32C50A" w14:textId="0CDFC964" w:rsidR="00E75D47" w:rsidRPr="00E75D47" w:rsidRDefault="00E75D47" w:rsidP="00E75D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7BF02D" w14:textId="7DC805D4" w:rsidR="00B2555D" w:rsidRDefault="00B2555D" w:rsidP="00B2555D"/>
    <w:p w14:paraId="17B9F419" w14:textId="7419D85E" w:rsidR="00B2555D" w:rsidRDefault="00B2555D" w:rsidP="00B2555D"/>
    <w:p w14:paraId="53D61F66" w14:textId="77777777" w:rsidR="00B2555D" w:rsidRDefault="00B2555D" w:rsidP="00B2555D"/>
    <w:p w14:paraId="587F6E5C" w14:textId="77777777" w:rsidR="00B2555D" w:rsidRDefault="00B2555D" w:rsidP="00B2555D"/>
    <w:p w14:paraId="3674B25A" w14:textId="77777777" w:rsidR="00B2555D" w:rsidRDefault="00B2555D" w:rsidP="003217ED">
      <w:pPr>
        <w:spacing w:after="0"/>
      </w:pPr>
    </w:p>
    <w:p w14:paraId="485A021E" w14:textId="77777777" w:rsidR="00B4011F" w:rsidRDefault="00B4011F" w:rsidP="00922170">
      <w:pPr>
        <w:pStyle w:val="commentcontentpara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353E26" w14:textId="56B712D3" w:rsidR="00922170" w:rsidRDefault="00B2555D" w:rsidP="00922170">
      <w:pPr>
        <w:pStyle w:val="commentcontentpara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>Le scénario pensé est présenté à partir de l</w:t>
      </w:r>
      <w:r w:rsidR="00053F8A"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>a plateforme</w:t>
      </w: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 Genial.ly ». </w:t>
      </w:r>
    </w:p>
    <w:p w14:paraId="04F4C9B2" w14:textId="362EE96B" w:rsidR="00922170" w:rsidRDefault="00922170" w:rsidP="00922170">
      <w:pPr>
        <w:pStyle w:val="commentcontentpara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>Cet outil est un « </w:t>
      </w:r>
      <w:r w:rsidR="004736DC"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>web documentaire</w:t>
      </w: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> », demandant l’inter</w:t>
      </w:r>
      <w:r w:rsidR="001B44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action </w:t>
      </w: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>de l’élève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E</w:t>
      </w: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>n effet, c’est lui qui</w:t>
      </w:r>
      <w:r w:rsidR="00E70C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à l’intérieur du cadre donné par l’enseignant, </w:t>
      </w: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décide </w:t>
      </w:r>
      <w:r w:rsidRPr="003F0B38">
        <w:rPr>
          <w:rFonts w:asciiTheme="minorHAnsi" w:eastAsiaTheme="minorHAnsi" w:hAnsiTheme="minorHAnsi" w:cstheme="minorBidi"/>
          <w:sz w:val="22"/>
          <w:szCs w:val="22"/>
          <w:lang w:eastAsia="en-US"/>
        </w:rPr>
        <w:t>de l’ordre de</w:t>
      </w: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son parcours</w:t>
      </w:r>
      <w:r w:rsidR="00B165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choisit </w:t>
      </w:r>
      <w:r w:rsidRPr="00922170">
        <w:rPr>
          <w:rFonts w:asciiTheme="minorHAnsi" w:eastAsiaTheme="minorHAnsi" w:hAnsiTheme="minorHAnsi" w:cstheme="minorBidi"/>
          <w:sz w:val="22"/>
          <w:szCs w:val="22"/>
          <w:lang w:eastAsia="en-US"/>
        </w:rPr>
        <w:t>les ressources qui lui correspondent, la manière dont il les utilise</w:t>
      </w:r>
      <w:r w:rsidR="00E70C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la manière dont il prend des notes, se crée un cours « papier-crayon » ou garde </w:t>
      </w:r>
      <w:r w:rsidR="00E717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historique </w:t>
      </w:r>
      <w:r w:rsidR="00E70CE2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informatique de ses vues de vidéos, utilisation de logiciel, ....</w:t>
      </w:r>
    </w:p>
    <w:p w14:paraId="54E479A5" w14:textId="77777777" w:rsidR="00096230" w:rsidRPr="00922170" w:rsidRDefault="00096230" w:rsidP="00096230">
      <w:pPr>
        <w:pStyle w:val="commentcontentpara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EAFE70" w14:textId="1FA77C7F" w:rsidR="00B2555D" w:rsidRDefault="00F00A38" w:rsidP="00B2555D">
      <w:r>
        <w:t xml:space="preserve">Ce module </w:t>
      </w:r>
      <w:r w:rsidR="00B2555D">
        <w:t xml:space="preserve">peut être directement utilisable par l’élève en lui communiquant le lien suivant : </w:t>
      </w:r>
      <w:hyperlink r:id="rId13" w:history="1">
        <w:r w:rsidR="00DE1B3E" w:rsidRPr="007A238A">
          <w:rPr>
            <w:rStyle w:val="Lienhypertexte"/>
            <w:sz w:val="22"/>
          </w:rPr>
          <w:t>Les intégrales</w:t>
        </w:r>
      </w:hyperlink>
      <w:r w:rsidR="00B2555D">
        <w:t xml:space="preserve">.  </w:t>
      </w:r>
    </w:p>
    <w:p w14:paraId="2E408881" w14:textId="62B560F1" w:rsidR="00B2555D" w:rsidRDefault="00AD3EBD" w:rsidP="00B2555D">
      <w:r>
        <w:rPr>
          <w:noProof/>
        </w:rPr>
        <w:drawing>
          <wp:anchor distT="0" distB="0" distL="114300" distR="114300" simplePos="0" relativeHeight="251666432" behindDoc="0" locked="0" layoutInCell="1" allowOverlap="1" wp14:anchorId="13ACCEF3" wp14:editId="7785CD49">
            <wp:simplePos x="0" y="0"/>
            <wp:positionH relativeFrom="column">
              <wp:posOffset>2704632</wp:posOffset>
            </wp:positionH>
            <wp:positionV relativeFrom="paragraph">
              <wp:posOffset>577215</wp:posOffset>
            </wp:positionV>
            <wp:extent cx="1212215" cy="681355"/>
            <wp:effectExtent l="0" t="0" r="6985" b="4445"/>
            <wp:wrapNone/>
            <wp:docPr id="2" name="Imag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13"/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11288" r="13008" b="13651"/>
                    <a:stretch/>
                  </pic:blipFill>
                  <pic:spPr bwMode="auto">
                    <a:xfrm>
                      <a:off x="0" y="0"/>
                      <a:ext cx="1212215" cy="68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55D">
        <w:t xml:space="preserve">L’enseignant peut </w:t>
      </w:r>
      <w:r w:rsidR="007D6BCA">
        <w:t xml:space="preserve">aussi </w:t>
      </w:r>
      <w:r w:rsidR="00B2555D">
        <w:t>s’en inspirer et profiter des ressources mises à sa disposition pour adapter et alimenter son propre parcours</w:t>
      </w:r>
      <w:r w:rsidR="007D6BCA">
        <w:t xml:space="preserve">, soit en créant un autre génial.ly, soit en créant un autre parcours avec une autre présentation sur une </w:t>
      </w:r>
      <w:r w:rsidR="00DB7F0E">
        <w:t xml:space="preserve">plateforme style Moodle, </w:t>
      </w:r>
      <w:proofErr w:type="spellStart"/>
      <w:r w:rsidR="00DB7F0E">
        <w:t>GoogleClassroom</w:t>
      </w:r>
      <w:proofErr w:type="spellEnd"/>
      <w:r w:rsidR="00DB7F0E">
        <w:t xml:space="preserve">, </w:t>
      </w:r>
      <w:proofErr w:type="spellStart"/>
      <w:r w:rsidR="000C46B1">
        <w:t>SmartSchool</w:t>
      </w:r>
      <w:proofErr w:type="spellEnd"/>
      <w:r w:rsidR="000C46B1">
        <w:t xml:space="preserve">, </w:t>
      </w:r>
      <w:proofErr w:type="spellStart"/>
      <w:r w:rsidR="000C46B1">
        <w:t>Itslearning</w:t>
      </w:r>
      <w:proofErr w:type="spellEnd"/>
      <w:r w:rsidR="00DB7F0E">
        <w:t>...</w:t>
      </w:r>
    </w:p>
    <w:p w14:paraId="24DC81E3" w14:textId="3542E76F" w:rsidR="00B9188B" w:rsidRDefault="00B2555D" w:rsidP="00AD3EBD">
      <w:pPr>
        <w:spacing w:after="480"/>
      </w:pPr>
      <w:r>
        <w:t>Vous n’avez plus qu’à cliquer sur l’image…</w:t>
      </w:r>
    </w:p>
    <w:p w14:paraId="3F0DE073" w14:textId="6F31C540" w:rsidR="00B2555D" w:rsidRDefault="00B2555D" w:rsidP="00AD3EBD">
      <w:r>
        <w:t xml:space="preserve">Belle découverte … </w:t>
      </w:r>
    </w:p>
    <w:p w14:paraId="126869A2" w14:textId="77777777" w:rsidR="00B2555D" w:rsidRDefault="00B2555D" w:rsidP="00B2555D">
      <w:r>
        <w:t xml:space="preserve">Personnes de contact : </w:t>
      </w:r>
      <w:hyperlink r:id="rId15" w:history="1">
        <w:r w:rsidRPr="00975A20">
          <w:rPr>
            <w:rStyle w:val="Lienhypertexte"/>
            <w:sz w:val="22"/>
          </w:rPr>
          <w:t>annick.looze@segec.be</w:t>
        </w:r>
      </w:hyperlink>
      <w:r>
        <w:t xml:space="preserve">   et   </w:t>
      </w:r>
      <w:hyperlink r:id="rId16" w:history="1">
        <w:r w:rsidRPr="00975A20">
          <w:rPr>
            <w:rStyle w:val="Lienhypertexte"/>
            <w:sz w:val="22"/>
          </w:rPr>
          <w:t>fabienne.postal@segec.be</w:t>
        </w:r>
      </w:hyperlink>
      <w:r>
        <w:t xml:space="preserve"> </w:t>
      </w:r>
    </w:p>
    <w:p w14:paraId="4AA914C3" w14:textId="5695A203" w:rsidR="00B2555D" w:rsidRPr="00E7351C" w:rsidRDefault="00B2555D" w:rsidP="00B2555D">
      <w:pPr>
        <w:rPr>
          <w:b/>
          <w:color w:val="002060"/>
          <w:sz w:val="32"/>
          <w:szCs w:val="32"/>
        </w:rPr>
      </w:pPr>
      <w:r w:rsidRPr="00E7351C">
        <w:rPr>
          <w:b/>
          <w:color w:val="002060"/>
          <w:sz w:val="32"/>
          <w:szCs w:val="32"/>
        </w:rPr>
        <w:lastRenderedPageBreak/>
        <w:t xml:space="preserve">Scénario pédagogique proposé pour </w:t>
      </w:r>
      <w:r w:rsidR="009C3C23">
        <w:rPr>
          <w:b/>
          <w:color w:val="002060"/>
          <w:sz w:val="32"/>
          <w:szCs w:val="32"/>
        </w:rPr>
        <w:t>mettre en place</w:t>
      </w:r>
      <w:r w:rsidRPr="00E7351C">
        <w:rPr>
          <w:b/>
          <w:color w:val="002060"/>
          <w:sz w:val="32"/>
          <w:szCs w:val="32"/>
        </w:rPr>
        <w:t xml:space="preserve"> un cours à distance </w:t>
      </w:r>
      <w:r w:rsidR="00B9188B">
        <w:rPr>
          <w:b/>
          <w:color w:val="002060"/>
          <w:sz w:val="32"/>
          <w:szCs w:val="32"/>
        </w:rPr>
        <w:t>à partir de l’outil proposé</w:t>
      </w:r>
    </w:p>
    <w:p w14:paraId="538E5D6C" w14:textId="77777777" w:rsidR="00B2555D" w:rsidRDefault="00B2555D" w:rsidP="00B2555D"/>
    <w:p w14:paraId="17A2D73F" w14:textId="77777777" w:rsidR="00B2555D" w:rsidRPr="00404390" w:rsidRDefault="00B2555D" w:rsidP="00561A6C">
      <w:pPr>
        <w:spacing w:after="240"/>
        <w:ind w:left="357"/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</w:pPr>
      <w:r w:rsidRPr="00404390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 xml:space="preserve">Temps 1 – Temps de communication </w:t>
      </w:r>
    </w:p>
    <w:p w14:paraId="5D284BA6" w14:textId="77777777" w:rsidR="00B2555D" w:rsidRPr="000C20E0" w:rsidRDefault="00B2555D" w:rsidP="00561A6C">
      <w:pPr>
        <w:pStyle w:val="Paragraphedeliste"/>
        <w:spacing w:before="120"/>
        <w:ind w:left="0"/>
        <w:contextualSpacing w:val="0"/>
        <w:rPr>
          <w:bCs/>
          <w:sz w:val="24"/>
          <w:szCs w:val="24"/>
          <w:lang w:val="fr-FR"/>
        </w:rPr>
      </w:pPr>
      <w:r w:rsidRPr="000C20E0">
        <w:rPr>
          <w:rFonts w:cstheme="minorHAnsi"/>
          <w:lang w:val="fr-FR"/>
        </w:rPr>
        <w:t>L’objet de ce temps est de communiquer</w:t>
      </w:r>
    </w:p>
    <w:p w14:paraId="4AEF8D56" w14:textId="754692E2" w:rsidR="007E2488" w:rsidRDefault="00640044" w:rsidP="007E2488">
      <w:pPr>
        <w:pStyle w:val="Paragraphedeliste"/>
        <w:numPr>
          <w:ilvl w:val="0"/>
          <w:numId w:val="18"/>
        </w:numPr>
        <w:spacing w:after="0"/>
        <w:ind w:left="993" w:hanging="284"/>
        <w:contextualSpacing w:val="0"/>
      </w:pPr>
      <w:r>
        <w:t xml:space="preserve">la.es </w:t>
      </w:r>
      <w:proofErr w:type="spellStart"/>
      <w:r>
        <w:t>production.s</w:t>
      </w:r>
      <w:proofErr w:type="spellEnd"/>
      <w:r>
        <w:t xml:space="preserve"> </w:t>
      </w:r>
      <w:proofErr w:type="spellStart"/>
      <w:r>
        <w:t>attendue.s</w:t>
      </w:r>
      <w:proofErr w:type="spellEnd"/>
      <w:r>
        <w:t>, le délai pour l’envoi et les modalités pour sa communication électronique</w:t>
      </w:r>
    </w:p>
    <w:p w14:paraId="4DDC9247" w14:textId="70C5CAD3" w:rsidR="00640044" w:rsidRPr="00640044" w:rsidRDefault="007E2488" w:rsidP="007E2488">
      <w:pPr>
        <w:pStyle w:val="Paragraphedeliste"/>
        <w:ind w:left="993"/>
        <w:contextualSpacing w:val="0"/>
      </w:pPr>
      <w:r>
        <w:t xml:space="preserve">On </w:t>
      </w:r>
      <w:r w:rsidR="00640044">
        <w:t>p</w:t>
      </w:r>
      <w:r w:rsidR="009749B6">
        <w:t xml:space="preserve">eut </w:t>
      </w:r>
      <w:r w:rsidR="00640044">
        <w:t xml:space="preserve">utiliser un calendrier pour rassembler les dates des étapes importantes (fin d’une unité, la remise d’un document, la séance questions-réponses…), ce calendrier peut être géré par le titulaire par exemple. Voir article </w:t>
      </w:r>
      <w:hyperlink r:id="rId17" w:history="1">
        <w:r w:rsidR="00640044" w:rsidRPr="003B1B7E">
          <w:rPr>
            <w:rStyle w:val="Lienhypertexte"/>
            <w:sz w:val="22"/>
          </w:rPr>
          <w:t>ici</w:t>
        </w:r>
      </w:hyperlink>
    </w:p>
    <w:p w14:paraId="795C3396" w14:textId="77777777" w:rsidR="004F6A3D" w:rsidRDefault="00B2555D" w:rsidP="004F6A3D">
      <w:pPr>
        <w:pStyle w:val="Paragraphedeliste"/>
        <w:numPr>
          <w:ilvl w:val="0"/>
          <w:numId w:val="18"/>
        </w:numPr>
        <w:spacing w:after="0"/>
        <w:ind w:left="993" w:hanging="284"/>
        <w:contextualSpacing w:val="0"/>
        <w:rPr>
          <w:rFonts w:cstheme="minorHAnsi"/>
          <w:lang w:val="fr-FR"/>
        </w:rPr>
      </w:pPr>
      <w:r w:rsidRPr="00E0436C">
        <w:rPr>
          <w:rFonts w:cstheme="minorHAnsi"/>
          <w:lang w:val="fr-FR"/>
        </w:rPr>
        <w:t xml:space="preserve">les consignes liées à l’organisation temporelle du travail </w:t>
      </w:r>
    </w:p>
    <w:p w14:paraId="6DEB0F3F" w14:textId="0CF04A39" w:rsidR="00B2555D" w:rsidRDefault="0093263F" w:rsidP="004F6A3D">
      <w:pPr>
        <w:pStyle w:val="Paragraphedeliste"/>
        <w:ind w:left="993"/>
        <w:contextualSpacing w:val="0"/>
        <w:rPr>
          <w:rFonts w:cstheme="minorHAnsi"/>
          <w:lang w:val="fr-FR"/>
        </w:rPr>
      </w:pPr>
      <w:r w:rsidRPr="000C20E0">
        <w:rPr>
          <w:rFonts w:cstheme="minorHAnsi"/>
          <w:lang w:val="fr-FR"/>
        </w:rPr>
        <w:t xml:space="preserve">La planification du travail à réaliser doit être calibrée en fonction </w:t>
      </w:r>
      <w:r>
        <w:rPr>
          <w:rFonts w:cstheme="minorHAnsi"/>
          <w:lang w:val="fr-FR"/>
        </w:rPr>
        <w:t>du nombre d’heures par semaine consacrées à ce cours (4p/6p)</w:t>
      </w:r>
      <w:r w:rsidRPr="000C20E0">
        <w:rPr>
          <w:rFonts w:cstheme="minorHAnsi"/>
          <w:lang w:val="fr-FR"/>
        </w:rPr>
        <w:t>.</w:t>
      </w:r>
      <w:r>
        <w:rPr>
          <w:rFonts w:cstheme="minorHAnsi"/>
          <w:lang w:val="fr-FR"/>
        </w:rPr>
        <w:t xml:space="preserve"> </w:t>
      </w:r>
      <w:r w:rsidR="00B2555D">
        <w:rPr>
          <w:rFonts w:cstheme="minorHAnsi"/>
          <w:lang w:val="fr-FR"/>
        </w:rPr>
        <w:t xml:space="preserve">L’organisation globale de la séquence c’est-à-dire le déroulement, </w:t>
      </w:r>
      <w:r w:rsidR="00A9531D">
        <w:rPr>
          <w:rFonts w:cstheme="minorHAnsi"/>
          <w:lang w:val="fr-FR"/>
        </w:rPr>
        <w:t>le nombre de périodes (ou de semaines</w:t>
      </w:r>
      <w:r w:rsidR="001F601F">
        <w:rPr>
          <w:rFonts w:cstheme="minorHAnsi"/>
          <w:lang w:val="fr-FR"/>
        </w:rPr>
        <w:t>)</w:t>
      </w:r>
      <w:r w:rsidR="00A9531D">
        <w:rPr>
          <w:rFonts w:cstheme="minorHAnsi"/>
          <w:lang w:val="fr-FR"/>
        </w:rPr>
        <w:t xml:space="preserve"> à consacrer pour chaque module</w:t>
      </w:r>
      <w:r w:rsidR="001F601F">
        <w:rPr>
          <w:rFonts w:cstheme="minorHAnsi"/>
          <w:lang w:val="fr-FR"/>
        </w:rPr>
        <w:t xml:space="preserve"> sera communiqué aux élèves.</w:t>
      </w:r>
      <w:r w:rsidR="000C46B1">
        <w:rPr>
          <w:rFonts w:cstheme="minorHAnsi"/>
          <w:lang w:val="fr-FR"/>
        </w:rPr>
        <w:t xml:space="preserve"> </w:t>
      </w:r>
    </w:p>
    <w:p w14:paraId="14354812" w14:textId="77777777" w:rsidR="004F6A3D" w:rsidRPr="004F6A3D" w:rsidRDefault="00B2555D" w:rsidP="004F6A3D">
      <w:pPr>
        <w:pStyle w:val="Paragraphedeliste"/>
        <w:numPr>
          <w:ilvl w:val="0"/>
          <w:numId w:val="18"/>
        </w:numPr>
        <w:spacing w:after="0"/>
        <w:ind w:left="993" w:hanging="284"/>
        <w:contextualSpacing w:val="0"/>
      </w:pPr>
      <w:r w:rsidRPr="00352946">
        <w:rPr>
          <w:rFonts w:cstheme="minorHAnsi"/>
          <w:lang w:val="fr-FR"/>
        </w:rPr>
        <w:t>les objectifs d’apprentissage visés par l’unité</w:t>
      </w:r>
    </w:p>
    <w:p w14:paraId="6DB4CBF6" w14:textId="19029C5D" w:rsidR="00B2555D" w:rsidRPr="00352946" w:rsidRDefault="00B2555D" w:rsidP="004F6A3D">
      <w:pPr>
        <w:pStyle w:val="Paragraphedeliste"/>
        <w:ind w:left="992"/>
        <w:contextualSpacing w:val="0"/>
      </w:pPr>
      <w:r>
        <w:t xml:space="preserve">Les objectifs d’apprentissage </w:t>
      </w:r>
      <w:r w:rsidRPr="00352946">
        <w:rPr>
          <w:rFonts w:cstheme="minorHAnsi"/>
          <w:lang w:val="fr-FR"/>
        </w:rPr>
        <w:t>sont rédigés au regard des processus du programme ou des « Matières à prioriser »</w:t>
      </w:r>
      <w:r>
        <w:rPr>
          <w:rFonts w:cstheme="minorHAnsi"/>
          <w:lang w:val="fr-FR"/>
        </w:rPr>
        <w:t xml:space="preserve">. Ils </w:t>
      </w:r>
      <w:r w:rsidR="004736DC">
        <w:rPr>
          <w:rFonts w:cstheme="minorHAnsi"/>
          <w:lang w:val="fr-FR"/>
        </w:rPr>
        <w:t>s</w:t>
      </w:r>
      <w:r>
        <w:rPr>
          <w:rFonts w:cstheme="minorHAnsi"/>
          <w:lang w:val="fr-FR"/>
        </w:rPr>
        <w:t xml:space="preserve">ont présentés sur la première page de </w:t>
      </w:r>
      <w:r w:rsidR="004736DC">
        <w:rPr>
          <w:rFonts w:cstheme="minorHAnsi"/>
          <w:lang w:val="fr-FR"/>
        </w:rPr>
        <w:t xml:space="preserve">chaque </w:t>
      </w:r>
      <w:r>
        <w:rPr>
          <w:rFonts w:cstheme="minorHAnsi"/>
          <w:lang w:val="fr-FR"/>
        </w:rPr>
        <w:t xml:space="preserve">unité. </w:t>
      </w:r>
      <w:r w:rsidR="001F601F">
        <w:rPr>
          <w:rFonts w:cstheme="minorHAnsi"/>
          <w:lang w:val="fr-FR"/>
        </w:rPr>
        <w:t>Il est intéressant au départ du parcours de sensibiliser les élèves à l’utilité qu</w:t>
      </w:r>
      <w:r w:rsidR="00F660CC">
        <w:rPr>
          <w:rFonts w:cstheme="minorHAnsi"/>
          <w:lang w:val="fr-FR"/>
        </w:rPr>
        <w:t>’ils pourraient en faire pour s’autoévaluer, préparer une évaluation, vérifier qu’ils ont parcouru l’entièreté de ceux-ci.</w:t>
      </w:r>
    </w:p>
    <w:p w14:paraId="70DB4D15" w14:textId="31BC5169" w:rsidR="00B2555D" w:rsidRDefault="00B2555D" w:rsidP="004F6A3D">
      <w:pPr>
        <w:pStyle w:val="Paragraphedeliste"/>
        <w:numPr>
          <w:ilvl w:val="0"/>
          <w:numId w:val="18"/>
        </w:numPr>
        <w:spacing w:after="160" w:line="259" w:lineRule="auto"/>
        <w:ind w:left="993" w:hanging="284"/>
      </w:pPr>
      <w:r>
        <w:t>les modalités d’accès aux échanges directs avec l’enseignant (mail, visioconférence, plateforme…)</w:t>
      </w:r>
      <w:r w:rsidR="003E5314">
        <w:t>.</w:t>
      </w:r>
    </w:p>
    <w:p w14:paraId="28291086" w14:textId="77777777" w:rsidR="00B2555D" w:rsidRDefault="00B2555D" w:rsidP="00B2555D">
      <w:pPr>
        <w:pStyle w:val="Paragraphedeliste"/>
        <w:ind w:left="360"/>
      </w:pPr>
    </w:p>
    <w:p w14:paraId="4A6B9BC0" w14:textId="77777777" w:rsidR="00B2555D" w:rsidRPr="00E0436C" w:rsidRDefault="00B2555D" w:rsidP="004F6A3D">
      <w:pPr>
        <w:pStyle w:val="Paragraphedeliste"/>
        <w:ind w:left="0"/>
        <w:rPr>
          <w:rFonts w:cstheme="minorHAnsi"/>
          <w:i/>
          <w:iCs/>
          <w:color w:val="111111"/>
        </w:rPr>
      </w:pPr>
      <w:r>
        <w:t>Au-delà de cette communication des consignes, ce contact est aussi une opportunité pour :</w:t>
      </w:r>
    </w:p>
    <w:p w14:paraId="1D4301FF" w14:textId="77777777" w:rsidR="00B2555D" w:rsidRDefault="00B2555D" w:rsidP="004F6A3D">
      <w:pPr>
        <w:pStyle w:val="Paragraphedeliste"/>
        <w:numPr>
          <w:ilvl w:val="0"/>
          <w:numId w:val="17"/>
        </w:numPr>
        <w:spacing w:after="160" w:line="259" w:lineRule="auto"/>
        <w:ind w:left="993" w:hanging="284"/>
        <w:jc w:val="left"/>
      </w:pPr>
      <w:r>
        <w:t>entretenir le lien social avec les élèves ;</w:t>
      </w:r>
    </w:p>
    <w:p w14:paraId="2EB06709" w14:textId="77777777" w:rsidR="00B2555D" w:rsidRDefault="00B2555D" w:rsidP="004F6A3D">
      <w:pPr>
        <w:pStyle w:val="Paragraphedeliste"/>
        <w:numPr>
          <w:ilvl w:val="0"/>
          <w:numId w:val="17"/>
        </w:numPr>
        <w:spacing w:after="160" w:line="259" w:lineRule="auto"/>
        <w:ind w:left="993" w:hanging="284"/>
        <w:jc w:val="left"/>
      </w:pPr>
      <w:r>
        <w:t>lever des difficultés techniques pour l’un ou l’autre élève (connexion internet, matériel disponible…) ;</w:t>
      </w:r>
    </w:p>
    <w:p w14:paraId="438C0111" w14:textId="3BEDD627" w:rsidR="00B2555D" w:rsidRDefault="00B2555D" w:rsidP="004F6A3D">
      <w:pPr>
        <w:pStyle w:val="Paragraphedeliste"/>
        <w:numPr>
          <w:ilvl w:val="0"/>
          <w:numId w:val="17"/>
        </w:numPr>
        <w:spacing w:after="160" w:line="259" w:lineRule="auto"/>
        <w:ind w:left="993" w:hanging="284"/>
        <w:jc w:val="left"/>
      </w:pPr>
      <w:r>
        <w:t>…</w:t>
      </w:r>
    </w:p>
    <w:p w14:paraId="6D11BD8B" w14:textId="2E3D5F60" w:rsidR="00B2555D" w:rsidRPr="00171D4A" w:rsidRDefault="00B2555D" w:rsidP="004F6A3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Selon les disponibilités et /ou </w:t>
      </w:r>
      <w:r w:rsidRPr="00352946">
        <w:rPr>
          <w:rFonts w:cstheme="minorHAnsi"/>
          <w:lang w:val="fr-FR"/>
        </w:rPr>
        <w:t>sensibilités</w:t>
      </w:r>
      <w:r>
        <w:rPr>
          <w:rFonts w:cstheme="minorHAnsi"/>
          <w:lang w:val="fr-FR"/>
        </w:rPr>
        <w:t xml:space="preserve"> de l’enseignant, ces informations peuvent être communiquée</w:t>
      </w:r>
      <w:r w:rsidR="007F3793">
        <w:rPr>
          <w:rFonts w:cstheme="minorHAnsi"/>
          <w:lang w:val="fr-FR"/>
        </w:rPr>
        <w:t>s</w:t>
      </w:r>
      <w:r>
        <w:rPr>
          <w:rFonts w:cstheme="minorHAnsi"/>
          <w:lang w:val="fr-FR"/>
        </w:rPr>
        <w:t xml:space="preserve"> par visioconférence à l’ensemble des élèves, via une capsule vidéo ou bien encore dans un document PDF. </w:t>
      </w:r>
    </w:p>
    <w:p w14:paraId="67A93A1B" w14:textId="77777777" w:rsidR="00642591" w:rsidRDefault="00642591" w:rsidP="00642591">
      <w:pPr>
        <w:spacing w:after="240"/>
        <w:rPr>
          <w:b/>
          <w:bCs/>
          <w:sz w:val="24"/>
          <w:szCs w:val="24"/>
          <w:lang w:val="fr-FR"/>
        </w:rPr>
      </w:pPr>
    </w:p>
    <w:p w14:paraId="37A86D12" w14:textId="77777777" w:rsidR="00B2555D" w:rsidRPr="00404390" w:rsidRDefault="00B2555D" w:rsidP="00AC2BEE">
      <w:pPr>
        <w:spacing w:after="240"/>
        <w:ind w:left="357"/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</w:pPr>
      <w:r w:rsidRPr="00404390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 xml:space="preserve">Temps 2 – Temps d’apprentissage </w:t>
      </w:r>
    </w:p>
    <w:p w14:paraId="536D2BBF" w14:textId="4ED2B721" w:rsidR="00B2555D" w:rsidRPr="00B4011F" w:rsidRDefault="00B2555D" w:rsidP="004F6A3D">
      <w:pPr>
        <w:rPr>
          <w:rFonts w:cstheme="minorHAnsi"/>
          <w:lang w:val="fr-FR"/>
        </w:rPr>
      </w:pPr>
      <w:r w:rsidRPr="00C42598">
        <w:rPr>
          <w:rFonts w:cstheme="minorHAnsi"/>
          <w:lang w:val="fr-FR"/>
        </w:rPr>
        <w:t xml:space="preserve">L’objet de </w:t>
      </w:r>
      <w:r>
        <w:rPr>
          <w:rFonts w:cstheme="minorHAnsi"/>
          <w:lang w:val="fr-FR"/>
        </w:rPr>
        <w:t>c</w:t>
      </w:r>
      <w:r w:rsidRPr="00C42598">
        <w:rPr>
          <w:rFonts w:cstheme="minorHAnsi"/>
          <w:lang w:val="fr-FR"/>
        </w:rPr>
        <w:t xml:space="preserve">e </w:t>
      </w:r>
      <w:r>
        <w:rPr>
          <w:rFonts w:cstheme="minorHAnsi"/>
          <w:lang w:val="fr-FR"/>
        </w:rPr>
        <w:t>temps</w:t>
      </w:r>
      <w:r w:rsidRPr="00C42598">
        <w:rPr>
          <w:rFonts w:cstheme="minorHAnsi"/>
          <w:lang w:val="fr-FR"/>
        </w:rPr>
        <w:t xml:space="preserve"> est </w:t>
      </w:r>
      <w:r>
        <w:rPr>
          <w:rFonts w:cstheme="minorHAnsi"/>
          <w:lang w:val="fr-FR"/>
        </w:rPr>
        <w:t>consacré aux diverses activités d’apprentissage faisant appel à des  vidéos, l’utilisation de logiciel</w:t>
      </w:r>
      <w:r w:rsidR="00A66465">
        <w:rPr>
          <w:rFonts w:cstheme="minorHAnsi"/>
          <w:lang w:val="fr-FR"/>
        </w:rPr>
        <w:t>s</w:t>
      </w:r>
      <w:r w:rsidR="00CA349B">
        <w:rPr>
          <w:rFonts w:cstheme="minorHAnsi"/>
          <w:lang w:val="fr-FR"/>
        </w:rPr>
        <w:t xml:space="preserve">, </w:t>
      </w:r>
      <w:r w:rsidR="00A66465">
        <w:rPr>
          <w:rFonts w:cstheme="minorHAnsi"/>
          <w:lang w:val="fr-FR"/>
        </w:rPr>
        <w:t xml:space="preserve">des exercices en ligne ou version « papier-crayon », </w:t>
      </w:r>
      <w:r>
        <w:rPr>
          <w:rFonts w:cstheme="minorHAnsi"/>
          <w:lang w:val="fr-FR"/>
        </w:rPr>
        <w:t>…</w:t>
      </w:r>
      <w:r>
        <w:rPr>
          <w:rFonts w:cstheme="minorHAnsi"/>
          <w:lang w:val="fr-FR"/>
        </w:rPr>
        <w:br/>
        <w:t>La diversité des supports utilisés  permet d’aller à la rencontre des multiples profil</w:t>
      </w:r>
      <w:r w:rsidR="00A66465">
        <w:rPr>
          <w:rFonts w:cstheme="minorHAnsi"/>
          <w:lang w:val="fr-FR"/>
        </w:rPr>
        <w:t>s</w:t>
      </w:r>
      <w:r>
        <w:rPr>
          <w:rFonts w:cstheme="minorHAnsi"/>
          <w:lang w:val="fr-FR"/>
        </w:rPr>
        <w:t xml:space="preserve">  d’apprentissage</w:t>
      </w:r>
      <w:r w:rsidR="00A66465">
        <w:rPr>
          <w:rFonts w:cstheme="minorHAnsi"/>
          <w:lang w:val="fr-FR"/>
        </w:rPr>
        <w:t xml:space="preserve"> </w:t>
      </w:r>
      <w:r w:rsidR="00A66465" w:rsidRPr="00B4011F">
        <w:rPr>
          <w:rFonts w:cstheme="minorHAnsi"/>
          <w:lang w:val="fr-FR"/>
        </w:rPr>
        <w:t>et des possibilités d’utilisation des ordinateurs dans les familles.</w:t>
      </w:r>
    </w:p>
    <w:p w14:paraId="1E3420EB" w14:textId="7D81F0C9" w:rsidR="00B2555D" w:rsidRDefault="00B2555D" w:rsidP="004F6A3D">
      <w:pPr>
        <w:rPr>
          <w:rFonts w:cstheme="minorHAnsi"/>
          <w:lang w:val="fr-FR"/>
        </w:rPr>
      </w:pPr>
      <w:r w:rsidRPr="00B4011F">
        <w:rPr>
          <w:rFonts w:cstheme="minorHAnsi"/>
          <w:lang w:val="fr-FR"/>
        </w:rPr>
        <w:t>Un temps de structuration des acquis est intégré au parcours : une synthèse est communiquée à l’élève ou réalisée par l’élève</w:t>
      </w:r>
      <w:r w:rsidR="00613F11" w:rsidRPr="00B4011F">
        <w:rPr>
          <w:rFonts w:cstheme="minorHAnsi"/>
          <w:lang w:val="fr-FR"/>
        </w:rPr>
        <w:t xml:space="preserve">, des fichiers téléchargeables </w:t>
      </w:r>
      <w:r w:rsidR="007F327F">
        <w:rPr>
          <w:rFonts w:cstheme="minorHAnsi"/>
          <w:lang w:val="fr-FR"/>
        </w:rPr>
        <w:t xml:space="preserve">lui </w:t>
      </w:r>
      <w:r w:rsidR="00534F2D">
        <w:rPr>
          <w:rFonts w:cstheme="minorHAnsi"/>
          <w:lang w:val="fr-FR"/>
        </w:rPr>
        <w:t>so</w:t>
      </w:r>
      <w:r w:rsidR="00DA5EB5">
        <w:rPr>
          <w:rFonts w:cstheme="minorHAnsi"/>
          <w:lang w:val="fr-FR"/>
        </w:rPr>
        <w:t xml:space="preserve">nt proposés </w:t>
      </w:r>
      <w:r w:rsidR="003D3E4B">
        <w:rPr>
          <w:rFonts w:cstheme="minorHAnsi"/>
          <w:lang w:val="fr-FR"/>
        </w:rPr>
        <w:t xml:space="preserve">comme </w:t>
      </w:r>
      <w:r w:rsidR="00613F11" w:rsidRPr="00B4011F">
        <w:rPr>
          <w:rFonts w:cstheme="minorHAnsi"/>
          <w:lang w:val="fr-FR"/>
        </w:rPr>
        <w:t xml:space="preserve">supports </w:t>
      </w:r>
      <w:r w:rsidR="00636634" w:rsidRPr="00B4011F">
        <w:rPr>
          <w:rFonts w:cstheme="minorHAnsi"/>
          <w:lang w:val="fr-FR"/>
        </w:rPr>
        <w:t>pour l’étude</w:t>
      </w:r>
      <w:r w:rsidR="00613F11" w:rsidRPr="00B4011F">
        <w:rPr>
          <w:rFonts w:cstheme="minorHAnsi"/>
          <w:lang w:val="fr-FR"/>
        </w:rPr>
        <w:t>.</w:t>
      </w:r>
    </w:p>
    <w:p w14:paraId="0DEDE855" w14:textId="77777777" w:rsidR="00642591" w:rsidRDefault="00642591">
      <w:pPr>
        <w:spacing w:after="160" w:line="259" w:lineRule="auto"/>
        <w:jc w:val="left"/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p w14:paraId="50DFABBD" w14:textId="77E100F0" w:rsidR="00B2555D" w:rsidRDefault="00B2555D" w:rsidP="004F6A3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>Le parcours proposé permet d’exercer des capacités mathématiques tout en développant des compétences transversales telles que : lire et comprendre un message, synthétiser, poser des questions, s’auto-évaluer…</w:t>
      </w:r>
    </w:p>
    <w:p w14:paraId="2FCC5FBB" w14:textId="0DA77714" w:rsidR="00B2555D" w:rsidRDefault="00B2555D" w:rsidP="004F6A3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Chaque unité propose des temps d’échange synchrone</w:t>
      </w:r>
      <w:r w:rsidR="00393A64">
        <w:rPr>
          <w:rFonts w:cstheme="minorHAnsi"/>
          <w:lang w:val="fr-FR"/>
        </w:rPr>
        <w:t>s</w:t>
      </w:r>
      <w:r>
        <w:rPr>
          <w:rFonts w:cstheme="minorHAnsi"/>
          <w:lang w:val="fr-FR"/>
        </w:rPr>
        <w:t xml:space="preserve"> ou asynchrone</w:t>
      </w:r>
      <w:r w:rsidR="00393A64">
        <w:rPr>
          <w:rFonts w:cstheme="minorHAnsi"/>
          <w:lang w:val="fr-FR"/>
        </w:rPr>
        <w:t>s</w:t>
      </w:r>
      <w:r>
        <w:rPr>
          <w:rFonts w:cstheme="minorHAnsi"/>
          <w:lang w:val="fr-FR"/>
        </w:rPr>
        <w:t> </w:t>
      </w:r>
      <w:r w:rsidR="00F260EC">
        <w:rPr>
          <w:rFonts w:cstheme="minorHAnsi"/>
          <w:lang w:val="fr-FR"/>
        </w:rPr>
        <w:t>avec l’enseignant</w:t>
      </w:r>
      <w:r w:rsidR="00F12ED2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: envoi de travaux, séances de questions/réponses avec l’ensemble des élèves, rencontres virtuelles individuelles… </w:t>
      </w:r>
    </w:p>
    <w:p w14:paraId="268AFE33" w14:textId="77777777" w:rsidR="004F6A3D" w:rsidRDefault="004F6A3D" w:rsidP="00642591">
      <w:pPr>
        <w:spacing w:after="240"/>
        <w:ind w:left="357"/>
        <w:rPr>
          <w:rFonts w:cstheme="minorHAnsi"/>
          <w:lang w:val="fr-FR"/>
        </w:rPr>
      </w:pPr>
    </w:p>
    <w:p w14:paraId="53BD02DA" w14:textId="7BD56D9A" w:rsidR="00B2555D" w:rsidRPr="00404390" w:rsidRDefault="00B2555D" w:rsidP="00041523">
      <w:pPr>
        <w:spacing w:after="240"/>
        <w:ind w:left="357"/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</w:pPr>
      <w:r w:rsidRPr="00404390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>Temps 3 –</w:t>
      </w:r>
      <w:r w:rsidR="0087186C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 xml:space="preserve"> </w:t>
      </w:r>
      <w:r w:rsidRPr="00404390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 xml:space="preserve">Dispositif d’évaluation </w:t>
      </w:r>
      <w:r w:rsidR="00F262A8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>de la qualité des</w:t>
      </w:r>
      <w:r w:rsidR="00F262A8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br/>
        <w:t xml:space="preserve">                    apprentissages</w:t>
      </w:r>
    </w:p>
    <w:p w14:paraId="15234BDA" w14:textId="5FA48FF9" w:rsidR="00B2555D" w:rsidRDefault="00B2555D" w:rsidP="004F6A3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temps n’est pas nécessairement consécutif </w:t>
      </w:r>
      <w:r w:rsidR="004734D1">
        <w:rPr>
          <w:rFonts w:cstheme="minorHAnsi"/>
          <w:lang w:val="fr-FR"/>
        </w:rPr>
        <w:t>a</w:t>
      </w:r>
      <w:r>
        <w:rPr>
          <w:rFonts w:cstheme="minorHAnsi"/>
          <w:lang w:val="fr-FR"/>
        </w:rPr>
        <w:t>u temps 2</w:t>
      </w:r>
      <w:r w:rsidR="0087186C">
        <w:rPr>
          <w:rFonts w:cstheme="minorHAnsi"/>
          <w:lang w:val="fr-FR"/>
        </w:rPr>
        <w:t>.</w:t>
      </w:r>
      <w:r>
        <w:rPr>
          <w:rFonts w:cstheme="minorHAnsi"/>
          <w:lang w:val="fr-FR"/>
        </w:rPr>
        <w:t xml:space="preserve"> </w:t>
      </w:r>
    </w:p>
    <w:p w14:paraId="6235631D" w14:textId="747549F5" w:rsidR="002022E5" w:rsidRPr="002022E5" w:rsidRDefault="00B2555D" w:rsidP="004F6A3D">
      <w:pPr>
        <w:pStyle w:val="commentcontentpara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A différents moments de l’unité, des activités tel</w:t>
      </w:r>
      <w:r w:rsidR="00BF1220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le</w:t>
      </w:r>
      <w:r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s que exercices en ligne ou version papier avec solutionnaire, QCM, Quizz…offrent à l’élève la possibilité d’évaluer sa maîtrise </w:t>
      </w:r>
      <w:r w:rsidR="00B9410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des </w:t>
      </w:r>
      <w:r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processus mathématique</w:t>
      </w:r>
      <w:r w:rsidR="00B9410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s </w:t>
      </w:r>
      <w:r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exercé</w:t>
      </w:r>
      <w:r w:rsidR="00B94106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s</w:t>
      </w:r>
      <w:r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.</w:t>
      </w:r>
      <w:r w:rsidR="002022E5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Ces moments lui offrent également une possibilité de se poser des questions sur </w:t>
      </w:r>
      <w:r w:rsidR="00216D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l</w:t>
      </w:r>
      <w:r w:rsidR="002022E5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es difficultés</w:t>
      </w:r>
      <w:r w:rsidR="00216D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rencontrées</w:t>
      </w:r>
      <w:r w:rsidR="002022E5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, </w:t>
      </w:r>
      <w:r w:rsidR="00533FED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de </w:t>
      </w:r>
      <w:r w:rsidR="002022E5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se tourner vers </w:t>
      </w:r>
      <w:r w:rsidR="00216D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les camarades </w:t>
      </w:r>
      <w:r w:rsidR="002022E5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de classe ou vers </w:t>
      </w:r>
      <w:r w:rsidR="00216D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l’</w:t>
      </w:r>
      <w:r w:rsidR="002022E5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ens</w:t>
      </w:r>
      <w:r w:rsid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e</w:t>
      </w:r>
      <w:r w:rsidR="002022E5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ignant pour </w:t>
      </w:r>
      <w:r w:rsidR="00216D6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recevoir</w:t>
      </w:r>
      <w:r w:rsidR="002022E5" w:rsidRPr="002022E5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 des explications.</w:t>
      </w:r>
    </w:p>
    <w:p w14:paraId="062197D5" w14:textId="64AF4014" w:rsidR="00B2555D" w:rsidRPr="002022E5" w:rsidRDefault="00B2555D" w:rsidP="00B2555D">
      <w:pPr>
        <w:rPr>
          <w:rFonts w:cstheme="minorHAnsi"/>
          <w:lang w:val="fr-FR"/>
        </w:rPr>
      </w:pPr>
    </w:p>
    <w:p w14:paraId="51CA6B3E" w14:textId="1B40197B" w:rsidR="00B2555D" w:rsidRDefault="00B2555D" w:rsidP="00B2555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Préparer sa participation à une séance de questions/réponses motive</w:t>
      </w:r>
      <w:r w:rsidR="004D2A00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l’élève à</w:t>
      </w:r>
    </w:p>
    <w:p w14:paraId="5D811173" w14:textId="77777777" w:rsidR="00B2555D" w:rsidRDefault="00B2555D" w:rsidP="00B2555D">
      <w:pPr>
        <w:pStyle w:val="Paragraphedeliste"/>
        <w:numPr>
          <w:ilvl w:val="0"/>
          <w:numId w:val="19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r</w:t>
      </w:r>
      <w:r w:rsidRPr="00404390">
        <w:rPr>
          <w:rFonts w:cstheme="minorHAnsi"/>
          <w:lang w:val="fr-FR"/>
        </w:rPr>
        <w:t>evisiter l’ensemble des objectifs d’apprentissage</w:t>
      </w:r>
    </w:p>
    <w:p w14:paraId="3B874025" w14:textId="77777777" w:rsidR="00B2555D" w:rsidRDefault="00B2555D" w:rsidP="00B2555D">
      <w:pPr>
        <w:pStyle w:val="Paragraphedeliste"/>
        <w:numPr>
          <w:ilvl w:val="0"/>
          <w:numId w:val="19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assoc</w:t>
      </w:r>
      <w:r w:rsidRPr="00404390">
        <w:rPr>
          <w:rFonts w:cstheme="minorHAnsi"/>
          <w:lang w:val="fr-FR"/>
        </w:rPr>
        <w:t>ier à chaque exercice réalisé l’objectif visé</w:t>
      </w:r>
    </w:p>
    <w:p w14:paraId="4EB49D56" w14:textId="77777777" w:rsidR="00B2555D" w:rsidRPr="00404390" w:rsidRDefault="00B2555D" w:rsidP="00B2555D">
      <w:pPr>
        <w:pStyle w:val="Paragraphedeliste"/>
        <w:numPr>
          <w:ilvl w:val="0"/>
          <w:numId w:val="19"/>
        </w:numPr>
        <w:rPr>
          <w:rFonts w:cstheme="minorHAnsi"/>
          <w:lang w:val="fr-FR"/>
        </w:rPr>
      </w:pPr>
      <w:r w:rsidRPr="00404390">
        <w:rPr>
          <w:rFonts w:cstheme="minorHAnsi"/>
          <w:lang w:val="fr-FR"/>
        </w:rPr>
        <w:t>verbaliser les difficultés, obstacles rencontrés.</w:t>
      </w:r>
    </w:p>
    <w:p w14:paraId="0204DA8A" w14:textId="0E4BECAD" w:rsidR="00B2555D" w:rsidRDefault="00B2555D" w:rsidP="00B2555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L’ensemble de ces démarches favorise la régulation des apprentissages.</w:t>
      </w:r>
    </w:p>
    <w:p w14:paraId="08B38B88" w14:textId="77777777" w:rsidR="00D45716" w:rsidRPr="009162AD" w:rsidRDefault="00D45716" w:rsidP="00D45716">
      <w:pPr>
        <w:pStyle w:val="Paragraphedeliste"/>
        <w:ind w:left="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A l’issue d’une unité, une évaluation (formative) « papier-crayon » peut être demandée et une copie de celle-ci est à envoyer à l’enseignant. Ce test fournit une opportunité de feedback </w:t>
      </w:r>
      <w:r w:rsidRPr="0062679F">
        <w:rPr>
          <w:rFonts w:cstheme="minorHAnsi"/>
          <w:lang w:val="fr-FR"/>
        </w:rPr>
        <w:t xml:space="preserve">permettant de </w:t>
      </w:r>
      <w:r>
        <w:rPr>
          <w:rFonts w:cstheme="minorHAnsi"/>
          <w:lang w:val="fr-FR"/>
        </w:rPr>
        <w:t xml:space="preserve">renvoyer </w:t>
      </w:r>
      <w:r w:rsidRPr="0062679F">
        <w:rPr>
          <w:rFonts w:cstheme="minorHAnsi"/>
          <w:lang w:val="fr-FR"/>
        </w:rPr>
        <w:t xml:space="preserve">à </w:t>
      </w:r>
      <w:r w:rsidRPr="009162AD">
        <w:rPr>
          <w:rFonts w:cstheme="minorHAnsi"/>
          <w:lang w:val="fr-FR"/>
        </w:rPr>
        <w:t>l’</w:t>
      </w:r>
      <w:r w:rsidRPr="0062679F">
        <w:rPr>
          <w:rFonts w:cstheme="minorHAnsi"/>
          <w:lang w:val="fr-FR"/>
        </w:rPr>
        <w:t>élève des commentaires individualisés, constructifs et orientés sur des pistes d'amélioration concrètes.</w:t>
      </w:r>
      <w:r>
        <w:rPr>
          <w:rFonts w:cstheme="minorHAnsi"/>
          <w:lang w:val="fr-FR"/>
        </w:rPr>
        <w:t xml:space="preserve"> Il </w:t>
      </w:r>
      <w:r w:rsidRPr="009162AD">
        <w:rPr>
          <w:rFonts w:cstheme="minorHAnsi"/>
          <w:lang w:val="fr-FR"/>
        </w:rPr>
        <w:t xml:space="preserve">est recommandé de </w:t>
      </w:r>
      <w:r>
        <w:rPr>
          <w:rFonts w:cstheme="minorHAnsi"/>
          <w:lang w:val="fr-FR"/>
        </w:rPr>
        <w:t xml:space="preserve">diversifier </w:t>
      </w:r>
      <w:r w:rsidRPr="009162AD">
        <w:rPr>
          <w:rFonts w:cstheme="minorHAnsi"/>
          <w:lang w:val="fr-FR"/>
        </w:rPr>
        <w:t xml:space="preserve">les formats de rétroaction pour répondre aux besoins des élèves, </w:t>
      </w:r>
      <w:r>
        <w:rPr>
          <w:rFonts w:cstheme="minorHAnsi"/>
          <w:lang w:val="fr-FR"/>
        </w:rPr>
        <w:t xml:space="preserve">varier </w:t>
      </w:r>
      <w:r w:rsidRPr="009162AD">
        <w:rPr>
          <w:rFonts w:cstheme="minorHAnsi"/>
          <w:lang w:val="fr-FR"/>
        </w:rPr>
        <w:t xml:space="preserve">le rythme des apprentissages et s'adapter à </w:t>
      </w:r>
      <w:r>
        <w:rPr>
          <w:rFonts w:cstheme="minorHAnsi"/>
          <w:lang w:val="fr-FR"/>
        </w:rPr>
        <w:t xml:space="preserve">leurs </w:t>
      </w:r>
      <w:r w:rsidRPr="009162AD">
        <w:rPr>
          <w:rFonts w:cstheme="minorHAnsi"/>
          <w:lang w:val="fr-FR"/>
        </w:rPr>
        <w:t xml:space="preserve">compétences technologiques : rétroaction audio, rétroaction vidéo ou annotations. </w:t>
      </w:r>
    </w:p>
    <w:p w14:paraId="666C5E49" w14:textId="77777777" w:rsidR="00126FD8" w:rsidRDefault="00126FD8" w:rsidP="00B2555D">
      <w:pPr>
        <w:shd w:val="clear" w:color="auto" w:fill="FFFFFF"/>
        <w:spacing w:before="120"/>
        <w:rPr>
          <w:rFonts w:cstheme="minorHAnsi"/>
          <w:lang w:val="fr-FR"/>
        </w:rPr>
      </w:pPr>
    </w:p>
    <w:p w14:paraId="5EB6205E" w14:textId="052137F5" w:rsidR="00B2555D" w:rsidRDefault="00B2555D" w:rsidP="00B2555D">
      <w:pPr>
        <w:shd w:val="clear" w:color="auto" w:fill="FFFFFF"/>
        <w:spacing w:before="120"/>
        <w:rPr>
          <w:rFonts w:cstheme="minorHAnsi"/>
          <w:lang w:val="fr-FR"/>
        </w:rPr>
      </w:pPr>
      <w:r w:rsidRPr="0062679F">
        <w:rPr>
          <w:rFonts w:cstheme="minorHAnsi"/>
          <w:lang w:val="fr-FR"/>
        </w:rPr>
        <w:t>N'oubliez pas que les élèves à distance sont isolés et, en l'absence d'une relation de proximité, perçue comme «humaine» avec leur enseignant, chaque rétroaction représente une occasion significative pour les aiguiller et les soutenir</w:t>
      </w:r>
      <w:r w:rsidR="006B3B08">
        <w:rPr>
          <w:rFonts w:cstheme="minorHAnsi"/>
          <w:lang w:val="fr-FR"/>
        </w:rPr>
        <w:t>, plutôt que de</w:t>
      </w:r>
      <w:r w:rsidR="00A76D64">
        <w:rPr>
          <w:rFonts w:cstheme="minorHAnsi"/>
          <w:lang w:val="fr-FR"/>
        </w:rPr>
        <w:t xml:space="preserve"> juger leurs performances. </w:t>
      </w:r>
    </w:p>
    <w:p w14:paraId="2A0A5087" w14:textId="77777777" w:rsidR="009F3323" w:rsidRPr="0062679F" w:rsidRDefault="009F3323" w:rsidP="00642591">
      <w:pPr>
        <w:shd w:val="clear" w:color="auto" w:fill="FFFFFF"/>
        <w:spacing w:before="120" w:after="240"/>
        <w:rPr>
          <w:rFonts w:cstheme="minorHAnsi"/>
          <w:lang w:val="fr-FR"/>
        </w:rPr>
      </w:pPr>
    </w:p>
    <w:p w14:paraId="6E3E9EFC" w14:textId="7AB0F5CA" w:rsidR="00A76D64" w:rsidRPr="00404390" w:rsidRDefault="00A76D64" w:rsidP="00AC1BF0">
      <w:pPr>
        <w:tabs>
          <w:tab w:val="right" w:pos="9070"/>
        </w:tabs>
        <w:ind w:left="360"/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</w:pPr>
      <w:r w:rsidRPr="00404390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 xml:space="preserve">Temps </w:t>
      </w:r>
      <w:r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>4</w:t>
      </w:r>
      <w:r w:rsidRPr="00404390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 xml:space="preserve"> –</w:t>
      </w:r>
      <w:r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 xml:space="preserve"> </w:t>
      </w:r>
      <w:r w:rsidR="00F469BE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>Temps de remédiation/consolidation</w:t>
      </w:r>
      <w:r w:rsidR="00AC1BF0">
        <w:rPr>
          <w:rFonts w:ascii="Tw Cen MT Condensed Extra Bold" w:eastAsiaTheme="majorEastAsia" w:hAnsi="Tw Cen MT Condensed Extra Bold" w:cstheme="majorBidi"/>
          <w:color w:val="738CB1"/>
          <w:sz w:val="40"/>
          <w:szCs w:val="40"/>
        </w:rPr>
        <w:tab/>
      </w:r>
    </w:p>
    <w:p w14:paraId="0C049CE1" w14:textId="76CB921A" w:rsidR="00B2555D" w:rsidRPr="00F469BE" w:rsidRDefault="00F469BE" w:rsidP="00B2555D">
      <w:r w:rsidRPr="00B4011F">
        <w:t>Ce temps sera nécessaire pour les élèves en grande difficulté lors des tests de synthèse. L’avantage du webdocumentaire est qu’il reste accessible ainsi que l’ensemble de</w:t>
      </w:r>
      <w:r w:rsidR="00AC1BF0">
        <w:t xml:space="preserve">s </w:t>
      </w:r>
      <w:r w:rsidRPr="00B4011F">
        <w:t>ressources,</w:t>
      </w:r>
      <w:r w:rsidR="00EA18CC" w:rsidRPr="00B4011F">
        <w:t xml:space="preserve"> </w:t>
      </w:r>
      <w:r w:rsidRPr="00B4011F">
        <w:t>sur le net</w:t>
      </w:r>
      <w:r w:rsidR="00EA18CC" w:rsidRPr="00B4011F">
        <w:t>,</w:t>
      </w:r>
      <w:r w:rsidRPr="00B4011F">
        <w:t xml:space="preserve"> via une seule adresse. </w:t>
      </w:r>
      <w:r w:rsidR="00856EF9" w:rsidRPr="00B4011F">
        <w:t xml:space="preserve">De plus, au début de chaque unité, sur la page des objectifs, est listé l’ensemble des ressources disponibles et des boutons permettent d’y accéder directement. </w:t>
      </w:r>
      <w:r w:rsidRPr="00B4011F">
        <w:t>L’élève peut donc facilement retrouver les</w:t>
      </w:r>
      <w:r w:rsidR="00EA18CC" w:rsidRPr="00B4011F">
        <w:t xml:space="preserve"> vidéos qu’il souhaite revoir, des exercices qu’il souhaite refaire, </w:t>
      </w:r>
      <w:r w:rsidR="00856EF9" w:rsidRPr="00B4011F">
        <w:t>les synthèses qu’il souhaite relire</w:t>
      </w:r>
      <w:r w:rsidR="00AC1BF0">
        <w:t>…</w:t>
      </w:r>
    </w:p>
    <w:sectPr w:rsidR="00B2555D" w:rsidRPr="00F469BE" w:rsidSect="00B92DF1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418" w:right="1418" w:bottom="568" w:left="1418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8995" w14:textId="77777777" w:rsidR="005D39CD" w:rsidRDefault="005D39CD" w:rsidP="005C7746">
      <w:pPr>
        <w:spacing w:after="0"/>
      </w:pPr>
      <w:r>
        <w:separator/>
      </w:r>
    </w:p>
  </w:endnote>
  <w:endnote w:type="continuationSeparator" w:id="0">
    <w:p w14:paraId="082C5DE6" w14:textId="77777777" w:rsidR="005D39CD" w:rsidRDefault="005D39CD" w:rsidP="005C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07EF" w14:textId="77777777" w:rsidR="0059739B" w:rsidRDefault="0059739B" w:rsidP="00866EDA">
    <w:pPr>
      <w:pStyle w:val="Pieddepage"/>
      <w:tabs>
        <w:tab w:val="clear" w:pos="4536"/>
      </w:tabs>
    </w:pPr>
    <w:r w:rsidRPr="00866EDA">
      <w:rPr>
        <w:rStyle w:val="Numrodepage"/>
      </w:rPr>
      <w:fldChar w:fldCharType="begin"/>
    </w:r>
    <w:r w:rsidRPr="00866EDA">
      <w:rPr>
        <w:rStyle w:val="Numrodepage"/>
      </w:rPr>
      <w:instrText>PAGE   \* MERGEFORMAT</w:instrText>
    </w:r>
    <w:r w:rsidRPr="00866EDA">
      <w:rPr>
        <w:rStyle w:val="Numrodepage"/>
      </w:rPr>
      <w:fldChar w:fldCharType="separate"/>
    </w:r>
    <w:r w:rsidRPr="00C97319">
      <w:rPr>
        <w:rStyle w:val="Numrodepage"/>
        <w:noProof/>
        <w:lang w:val="fr-FR"/>
      </w:rPr>
      <w:t>2</w:t>
    </w:r>
    <w:r w:rsidRPr="00866EDA">
      <w:rPr>
        <w:rStyle w:val="Numrodepage"/>
      </w:rPr>
      <w:fldChar w:fldCharType="end"/>
    </w:r>
    <w:r w:rsidRPr="00866EDA">
      <w:rPr>
        <w:rStyle w:val="Numrodepage"/>
      </w:rPr>
      <w:t xml:space="preserve"> |</w:t>
    </w:r>
    <w:r>
      <w:rPr>
        <w:b/>
      </w:rPr>
      <w:tab/>
    </w:r>
    <w:r w:rsidRPr="00866EDA">
      <w:rPr>
        <w:b/>
      </w:rPr>
      <w:t>Mathématiques</w:t>
    </w:r>
    <w:r>
      <w:rPr>
        <w:b/>
      </w:rPr>
      <w:t xml:space="preserve"> </w:t>
    </w:r>
    <w:r w:rsidRPr="00A24CB8">
      <w:rPr>
        <w:rFonts w:ascii="Wingdings" w:eastAsia="Wingdings" w:hAnsi="Wingdings" w:cs="Wingdings"/>
        <w:b/>
        <w:color w:val="7F7F7F" w:themeColor="text1" w:themeTint="80"/>
      </w:rPr>
      <w:t>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28F0" w14:textId="7841EF33" w:rsidR="0059739B" w:rsidRPr="00824FB2" w:rsidRDefault="0059739B" w:rsidP="007E4F44">
    <w:pPr>
      <w:pStyle w:val="Pieddepage"/>
      <w:tabs>
        <w:tab w:val="clear" w:pos="9412"/>
        <w:tab w:val="right" w:pos="9070"/>
      </w:tabs>
      <w:rPr>
        <w:sz w:val="20"/>
        <w:szCs w:val="20"/>
      </w:rPr>
    </w:pPr>
    <w:r>
      <w:rPr>
        <w:noProof/>
        <w:lang w:eastAsia="fr-BE"/>
      </w:rPr>
      <w:drawing>
        <wp:inline distT="0" distB="0" distL="0" distR="0" wp14:anchorId="6845F108" wp14:editId="5E3CB671">
          <wp:extent cx="581025" cy="342900"/>
          <wp:effectExtent l="0" t="0" r="9525" b="0"/>
          <wp:docPr id="721" name="Image 721" descr="Description : ens_secondaire_couleu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 : ens_secondaire_couleu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 w:rsidR="00D06C38">
      <w:rPr>
        <w:rStyle w:val="Numrodepage"/>
        <w:noProof/>
        <w:sz w:val="20"/>
        <w:szCs w:val="20"/>
      </w:rPr>
      <w:t xml:space="preserve">Calcul intégral </w:t>
    </w:r>
    <w:r w:rsidRPr="00824FB2">
      <w:rPr>
        <w:sz w:val="20"/>
        <w:szCs w:val="20"/>
      </w:rPr>
      <w:ptab w:relativeTo="margin" w:alignment="right" w:leader="none"/>
    </w:r>
    <w:r w:rsidR="005C7A9A">
      <w:rPr>
        <w:rStyle w:val="Numrodepage"/>
        <w:sz w:val="20"/>
        <w:szCs w:val="20"/>
        <w:lang w:val="fr-FR"/>
      </w:rPr>
      <w:t>Ma</w:t>
    </w:r>
    <w:r w:rsidR="00B4011F">
      <w:rPr>
        <w:rStyle w:val="Numrodepage"/>
        <w:sz w:val="20"/>
        <w:szCs w:val="20"/>
        <w:lang w:val="fr-FR"/>
      </w:rPr>
      <w:t>i</w:t>
    </w:r>
    <w:r w:rsidR="1EF3BF72" w:rsidRPr="00824FB2">
      <w:rPr>
        <w:rStyle w:val="Numrodepage"/>
        <w:sz w:val="20"/>
        <w:szCs w:val="20"/>
        <w:lang w:val="fr-FR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3AC5" w14:textId="77777777" w:rsidR="005D39CD" w:rsidRPr="00730B9E" w:rsidRDefault="005D39CD" w:rsidP="005C7746">
      <w:pPr>
        <w:spacing w:after="0"/>
        <w:rPr>
          <w:color w:val="595959" w:themeColor="text1" w:themeTint="A6"/>
          <w:sz w:val="12"/>
          <w:szCs w:val="12"/>
        </w:rPr>
      </w:pPr>
      <w:r w:rsidRPr="00730B9E">
        <w:rPr>
          <w:color w:val="595959" w:themeColor="text1" w:themeTint="A6"/>
          <w:sz w:val="12"/>
          <w:szCs w:val="12"/>
        </w:rPr>
        <w:separator/>
      </w:r>
    </w:p>
  </w:footnote>
  <w:footnote w:type="continuationSeparator" w:id="0">
    <w:p w14:paraId="15EC331B" w14:textId="77777777" w:rsidR="005D39CD" w:rsidRDefault="005D39CD" w:rsidP="005C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8"/>
      <w:gridCol w:w="5827"/>
    </w:tblGrid>
    <w:tr w:rsidR="0059739B" w14:paraId="566205FE" w14:textId="77777777" w:rsidTr="00730B9E">
      <w:tc>
        <w:tcPr>
          <w:tcW w:w="1786" w:type="pct"/>
          <w:tcBorders>
            <w:top w:val="single" w:sz="4" w:space="0" w:color="738CB1"/>
            <w:left w:val="single" w:sz="4" w:space="0" w:color="738CB1"/>
            <w:bottom w:val="single" w:sz="4" w:space="0" w:color="738CB1"/>
            <w:right w:val="single" w:sz="4" w:space="0" w:color="738CB1"/>
          </w:tcBorders>
          <w:shd w:val="clear" w:color="auto" w:fill="E1E7EF"/>
        </w:tcPr>
        <w:p w14:paraId="571ED48D" w14:textId="77777777" w:rsidR="0059739B" w:rsidRDefault="0059739B" w:rsidP="00730B9E">
          <w:pPr>
            <w:pStyle w:val="Ongletpaire"/>
          </w:pPr>
          <w:r>
            <w:t>Planification des UAA</w:t>
          </w:r>
        </w:p>
      </w:tc>
      <w:tc>
        <w:tcPr>
          <w:tcW w:w="3214" w:type="pct"/>
          <w:tcBorders>
            <w:left w:val="single" w:sz="4" w:space="0" w:color="738CB1"/>
            <w:bottom w:val="single" w:sz="4" w:space="0" w:color="738CB1"/>
          </w:tcBorders>
          <w:shd w:val="clear" w:color="auto" w:fill="auto"/>
        </w:tcPr>
        <w:p w14:paraId="54CCF864" w14:textId="77777777" w:rsidR="0059739B" w:rsidRDefault="0059739B" w:rsidP="00730B9E">
          <w:pPr>
            <w:pStyle w:val="Ongletimpaire"/>
          </w:pPr>
        </w:p>
      </w:tc>
    </w:tr>
  </w:tbl>
  <w:p w14:paraId="098CD02C" w14:textId="77777777" w:rsidR="0059739B" w:rsidRDefault="0059739B">
    <w:pPr>
      <w:pStyle w:val="En-tt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BBA557" wp14:editId="63C2DA10">
              <wp:simplePos x="0" y="0"/>
              <wp:positionH relativeFrom="column">
                <wp:posOffset>6496050</wp:posOffset>
              </wp:positionH>
              <wp:positionV relativeFrom="paragraph">
                <wp:posOffset>166370</wp:posOffset>
              </wp:positionV>
              <wp:extent cx="314325" cy="9239250"/>
              <wp:effectExtent l="0" t="0" r="9525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14325" cy="9239250"/>
                        <a:chOff x="0" y="0"/>
                        <a:chExt cx="314325" cy="9239250"/>
                      </a:xfrm>
                    </wpg:grpSpPr>
                    <wps:wsp>
                      <wps:cNvPr id="3" name="Organigramme : Entrée manuelle 5"/>
                      <wps:cNvSpPr/>
                      <wps:spPr>
                        <a:xfrm>
                          <a:off x="0" y="3990975"/>
                          <a:ext cx="314325" cy="5248275"/>
                        </a:xfrm>
                        <a:prstGeom prst="flowChartManualInput">
                          <a:avLst/>
                        </a:prstGeom>
                        <a:solidFill>
                          <a:srgbClr val="738C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Organigramme : Entrée manuelle 6"/>
                      <wps:cNvSpPr/>
                      <wps:spPr>
                        <a:xfrm rot="10800000">
                          <a:off x="0" y="0"/>
                          <a:ext cx="314325" cy="4752975"/>
                        </a:xfrm>
                        <a:prstGeom prst="flowChartManualInput">
                          <a:avLst/>
                        </a:prstGeom>
                        <a:solidFill>
                          <a:srgbClr val="E1E7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05C3F0" id="Groupe 4" o:spid="_x0000_s1026" style="position:absolute;margin-left:511.5pt;margin-top:13.1pt;width:24.75pt;height:727.5pt;flip:x;z-index:251663360" coordsize="3143,9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5" o:spid="_x0000_s1027" type="#_x0000_t118" style="position:absolute;top:39909;width:3143;height:52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" fillcolor="#738cb1" stroked="f" strokeweight="1pt"/>
              <v:shape id="Organigramme : Entrée manuelle 6" o:spid="_x0000_s1028" type="#_x0000_t118" style="position:absolute;width:3143;height:475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" fillcolor="#e1e7ef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708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40"/>
      <w:gridCol w:w="2409"/>
    </w:tblGrid>
    <w:tr w:rsidR="0059739B" w14:paraId="7C33E2E0" w14:textId="77777777" w:rsidTr="00CB21C9">
      <w:trPr>
        <w:trHeight w:val="509"/>
      </w:trPr>
      <w:tc>
        <w:tcPr>
          <w:tcW w:w="3836" w:type="pct"/>
          <w:tcBorders>
            <w:bottom w:val="single" w:sz="4" w:space="0" w:color="738CB1"/>
            <w:right w:val="single" w:sz="4" w:space="0" w:color="738CB1"/>
          </w:tcBorders>
        </w:tcPr>
        <w:p w14:paraId="72651AEB" w14:textId="051CEFC3" w:rsidR="0059739B" w:rsidRDefault="00CB21C9">
          <w:pPr>
            <w:pStyle w:val="En-tte"/>
          </w:pPr>
          <w:r>
            <w:rPr>
              <w:noProof/>
            </w:rPr>
            <w:drawing>
              <wp:inline distT="0" distB="0" distL="0" distR="0" wp14:anchorId="4226CE74" wp14:editId="118DD74E">
                <wp:extent cx="1079500" cy="636905"/>
                <wp:effectExtent l="0" t="0" r="635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" w:type="pct"/>
          <w:tcBorders>
            <w:top w:val="single" w:sz="4" w:space="0" w:color="738CB1"/>
            <w:left w:val="single" w:sz="4" w:space="0" w:color="738CB1"/>
            <w:bottom w:val="single" w:sz="4" w:space="0" w:color="738CB1"/>
            <w:right w:val="single" w:sz="4" w:space="0" w:color="738CB1"/>
          </w:tcBorders>
          <w:shd w:val="clear" w:color="auto" w:fill="E1E7EF"/>
          <w:vAlign w:val="center"/>
        </w:tcPr>
        <w:p w14:paraId="2BC6944C" w14:textId="18CE9E51" w:rsidR="0059739B" w:rsidRPr="006E3711" w:rsidRDefault="00C87B19" w:rsidP="00CB21C9">
          <w:pPr>
            <w:pStyle w:val="Ongletimpaire"/>
            <w:ind w:right="465"/>
            <w:rPr>
              <w:b/>
              <w:sz w:val="28"/>
              <w:szCs w:val="28"/>
            </w:rPr>
          </w:pPr>
          <w:r w:rsidRPr="006E3711">
            <w:rPr>
              <w:b/>
              <w:sz w:val="28"/>
              <w:szCs w:val="28"/>
            </w:rPr>
            <w:t>Intégrale</w:t>
          </w:r>
          <w:r w:rsidR="00C97D8E">
            <w:rPr>
              <w:b/>
              <w:sz w:val="28"/>
              <w:szCs w:val="28"/>
            </w:rPr>
            <w:t>s</w:t>
          </w:r>
        </w:p>
      </w:tc>
    </w:tr>
  </w:tbl>
  <w:p w14:paraId="6D939F36" w14:textId="77777777" w:rsidR="0059739B" w:rsidRDefault="0059739B" w:rsidP="00B92DF1">
    <w:pPr>
      <w:ind w:left="-567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348163" wp14:editId="5A77837A">
              <wp:simplePos x="0" y="0"/>
              <wp:positionH relativeFrom="margin">
                <wp:posOffset>-791845</wp:posOffset>
              </wp:positionH>
              <wp:positionV relativeFrom="margin">
                <wp:posOffset>-534670</wp:posOffset>
              </wp:positionV>
              <wp:extent cx="314325" cy="9961200"/>
              <wp:effectExtent l="0" t="0" r="9525" b="2540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4325" cy="9961200"/>
                        <a:chOff x="0" y="0"/>
                        <a:chExt cx="314325" cy="9239250"/>
                      </a:xfrm>
                    </wpg:grpSpPr>
                    <wps:wsp>
                      <wps:cNvPr id="11" name="Organigramme : Entrée manuelle 1"/>
                      <wps:cNvSpPr/>
                      <wps:spPr>
                        <a:xfrm>
                          <a:off x="0" y="3990975"/>
                          <a:ext cx="314325" cy="5248275"/>
                        </a:xfrm>
                        <a:prstGeom prst="flowChartManualInput">
                          <a:avLst/>
                        </a:prstGeom>
                        <a:solidFill>
                          <a:srgbClr val="738C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0" name="Organigramme : Entrée manuelle 2"/>
                      <wps:cNvSpPr/>
                      <wps:spPr>
                        <a:xfrm rot="10800000">
                          <a:off x="0" y="0"/>
                          <a:ext cx="314325" cy="4752975"/>
                        </a:xfrm>
                        <a:prstGeom prst="flowChartManualInput">
                          <a:avLst/>
                        </a:prstGeom>
                        <a:solidFill>
                          <a:srgbClr val="E1E7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5E981" id="Groupe 10" o:spid="_x0000_s1026" style="position:absolute;margin-left:-62.35pt;margin-top:-42.1pt;width:24.75pt;height:784.35pt;z-index:251661312;mso-position-horizontal-relative:margin;mso-position-vertical-relative:margin;mso-height-relative:margin" coordsize="3143,9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1" o:spid="_x0000_s1027" type="#_x0000_t118" style="position:absolute;top:39909;width:3143;height:52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" fillcolor="#738cb1" stroked="f" strokeweight="1pt"/>
              <v:shape id="Organigramme : Entrée manuelle 2" o:spid="_x0000_s1028" type="#_x0000_t118" style="position:absolute;width:3143;height:475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" fillcolor="#e1e7ef" strok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8C0527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5BE0A1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1C801F0"/>
    <w:lvl w:ilvl="0">
      <w:start w:val="1"/>
      <w:numFmt w:val="bullet"/>
      <w:pStyle w:val="Listepuces3"/>
      <w:lvlText w:val=""/>
      <w:lvlJc w:val="left"/>
      <w:pPr>
        <w:ind w:left="926" w:hanging="360"/>
      </w:pPr>
      <w:rPr>
        <w:rFonts w:ascii="Wingdings" w:hAnsi="Wingdings" w:hint="default"/>
        <w:sz w:val="14"/>
        <w:u w:color="595959" w:themeColor="text1" w:themeTint="A6"/>
      </w:rPr>
    </w:lvl>
  </w:abstractNum>
  <w:abstractNum w:abstractNumId="3" w15:restartNumberingAfterBreak="0">
    <w:nsid w:val="FFFFFF83"/>
    <w:multiLevelType w:val="singleLevel"/>
    <w:tmpl w:val="932EEC78"/>
    <w:lvl w:ilvl="0">
      <w:start w:val="1"/>
      <w:numFmt w:val="bullet"/>
      <w:pStyle w:val="Listepuces2"/>
      <w:lvlText w:val="-"/>
      <w:lvlJc w:val="left"/>
      <w:pPr>
        <w:ind w:left="64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</w:abstractNum>
  <w:abstractNum w:abstractNumId="4" w15:restartNumberingAfterBreak="0">
    <w:nsid w:val="FFFFFF88"/>
    <w:multiLevelType w:val="singleLevel"/>
    <w:tmpl w:val="7EBC94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8A4096"/>
    <w:multiLevelType w:val="hybridMultilevel"/>
    <w:tmpl w:val="D52ED03A"/>
    <w:lvl w:ilvl="0" w:tplc="D56AC56E">
      <w:start w:val="1"/>
      <w:numFmt w:val="bullet"/>
      <w:pStyle w:val="Listepuc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55250"/>
    <w:multiLevelType w:val="hybridMultilevel"/>
    <w:tmpl w:val="0FD0E87A"/>
    <w:lvl w:ilvl="0" w:tplc="60A2C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F3299"/>
    <w:multiLevelType w:val="hybridMultilevel"/>
    <w:tmpl w:val="7B9233D2"/>
    <w:lvl w:ilvl="0" w:tplc="686EC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B7855"/>
    <w:multiLevelType w:val="multilevel"/>
    <w:tmpl w:val="D24058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5879C2"/>
    <w:multiLevelType w:val="hybridMultilevel"/>
    <w:tmpl w:val="A1D2877C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AA1939"/>
    <w:multiLevelType w:val="hybridMultilevel"/>
    <w:tmpl w:val="9734418A"/>
    <w:lvl w:ilvl="0" w:tplc="9B101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2DA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0215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809F6E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EC9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A7D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8D4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4DC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C19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DB90A86"/>
    <w:multiLevelType w:val="hybridMultilevel"/>
    <w:tmpl w:val="CC52E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637B"/>
    <w:multiLevelType w:val="hybridMultilevel"/>
    <w:tmpl w:val="BF56EA62"/>
    <w:lvl w:ilvl="0" w:tplc="20D63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2CC"/>
    <w:multiLevelType w:val="hybridMultilevel"/>
    <w:tmpl w:val="FE5A52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58C8"/>
    <w:multiLevelType w:val="hybridMultilevel"/>
    <w:tmpl w:val="2D3CDB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3590E"/>
    <w:multiLevelType w:val="hybridMultilevel"/>
    <w:tmpl w:val="8A8A38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ED"/>
    <w:multiLevelType w:val="hybridMultilevel"/>
    <w:tmpl w:val="1CA2DF16"/>
    <w:lvl w:ilvl="0" w:tplc="FE64F2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697A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437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8670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2C08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820C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E50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CBB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AA1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C8714EB"/>
    <w:multiLevelType w:val="hybridMultilevel"/>
    <w:tmpl w:val="F8A68734"/>
    <w:lvl w:ilvl="0" w:tplc="22AA2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8A8"/>
    <w:multiLevelType w:val="hybridMultilevel"/>
    <w:tmpl w:val="50762F4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16"/>
  </w:num>
  <w:num w:numId="16">
    <w:abstractNumId w:val="10"/>
  </w:num>
  <w:num w:numId="17">
    <w:abstractNumId w:val="9"/>
  </w:num>
  <w:num w:numId="18">
    <w:abstractNumId w:val="11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46"/>
    <w:rsid w:val="00007250"/>
    <w:rsid w:val="00007312"/>
    <w:rsid w:val="000158E0"/>
    <w:rsid w:val="000224AC"/>
    <w:rsid w:val="00023B7D"/>
    <w:rsid w:val="000313A4"/>
    <w:rsid w:val="00033189"/>
    <w:rsid w:val="00041523"/>
    <w:rsid w:val="000446BE"/>
    <w:rsid w:val="00053F8A"/>
    <w:rsid w:val="000560F1"/>
    <w:rsid w:val="0005610D"/>
    <w:rsid w:val="000713E2"/>
    <w:rsid w:val="0007521D"/>
    <w:rsid w:val="00082CE1"/>
    <w:rsid w:val="000850AD"/>
    <w:rsid w:val="00092117"/>
    <w:rsid w:val="0009360D"/>
    <w:rsid w:val="00093C0B"/>
    <w:rsid w:val="00096230"/>
    <w:rsid w:val="00096CD1"/>
    <w:rsid w:val="000A6E60"/>
    <w:rsid w:val="000A7B62"/>
    <w:rsid w:val="000B02CE"/>
    <w:rsid w:val="000B2D2B"/>
    <w:rsid w:val="000B7826"/>
    <w:rsid w:val="000C46B1"/>
    <w:rsid w:val="000C6B03"/>
    <w:rsid w:val="000D04B0"/>
    <w:rsid w:val="000D2452"/>
    <w:rsid w:val="000D2888"/>
    <w:rsid w:val="000D2B14"/>
    <w:rsid w:val="000D523B"/>
    <w:rsid w:val="000E0BA6"/>
    <w:rsid w:val="000F192D"/>
    <w:rsid w:val="000F297B"/>
    <w:rsid w:val="000F6E4D"/>
    <w:rsid w:val="0010127D"/>
    <w:rsid w:val="00101D50"/>
    <w:rsid w:val="00104F9A"/>
    <w:rsid w:val="00110A1A"/>
    <w:rsid w:val="0012273D"/>
    <w:rsid w:val="00124377"/>
    <w:rsid w:val="00126FD8"/>
    <w:rsid w:val="001275B7"/>
    <w:rsid w:val="00132920"/>
    <w:rsid w:val="0013715F"/>
    <w:rsid w:val="00143987"/>
    <w:rsid w:val="001459FF"/>
    <w:rsid w:val="00152777"/>
    <w:rsid w:val="00154D40"/>
    <w:rsid w:val="001601D0"/>
    <w:rsid w:val="00162DB4"/>
    <w:rsid w:val="00170FFA"/>
    <w:rsid w:val="0017201A"/>
    <w:rsid w:val="00173642"/>
    <w:rsid w:val="00185DD8"/>
    <w:rsid w:val="00185DF6"/>
    <w:rsid w:val="001A0CB8"/>
    <w:rsid w:val="001A3EC1"/>
    <w:rsid w:val="001A694A"/>
    <w:rsid w:val="001B0B93"/>
    <w:rsid w:val="001B0ED7"/>
    <w:rsid w:val="001B2A2A"/>
    <w:rsid w:val="001B440D"/>
    <w:rsid w:val="001C6BCC"/>
    <w:rsid w:val="001D668B"/>
    <w:rsid w:val="001D713C"/>
    <w:rsid w:val="001D7730"/>
    <w:rsid w:val="001E1F4D"/>
    <w:rsid w:val="001E49D5"/>
    <w:rsid w:val="001F16C3"/>
    <w:rsid w:val="001F601F"/>
    <w:rsid w:val="001F67EC"/>
    <w:rsid w:val="002022E5"/>
    <w:rsid w:val="002033F6"/>
    <w:rsid w:val="00210D1F"/>
    <w:rsid w:val="00215670"/>
    <w:rsid w:val="00216D65"/>
    <w:rsid w:val="00222D43"/>
    <w:rsid w:val="002241B8"/>
    <w:rsid w:val="00226532"/>
    <w:rsid w:val="00227B91"/>
    <w:rsid w:val="00235F44"/>
    <w:rsid w:val="002365E7"/>
    <w:rsid w:val="00244AB6"/>
    <w:rsid w:val="002460BD"/>
    <w:rsid w:val="002510C2"/>
    <w:rsid w:val="00257BC0"/>
    <w:rsid w:val="00266802"/>
    <w:rsid w:val="00270C49"/>
    <w:rsid w:val="0027338F"/>
    <w:rsid w:val="00273B7A"/>
    <w:rsid w:val="002751CD"/>
    <w:rsid w:val="002930BA"/>
    <w:rsid w:val="002978AD"/>
    <w:rsid w:val="002B6630"/>
    <w:rsid w:val="002B6CED"/>
    <w:rsid w:val="002C044B"/>
    <w:rsid w:val="002C5F73"/>
    <w:rsid w:val="002C7BC1"/>
    <w:rsid w:val="002D1FDA"/>
    <w:rsid w:val="002E2302"/>
    <w:rsid w:val="002E24EB"/>
    <w:rsid w:val="002E598E"/>
    <w:rsid w:val="002F07F9"/>
    <w:rsid w:val="002F472D"/>
    <w:rsid w:val="00302216"/>
    <w:rsid w:val="00303418"/>
    <w:rsid w:val="00307B6E"/>
    <w:rsid w:val="00307F70"/>
    <w:rsid w:val="00310CDB"/>
    <w:rsid w:val="0031248A"/>
    <w:rsid w:val="003217ED"/>
    <w:rsid w:val="00322B01"/>
    <w:rsid w:val="003301B4"/>
    <w:rsid w:val="00334A41"/>
    <w:rsid w:val="0033617E"/>
    <w:rsid w:val="003363C9"/>
    <w:rsid w:val="00341B29"/>
    <w:rsid w:val="0035091C"/>
    <w:rsid w:val="00362966"/>
    <w:rsid w:val="00364630"/>
    <w:rsid w:val="003718AA"/>
    <w:rsid w:val="003917B0"/>
    <w:rsid w:val="00393121"/>
    <w:rsid w:val="00393A64"/>
    <w:rsid w:val="003A358B"/>
    <w:rsid w:val="003B1B7E"/>
    <w:rsid w:val="003C35C2"/>
    <w:rsid w:val="003C4363"/>
    <w:rsid w:val="003D0B02"/>
    <w:rsid w:val="003D3E4B"/>
    <w:rsid w:val="003D645C"/>
    <w:rsid w:val="003D65C1"/>
    <w:rsid w:val="003E525E"/>
    <w:rsid w:val="003E5314"/>
    <w:rsid w:val="003F0B38"/>
    <w:rsid w:val="003F6B3D"/>
    <w:rsid w:val="003F75D9"/>
    <w:rsid w:val="00404390"/>
    <w:rsid w:val="004125F4"/>
    <w:rsid w:val="00420262"/>
    <w:rsid w:val="00427C9C"/>
    <w:rsid w:val="0043103E"/>
    <w:rsid w:val="00436FFC"/>
    <w:rsid w:val="0044102D"/>
    <w:rsid w:val="00441347"/>
    <w:rsid w:val="00445671"/>
    <w:rsid w:val="004465FC"/>
    <w:rsid w:val="00446B49"/>
    <w:rsid w:val="00450F00"/>
    <w:rsid w:val="004734D1"/>
    <w:rsid w:val="004736DC"/>
    <w:rsid w:val="00474C75"/>
    <w:rsid w:val="00476B1E"/>
    <w:rsid w:val="0048003B"/>
    <w:rsid w:val="004813D9"/>
    <w:rsid w:val="00481771"/>
    <w:rsid w:val="00482664"/>
    <w:rsid w:val="004826F8"/>
    <w:rsid w:val="00484679"/>
    <w:rsid w:val="00485050"/>
    <w:rsid w:val="00497E7A"/>
    <w:rsid w:val="004A602F"/>
    <w:rsid w:val="004B0B6A"/>
    <w:rsid w:val="004B59EA"/>
    <w:rsid w:val="004D2A00"/>
    <w:rsid w:val="004D4CD8"/>
    <w:rsid w:val="004E16C3"/>
    <w:rsid w:val="004F5896"/>
    <w:rsid w:val="004F6A3D"/>
    <w:rsid w:val="004F7926"/>
    <w:rsid w:val="0050512F"/>
    <w:rsid w:val="00510AF2"/>
    <w:rsid w:val="00514E75"/>
    <w:rsid w:val="00523D6F"/>
    <w:rsid w:val="00523FC7"/>
    <w:rsid w:val="00533FED"/>
    <w:rsid w:val="00534F2D"/>
    <w:rsid w:val="00536C28"/>
    <w:rsid w:val="00536FFA"/>
    <w:rsid w:val="00544629"/>
    <w:rsid w:val="005501A1"/>
    <w:rsid w:val="005601B5"/>
    <w:rsid w:val="00560D67"/>
    <w:rsid w:val="00561A6C"/>
    <w:rsid w:val="00561F3F"/>
    <w:rsid w:val="005629F5"/>
    <w:rsid w:val="0056587F"/>
    <w:rsid w:val="0057007A"/>
    <w:rsid w:val="00570AB2"/>
    <w:rsid w:val="00571D13"/>
    <w:rsid w:val="00596E6E"/>
    <w:rsid w:val="0059739B"/>
    <w:rsid w:val="005C1610"/>
    <w:rsid w:val="005C4BB1"/>
    <w:rsid w:val="005C5B80"/>
    <w:rsid w:val="005C7425"/>
    <w:rsid w:val="005C7746"/>
    <w:rsid w:val="005C7A9A"/>
    <w:rsid w:val="005D0319"/>
    <w:rsid w:val="005D0682"/>
    <w:rsid w:val="005D39CD"/>
    <w:rsid w:val="005D39D0"/>
    <w:rsid w:val="005D5B23"/>
    <w:rsid w:val="005D65F4"/>
    <w:rsid w:val="005D7C40"/>
    <w:rsid w:val="005E4D4E"/>
    <w:rsid w:val="005F0023"/>
    <w:rsid w:val="005F61EE"/>
    <w:rsid w:val="005F7B7B"/>
    <w:rsid w:val="00600D58"/>
    <w:rsid w:val="00604CC4"/>
    <w:rsid w:val="00605092"/>
    <w:rsid w:val="00606E96"/>
    <w:rsid w:val="00607049"/>
    <w:rsid w:val="00613F11"/>
    <w:rsid w:val="00623A66"/>
    <w:rsid w:val="0062569F"/>
    <w:rsid w:val="00627333"/>
    <w:rsid w:val="0062749A"/>
    <w:rsid w:val="006309B7"/>
    <w:rsid w:val="006320A8"/>
    <w:rsid w:val="00634B06"/>
    <w:rsid w:val="00636127"/>
    <w:rsid w:val="00636634"/>
    <w:rsid w:val="00640044"/>
    <w:rsid w:val="00642591"/>
    <w:rsid w:val="006466BF"/>
    <w:rsid w:val="0064763A"/>
    <w:rsid w:val="00651BDD"/>
    <w:rsid w:val="00653240"/>
    <w:rsid w:val="00654B81"/>
    <w:rsid w:val="00655634"/>
    <w:rsid w:val="00660E80"/>
    <w:rsid w:val="00682A87"/>
    <w:rsid w:val="00691128"/>
    <w:rsid w:val="00693FB6"/>
    <w:rsid w:val="006A0013"/>
    <w:rsid w:val="006A06F6"/>
    <w:rsid w:val="006A30DF"/>
    <w:rsid w:val="006A7369"/>
    <w:rsid w:val="006B18B5"/>
    <w:rsid w:val="006B3831"/>
    <w:rsid w:val="006B3B08"/>
    <w:rsid w:val="006C747C"/>
    <w:rsid w:val="006D7D7A"/>
    <w:rsid w:val="006E3711"/>
    <w:rsid w:val="006E3958"/>
    <w:rsid w:val="006E6A22"/>
    <w:rsid w:val="006F0AD4"/>
    <w:rsid w:val="006F1ED1"/>
    <w:rsid w:val="006F2A8F"/>
    <w:rsid w:val="006F6D73"/>
    <w:rsid w:val="007000A7"/>
    <w:rsid w:val="00704268"/>
    <w:rsid w:val="007061FB"/>
    <w:rsid w:val="007124A0"/>
    <w:rsid w:val="00715905"/>
    <w:rsid w:val="007201D4"/>
    <w:rsid w:val="00720C2D"/>
    <w:rsid w:val="00730B9E"/>
    <w:rsid w:val="00735515"/>
    <w:rsid w:val="00745F62"/>
    <w:rsid w:val="00763E93"/>
    <w:rsid w:val="00767529"/>
    <w:rsid w:val="007731FF"/>
    <w:rsid w:val="00774181"/>
    <w:rsid w:val="00782335"/>
    <w:rsid w:val="00782896"/>
    <w:rsid w:val="007866F6"/>
    <w:rsid w:val="00787041"/>
    <w:rsid w:val="0079585F"/>
    <w:rsid w:val="007966EA"/>
    <w:rsid w:val="007A238A"/>
    <w:rsid w:val="007B5DF9"/>
    <w:rsid w:val="007D5520"/>
    <w:rsid w:val="007D6BCA"/>
    <w:rsid w:val="007E20A0"/>
    <w:rsid w:val="007E2488"/>
    <w:rsid w:val="007E4F44"/>
    <w:rsid w:val="007E5006"/>
    <w:rsid w:val="007F327F"/>
    <w:rsid w:val="007F3793"/>
    <w:rsid w:val="00813CE3"/>
    <w:rsid w:val="00824FB2"/>
    <w:rsid w:val="008253D0"/>
    <w:rsid w:val="00830AFD"/>
    <w:rsid w:val="00832747"/>
    <w:rsid w:val="00845601"/>
    <w:rsid w:val="00846164"/>
    <w:rsid w:val="00856EF9"/>
    <w:rsid w:val="00861AF8"/>
    <w:rsid w:val="00863577"/>
    <w:rsid w:val="00866EDA"/>
    <w:rsid w:val="0087147A"/>
    <w:rsid w:val="0087186C"/>
    <w:rsid w:val="00874F1B"/>
    <w:rsid w:val="00876419"/>
    <w:rsid w:val="00891413"/>
    <w:rsid w:val="008919F0"/>
    <w:rsid w:val="0089386A"/>
    <w:rsid w:val="0089485F"/>
    <w:rsid w:val="00895BAF"/>
    <w:rsid w:val="00895FFB"/>
    <w:rsid w:val="008A312B"/>
    <w:rsid w:val="008A33AC"/>
    <w:rsid w:val="008A3598"/>
    <w:rsid w:val="008A6C89"/>
    <w:rsid w:val="008B1259"/>
    <w:rsid w:val="008C1143"/>
    <w:rsid w:val="008C257D"/>
    <w:rsid w:val="008C2D8D"/>
    <w:rsid w:val="008C6A01"/>
    <w:rsid w:val="008D349B"/>
    <w:rsid w:val="008D5AAC"/>
    <w:rsid w:val="008D67A7"/>
    <w:rsid w:val="008D720F"/>
    <w:rsid w:val="008E11F4"/>
    <w:rsid w:val="008E1AFB"/>
    <w:rsid w:val="009027EA"/>
    <w:rsid w:val="00903F08"/>
    <w:rsid w:val="0090611F"/>
    <w:rsid w:val="009214A3"/>
    <w:rsid w:val="009214C9"/>
    <w:rsid w:val="00922170"/>
    <w:rsid w:val="0093263F"/>
    <w:rsid w:val="00932A31"/>
    <w:rsid w:val="009332F6"/>
    <w:rsid w:val="00944507"/>
    <w:rsid w:val="00944AD4"/>
    <w:rsid w:val="009457A6"/>
    <w:rsid w:val="009565FB"/>
    <w:rsid w:val="009601F8"/>
    <w:rsid w:val="00960841"/>
    <w:rsid w:val="009643ED"/>
    <w:rsid w:val="00965488"/>
    <w:rsid w:val="00966042"/>
    <w:rsid w:val="0096765C"/>
    <w:rsid w:val="009749B6"/>
    <w:rsid w:val="00983D6B"/>
    <w:rsid w:val="009A225D"/>
    <w:rsid w:val="009A5639"/>
    <w:rsid w:val="009A630E"/>
    <w:rsid w:val="009B4EA9"/>
    <w:rsid w:val="009B6BFF"/>
    <w:rsid w:val="009B7C7D"/>
    <w:rsid w:val="009C0952"/>
    <w:rsid w:val="009C23F8"/>
    <w:rsid w:val="009C2F2A"/>
    <w:rsid w:val="009C3C23"/>
    <w:rsid w:val="009C5754"/>
    <w:rsid w:val="009C5A29"/>
    <w:rsid w:val="009C5FD6"/>
    <w:rsid w:val="009C7E08"/>
    <w:rsid w:val="009D73DF"/>
    <w:rsid w:val="009F3323"/>
    <w:rsid w:val="00A02883"/>
    <w:rsid w:val="00A02E9B"/>
    <w:rsid w:val="00A0481F"/>
    <w:rsid w:val="00A056E2"/>
    <w:rsid w:val="00A11C76"/>
    <w:rsid w:val="00A128E0"/>
    <w:rsid w:val="00A14719"/>
    <w:rsid w:val="00A24CB8"/>
    <w:rsid w:val="00A3458D"/>
    <w:rsid w:val="00A46331"/>
    <w:rsid w:val="00A50006"/>
    <w:rsid w:val="00A50AA7"/>
    <w:rsid w:val="00A548C0"/>
    <w:rsid w:val="00A56A1D"/>
    <w:rsid w:val="00A66465"/>
    <w:rsid w:val="00A66D38"/>
    <w:rsid w:val="00A70EE1"/>
    <w:rsid w:val="00A76D64"/>
    <w:rsid w:val="00A80451"/>
    <w:rsid w:val="00A81023"/>
    <w:rsid w:val="00A81141"/>
    <w:rsid w:val="00A843BE"/>
    <w:rsid w:val="00A8672A"/>
    <w:rsid w:val="00A9399F"/>
    <w:rsid w:val="00A9531D"/>
    <w:rsid w:val="00A95C88"/>
    <w:rsid w:val="00AA0FED"/>
    <w:rsid w:val="00AA2232"/>
    <w:rsid w:val="00AA2CF3"/>
    <w:rsid w:val="00AA2D58"/>
    <w:rsid w:val="00AA6331"/>
    <w:rsid w:val="00AB3E0D"/>
    <w:rsid w:val="00AC0491"/>
    <w:rsid w:val="00AC1BF0"/>
    <w:rsid w:val="00AC2BEE"/>
    <w:rsid w:val="00AC41E2"/>
    <w:rsid w:val="00AC59A0"/>
    <w:rsid w:val="00AD1EA8"/>
    <w:rsid w:val="00AD3EBD"/>
    <w:rsid w:val="00AE3163"/>
    <w:rsid w:val="00AF264B"/>
    <w:rsid w:val="00B03C64"/>
    <w:rsid w:val="00B07E3E"/>
    <w:rsid w:val="00B11AC1"/>
    <w:rsid w:val="00B12BEC"/>
    <w:rsid w:val="00B16555"/>
    <w:rsid w:val="00B2555D"/>
    <w:rsid w:val="00B27510"/>
    <w:rsid w:val="00B33077"/>
    <w:rsid w:val="00B334CE"/>
    <w:rsid w:val="00B35233"/>
    <w:rsid w:val="00B36917"/>
    <w:rsid w:val="00B4011F"/>
    <w:rsid w:val="00B45905"/>
    <w:rsid w:val="00B519A7"/>
    <w:rsid w:val="00B576F8"/>
    <w:rsid w:val="00B6778F"/>
    <w:rsid w:val="00B70212"/>
    <w:rsid w:val="00B73922"/>
    <w:rsid w:val="00B7474D"/>
    <w:rsid w:val="00B868B1"/>
    <w:rsid w:val="00B916C2"/>
    <w:rsid w:val="00B9188B"/>
    <w:rsid w:val="00B92DF1"/>
    <w:rsid w:val="00B94106"/>
    <w:rsid w:val="00B94493"/>
    <w:rsid w:val="00B962D8"/>
    <w:rsid w:val="00BA35DD"/>
    <w:rsid w:val="00BB4405"/>
    <w:rsid w:val="00BC22AE"/>
    <w:rsid w:val="00BC43D2"/>
    <w:rsid w:val="00BC69F7"/>
    <w:rsid w:val="00BD5681"/>
    <w:rsid w:val="00BD5F65"/>
    <w:rsid w:val="00BD74CB"/>
    <w:rsid w:val="00BE4268"/>
    <w:rsid w:val="00BE6D2C"/>
    <w:rsid w:val="00BF1220"/>
    <w:rsid w:val="00BF7263"/>
    <w:rsid w:val="00BF758C"/>
    <w:rsid w:val="00BF7F67"/>
    <w:rsid w:val="00C06D7D"/>
    <w:rsid w:val="00C23A53"/>
    <w:rsid w:val="00C43051"/>
    <w:rsid w:val="00C56F56"/>
    <w:rsid w:val="00C60C20"/>
    <w:rsid w:val="00C64A5E"/>
    <w:rsid w:val="00C64ED8"/>
    <w:rsid w:val="00C6729A"/>
    <w:rsid w:val="00C6736C"/>
    <w:rsid w:val="00C679FC"/>
    <w:rsid w:val="00C7029F"/>
    <w:rsid w:val="00C800DA"/>
    <w:rsid w:val="00C82B96"/>
    <w:rsid w:val="00C86C6B"/>
    <w:rsid w:val="00C87AAF"/>
    <w:rsid w:val="00C87B19"/>
    <w:rsid w:val="00C925F4"/>
    <w:rsid w:val="00C97319"/>
    <w:rsid w:val="00C97D8E"/>
    <w:rsid w:val="00CA349B"/>
    <w:rsid w:val="00CA7CB1"/>
    <w:rsid w:val="00CB02CD"/>
    <w:rsid w:val="00CB21C9"/>
    <w:rsid w:val="00CC32DF"/>
    <w:rsid w:val="00CC3CE2"/>
    <w:rsid w:val="00CC40D5"/>
    <w:rsid w:val="00CD3830"/>
    <w:rsid w:val="00CE3736"/>
    <w:rsid w:val="00CE6B03"/>
    <w:rsid w:val="00CE798A"/>
    <w:rsid w:val="00CF1112"/>
    <w:rsid w:val="00CF2791"/>
    <w:rsid w:val="00CF309F"/>
    <w:rsid w:val="00CF4AEE"/>
    <w:rsid w:val="00D035E0"/>
    <w:rsid w:val="00D03D1A"/>
    <w:rsid w:val="00D05258"/>
    <w:rsid w:val="00D05F29"/>
    <w:rsid w:val="00D066CA"/>
    <w:rsid w:val="00D06C38"/>
    <w:rsid w:val="00D21E9F"/>
    <w:rsid w:val="00D25E5A"/>
    <w:rsid w:val="00D30065"/>
    <w:rsid w:val="00D32592"/>
    <w:rsid w:val="00D4047A"/>
    <w:rsid w:val="00D44CCA"/>
    <w:rsid w:val="00D45716"/>
    <w:rsid w:val="00D60267"/>
    <w:rsid w:val="00D74137"/>
    <w:rsid w:val="00D76131"/>
    <w:rsid w:val="00D76EB8"/>
    <w:rsid w:val="00D84324"/>
    <w:rsid w:val="00D9025B"/>
    <w:rsid w:val="00DA06C2"/>
    <w:rsid w:val="00DA5EB5"/>
    <w:rsid w:val="00DB21DD"/>
    <w:rsid w:val="00DB5F9E"/>
    <w:rsid w:val="00DB698C"/>
    <w:rsid w:val="00DB7F0E"/>
    <w:rsid w:val="00DC1439"/>
    <w:rsid w:val="00DC69BC"/>
    <w:rsid w:val="00DD39CC"/>
    <w:rsid w:val="00DE04B5"/>
    <w:rsid w:val="00DE1B3E"/>
    <w:rsid w:val="00DE23B0"/>
    <w:rsid w:val="00DE2FDC"/>
    <w:rsid w:val="00DF6F27"/>
    <w:rsid w:val="00DF7ADA"/>
    <w:rsid w:val="00E01CF2"/>
    <w:rsid w:val="00E029DA"/>
    <w:rsid w:val="00E02F2A"/>
    <w:rsid w:val="00E06BFC"/>
    <w:rsid w:val="00E11A8C"/>
    <w:rsid w:val="00E171D4"/>
    <w:rsid w:val="00E214C7"/>
    <w:rsid w:val="00E31035"/>
    <w:rsid w:val="00E331FC"/>
    <w:rsid w:val="00E4000B"/>
    <w:rsid w:val="00E51DBD"/>
    <w:rsid w:val="00E5360C"/>
    <w:rsid w:val="00E55B34"/>
    <w:rsid w:val="00E55C6A"/>
    <w:rsid w:val="00E565B8"/>
    <w:rsid w:val="00E62BEB"/>
    <w:rsid w:val="00E63F9A"/>
    <w:rsid w:val="00E6749D"/>
    <w:rsid w:val="00E70CE2"/>
    <w:rsid w:val="00E71740"/>
    <w:rsid w:val="00E7272B"/>
    <w:rsid w:val="00E7351C"/>
    <w:rsid w:val="00E74086"/>
    <w:rsid w:val="00E74D83"/>
    <w:rsid w:val="00E75D47"/>
    <w:rsid w:val="00E854B5"/>
    <w:rsid w:val="00E865D5"/>
    <w:rsid w:val="00E95854"/>
    <w:rsid w:val="00EA18CC"/>
    <w:rsid w:val="00EB6F74"/>
    <w:rsid w:val="00EB74C2"/>
    <w:rsid w:val="00EC1271"/>
    <w:rsid w:val="00EC75E8"/>
    <w:rsid w:val="00ED0CBC"/>
    <w:rsid w:val="00ED184C"/>
    <w:rsid w:val="00ED3526"/>
    <w:rsid w:val="00ED5C47"/>
    <w:rsid w:val="00ED5DC0"/>
    <w:rsid w:val="00ED5F37"/>
    <w:rsid w:val="00ED7EB6"/>
    <w:rsid w:val="00EE2AE0"/>
    <w:rsid w:val="00EE4933"/>
    <w:rsid w:val="00EF65C4"/>
    <w:rsid w:val="00EF687A"/>
    <w:rsid w:val="00F006D0"/>
    <w:rsid w:val="00F00A38"/>
    <w:rsid w:val="00F04F65"/>
    <w:rsid w:val="00F07699"/>
    <w:rsid w:val="00F1235E"/>
    <w:rsid w:val="00F12ED2"/>
    <w:rsid w:val="00F14F6D"/>
    <w:rsid w:val="00F15952"/>
    <w:rsid w:val="00F20176"/>
    <w:rsid w:val="00F21BB2"/>
    <w:rsid w:val="00F260EC"/>
    <w:rsid w:val="00F262A8"/>
    <w:rsid w:val="00F31C72"/>
    <w:rsid w:val="00F3640E"/>
    <w:rsid w:val="00F40BEE"/>
    <w:rsid w:val="00F41AE2"/>
    <w:rsid w:val="00F4309F"/>
    <w:rsid w:val="00F43FA6"/>
    <w:rsid w:val="00F441FD"/>
    <w:rsid w:val="00F469BE"/>
    <w:rsid w:val="00F4730D"/>
    <w:rsid w:val="00F53675"/>
    <w:rsid w:val="00F60336"/>
    <w:rsid w:val="00F65E3A"/>
    <w:rsid w:val="00F660CC"/>
    <w:rsid w:val="00F738BC"/>
    <w:rsid w:val="00F7466C"/>
    <w:rsid w:val="00F76DFC"/>
    <w:rsid w:val="00F80191"/>
    <w:rsid w:val="00F856A9"/>
    <w:rsid w:val="00F87A99"/>
    <w:rsid w:val="00FA3FF3"/>
    <w:rsid w:val="00FA5EB2"/>
    <w:rsid w:val="00FA641A"/>
    <w:rsid w:val="00FB6AD8"/>
    <w:rsid w:val="00FB7B3B"/>
    <w:rsid w:val="00FC424D"/>
    <w:rsid w:val="00FD46EE"/>
    <w:rsid w:val="00FD50E7"/>
    <w:rsid w:val="00FD52DE"/>
    <w:rsid w:val="00FD611E"/>
    <w:rsid w:val="00FD6547"/>
    <w:rsid w:val="00FD6EBD"/>
    <w:rsid w:val="00FF226D"/>
    <w:rsid w:val="00FF28F7"/>
    <w:rsid w:val="00FF4202"/>
    <w:rsid w:val="00FF66AB"/>
    <w:rsid w:val="0FBE08AE"/>
    <w:rsid w:val="1C51BDF4"/>
    <w:rsid w:val="1EF3BF72"/>
    <w:rsid w:val="28F7D6ED"/>
    <w:rsid w:val="2C86B1DB"/>
    <w:rsid w:val="48234587"/>
    <w:rsid w:val="48CFBC54"/>
    <w:rsid w:val="53EBCD3D"/>
    <w:rsid w:val="5C3BF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3620F2"/>
  <w15:chartTrackingRefBased/>
  <w15:docId w15:val="{69F5922E-7A3F-453D-B2D4-E116AAD6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EDA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30B9E"/>
    <w:pPr>
      <w:keepNext/>
      <w:keepLines/>
      <w:spacing w:before="360" w:after="480"/>
      <w:outlineLvl w:val="0"/>
    </w:pPr>
    <w:rPr>
      <w:rFonts w:ascii="Tw Cen MT Condensed Extra Bold" w:eastAsiaTheme="majorEastAsia" w:hAnsi="Tw Cen MT Condensed Extra Bold" w:cstheme="majorBidi"/>
      <w:color w:val="738CB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A358B"/>
    <w:pPr>
      <w:keepNext/>
      <w:keepLines/>
      <w:spacing w:before="360" w:after="240"/>
      <w:outlineLvl w:val="1"/>
    </w:pPr>
    <w:rPr>
      <w:rFonts w:ascii="Tw Cen MT Condensed Extra Bold" w:eastAsiaTheme="majorEastAsia" w:hAnsi="Tw Cen MT Condensed Extra Bold" w:cstheme="majorBidi"/>
      <w:color w:val="516B91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30B9E"/>
    <w:pPr>
      <w:keepNext/>
      <w:keepLines/>
      <w:shd w:val="clear" w:color="auto" w:fill="516B91"/>
      <w:spacing w:before="120" w:after="200"/>
      <w:outlineLvl w:val="2"/>
    </w:pPr>
    <w:rPr>
      <w:rFonts w:ascii="Tw Cen MT Condensed Extra Bold" w:eastAsiaTheme="majorEastAsia" w:hAnsi="Tw Cen MT Condensed Extra Bold" w:cstheme="majorBidi"/>
      <w:color w:val="FFFFFF" w:themeColor="background1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E5360C"/>
    <w:pPr>
      <w:keepNext/>
      <w:keepLines/>
      <w:spacing w:before="80"/>
      <w:outlineLvl w:val="3"/>
    </w:pPr>
    <w:rPr>
      <w:rFonts w:eastAsiaTheme="majorEastAsia" w:cstheme="majorBidi"/>
      <w:b/>
      <w:iCs/>
      <w:color w:val="767171" w:themeColor="background2" w:themeShade="80"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5360C"/>
    <w:pPr>
      <w:keepNext/>
      <w:keepLines/>
      <w:spacing w:before="80" w:after="8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774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7746"/>
  </w:style>
  <w:style w:type="paragraph" w:styleId="Pieddepage">
    <w:name w:val="footer"/>
    <w:basedOn w:val="Normal"/>
    <w:link w:val="PieddepageCar"/>
    <w:uiPriority w:val="99"/>
    <w:unhideWhenUsed/>
    <w:rsid w:val="00866EDA"/>
    <w:pPr>
      <w:tabs>
        <w:tab w:val="center" w:pos="4536"/>
        <w:tab w:val="right" w:pos="941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66EDA"/>
  </w:style>
  <w:style w:type="table" w:styleId="Grilledutableau">
    <w:name w:val="Table Grid"/>
    <w:basedOn w:val="TableauNormal"/>
    <w:uiPriority w:val="59"/>
    <w:rsid w:val="005C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ement">
    <w:name w:val="espacement"/>
    <w:qFormat/>
    <w:rsid w:val="005C7746"/>
    <w:pPr>
      <w:spacing w:after="0" w:line="240" w:lineRule="auto"/>
    </w:pPr>
    <w:rPr>
      <w:sz w:val="10"/>
    </w:rPr>
  </w:style>
  <w:style w:type="paragraph" w:styleId="Notedebasdepage">
    <w:name w:val="footnote text"/>
    <w:basedOn w:val="Normal"/>
    <w:link w:val="NotedebasdepageCar"/>
    <w:uiPriority w:val="99"/>
    <w:rsid w:val="0005610D"/>
    <w:pPr>
      <w:spacing w:after="0"/>
    </w:pPr>
    <w:rPr>
      <w:color w:val="595959" w:themeColor="text1" w:themeTint="A6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5610D"/>
    <w:rPr>
      <w:color w:val="595959" w:themeColor="text1" w:themeTint="A6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0FF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30B9E"/>
    <w:rPr>
      <w:rFonts w:ascii="Tw Cen MT Condensed Extra Bold" w:eastAsiaTheme="majorEastAsia" w:hAnsi="Tw Cen MT Condensed Extra Bold" w:cstheme="majorBidi"/>
      <w:color w:val="738CB1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A358B"/>
    <w:rPr>
      <w:rFonts w:ascii="Tw Cen MT Condensed Extra Bold" w:eastAsiaTheme="majorEastAsia" w:hAnsi="Tw Cen MT Condensed Extra Bold" w:cstheme="majorBidi"/>
      <w:color w:val="516B91"/>
      <w:sz w:val="4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0B9E"/>
    <w:rPr>
      <w:rFonts w:ascii="Tw Cen MT Condensed Extra Bold" w:eastAsiaTheme="majorEastAsia" w:hAnsi="Tw Cen MT Condensed Extra Bold" w:cstheme="majorBidi"/>
      <w:color w:val="FFFFFF" w:themeColor="background1"/>
      <w:sz w:val="32"/>
      <w:szCs w:val="24"/>
      <w:shd w:val="clear" w:color="auto" w:fill="516B91"/>
    </w:rPr>
  </w:style>
  <w:style w:type="character" w:customStyle="1" w:styleId="Titre4Car">
    <w:name w:val="Titre 4 Car"/>
    <w:basedOn w:val="Policepardfaut"/>
    <w:link w:val="Titre4"/>
    <w:uiPriority w:val="9"/>
    <w:rsid w:val="00E5360C"/>
    <w:rPr>
      <w:rFonts w:eastAsiaTheme="majorEastAsia" w:cstheme="majorBidi"/>
      <w:b/>
      <w:iCs/>
      <w:color w:val="767171" w:themeColor="background2" w:themeShade="80"/>
      <w:sz w:val="28"/>
    </w:rPr>
  </w:style>
  <w:style w:type="paragraph" w:styleId="Listepuces3">
    <w:name w:val="List Bullet 3"/>
    <w:basedOn w:val="Normal"/>
    <w:uiPriority w:val="99"/>
    <w:rsid w:val="0005610D"/>
    <w:pPr>
      <w:numPr>
        <w:numId w:val="2"/>
      </w:numPr>
      <w:spacing w:after="40"/>
      <w:ind w:left="794" w:hanging="227"/>
      <w:contextualSpacing/>
    </w:pPr>
  </w:style>
  <w:style w:type="paragraph" w:styleId="Listepuces">
    <w:name w:val="List Bullet"/>
    <w:basedOn w:val="Normal"/>
    <w:autoRedefine/>
    <w:uiPriority w:val="99"/>
    <w:rsid w:val="009C5FD6"/>
    <w:pPr>
      <w:framePr w:hSpace="141" w:wrap="around" w:vAnchor="text" w:hAnchor="margin" w:y="447"/>
      <w:numPr>
        <w:numId w:val="5"/>
      </w:numPr>
      <w:spacing w:after="80"/>
    </w:pPr>
    <w:rPr>
      <w:b/>
    </w:rPr>
  </w:style>
  <w:style w:type="paragraph" w:styleId="Listepuces2">
    <w:name w:val="List Bullet 2"/>
    <w:basedOn w:val="Normal"/>
    <w:uiPriority w:val="99"/>
    <w:rsid w:val="0005610D"/>
    <w:pPr>
      <w:numPr>
        <w:numId w:val="1"/>
      </w:numPr>
      <w:spacing w:after="80"/>
      <w:ind w:left="454" w:hanging="227"/>
      <w:contextualSpacing/>
    </w:pPr>
  </w:style>
  <w:style w:type="paragraph" w:customStyle="1" w:styleId="Texteitalique">
    <w:name w:val="Texte italique"/>
    <w:qFormat/>
    <w:rsid w:val="00AB3E0D"/>
    <w:pPr>
      <w:spacing w:after="120" w:line="240" w:lineRule="auto"/>
      <w:jc w:val="both"/>
    </w:pPr>
    <w:rPr>
      <w:i/>
    </w:rPr>
  </w:style>
  <w:style w:type="character" w:customStyle="1" w:styleId="Caractregras">
    <w:name w:val="Caractère gras"/>
    <w:uiPriority w:val="1"/>
    <w:qFormat/>
    <w:rsid w:val="0005610D"/>
    <w:rPr>
      <w:b/>
    </w:rPr>
  </w:style>
  <w:style w:type="character" w:customStyle="1" w:styleId="caractreitalique">
    <w:name w:val="caractère italique"/>
    <w:uiPriority w:val="1"/>
    <w:qFormat/>
    <w:rsid w:val="0005610D"/>
    <w:rPr>
      <w:i/>
    </w:rPr>
  </w:style>
  <w:style w:type="character" w:styleId="Lienhypertexte">
    <w:name w:val="Hyperlink"/>
    <w:basedOn w:val="Policepardfaut"/>
    <w:uiPriority w:val="99"/>
    <w:rsid w:val="0005610D"/>
    <w:rPr>
      <w:color w:val="738CB1"/>
      <w:sz w:val="18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E5360C"/>
    <w:rPr>
      <w:rFonts w:asciiTheme="majorHAnsi" w:eastAsiaTheme="majorEastAsia" w:hAnsiTheme="majorHAnsi" w:cstheme="majorBidi"/>
      <w:b/>
    </w:rPr>
  </w:style>
  <w:style w:type="paragraph" w:customStyle="1" w:styleId="Ongletimpaire">
    <w:name w:val="Onglet impaire"/>
    <w:basedOn w:val="Normal"/>
    <w:qFormat/>
    <w:rsid w:val="00AB3E0D"/>
    <w:pPr>
      <w:spacing w:before="40" w:after="40" w:line="192" w:lineRule="auto"/>
      <w:ind w:right="170"/>
      <w:jc w:val="right"/>
    </w:pPr>
    <w:rPr>
      <w:color w:val="455B7B"/>
      <w:sz w:val="32"/>
    </w:rPr>
  </w:style>
  <w:style w:type="paragraph" w:styleId="Listenumros">
    <w:name w:val="List Number"/>
    <w:basedOn w:val="Normal"/>
    <w:uiPriority w:val="99"/>
    <w:rsid w:val="00E5360C"/>
    <w:pPr>
      <w:numPr>
        <w:numId w:val="3"/>
      </w:numPr>
      <w:contextualSpacing/>
    </w:pPr>
  </w:style>
  <w:style w:type="paragraph" w:customStyle="1" w:styleId="EnttegrasTB">
    <w:name w:val="Entête gras TB"/>
    <w:basedOn w:val="Normal"/>
    <w:qFormat/>
    <w:rsid w:val="00AB3E0D"/>
    <w:pPr>
      <w:framePr w:hSpace="141" w:wrap="around" w:vAnchor="text" w:hAnchor="margin" w:y="-55"/>
      <w:spacing w:before="120"/>
      <w:jc w:val="center"/>
    </w:pPr>
    <w:rPr>
      <w:b/>
      <w:color w:val="455B7B"/>
      <w:spacing w:val="-3"/>
    </w:rPr>
  </w:style>
  <w:style w:type="paragraph" w:customStyle="1" w:styleId="TextecentrTB">
    <w:name w:val="Texte centré TB"/>
    <w:basedOn w:val="Normal"/>
    <w:qFormat/>
    <w:rsid w:val="00AB3E0D"/>
    <w:pPr>
      <w:framePr w:hSpace="141" w:wrap="around" w:vAnchor="text" w:hAnchor="margin" w:y="-55"/>
      <w:spacing w:before="80" w:after="80"/>
      <w:jc w:val="center"/>
    </w:pPr>
    <w:rPr>
      <w:color w:val="595959" w:themeColor="text1" w:themeTint="A6"/>
    </w:rPr>
  </w:style>
  <w:style w:type="paragraph" w:customStyle="1" w:styleId="Ongletpaire">
    <w:name w:val="Onglet paire"/>
    <w:basedOn w:val="Ongletimpaire"/>
    <w:qFormat/>
    <w:rsid w:val="00730B9E"/>
    <w:pPr>
      <w:jc w:val="left"/>
    </w:pPr>
  </w:style>
  <w:style w:type="character" w:styleId="Numrodepage">
    <w:name w:val="page number"/>
    <w:basedOn w:val="Policepardfaut"/>
    <w:uiPriority w:val="99"/>
    <w:rsid w:val="00866EDA"/>
    <w:rPr>
      <w:rFonts w:ascii="Tw Cen MT Condensed Extra Bold" w:hAnsi="Tw Cen MT Condensed Extra Bold"/>
      <w:color w:val="516B91"/>
      <w:sz w:val="24"/>
    </w:rPr>
  </w:style>
  <w:style w:type="table" w:styleId="Tableausimple4">
    <w:name w:val="Plain Table 4"/>
    <w:basedOn w:val="TableauNormal"/>
    <w:uiPriority w:val="44"/>
    <w:rsid w:val="00476B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4B59EA"/>
    <w:pPr>
      <w:ind w:left="720"/>
      <w:contextualSpacing/>
    </w:pPr>
  </w:style>
  <w:style w:type="table" w:styleId="TableauGrille6Couleur-Accentuation3">
    <w:name w:val="Grid Table 6 Colorful Accent 3"/>
    <w:basedOn w:val="TableauNormal"/>
    <w:uiPriority w:val="51"/>
    <w:rsid w:val="0060704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2365E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123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3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3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3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3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35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35E"/>
    <w:rPr>
      <w:rFonts w:ascii="Times New Roman" w:hAnsi="Times New Roman" w:cs="Times New Roman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50512F"/>
    <w:pPr>
      <w:spacing w:after="200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uiPriority w:val="1"/>
    <w:qFormat/>
    <w:rsid w:val="00481771"/>
    <w:pPr>
      <w:spacing w:after="0" w:line="240" w:lineRule="auto"/>
      <w:jc w:val="both"/>
    </w:pPr>
  </w:style>
  <w:style w:type="paragraph" w:customStyle="1" w:styleId="Style2">
    <w:name w:val="Style2"/>
    <w:basedOn w:val="Paragraphedeliste"/>
    <w:autoRedefine/>
    <w:qFormat/>
    <w:rsid w:val="00BF758C"/>
    <w:pPr>
      <w:spacing w:before="240"/>
      <w:contextualSpacing w:val="0"/>
      <w:jc w:val="left"/>
    </w:pPr>
    <w:rPr>
      <w:b/>
      <w:color w:val="1F4E79" w:themeColor="accent1" w:themeShade="80"/>
      <w:sz w:val="24"/>
      <w:szCs w:val="24"/>
    </w:rPr>
  </w:style>
  <w:style w:type="paragraph" w:customStyle="1" w:styleId="Style2-Puce">
    <w:name w:val="Style2 - Puce"/>
    <w:basedOn w:val="Style2"/>
    <w:next w:val="Listepuces5"/>
    <w:qFormat/>
    <w:rsid w:val="00A14719"/>
    <w:pPr>
      <w:ind w:left="0"/>
    </w:pPr>
  </w:style>
  <w:style w:type="paragraph" w:customStyle="1" w:styleId="Default">
    <w:name w:val="Default"/>
    <w:rsid w:val="00EE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ise">
    <w:name w:val="visée"/>
    <w:basedOn w:val="Normal"/>
    <w:qFormat/>
    <w:rsid w:val="000850AD"/>
    <w:pPr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2510C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rsid w:val="00307F70"/>
    <w:rPr>
      <w:color w:val="954F72" w:themeColor="followedHyperlink"/>
      <w:u w:val="single"/>
    </w:rPr>
  </w:style>
  <w:style w:type="table" w:styleId="TableauListe5Fonc-Accentuation3">
    <w:name w:val="List Table 5 Dark Accent 3"/>
    <w:basedOn w:val="TableauNormal"/>
    <w:uiPriority w:val="50"/>
    <w:rsid w:val="00C702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epuces4">
    <w:name w:val="List Bullet 4"/>
    <w:basedOn w:val="Normal"/>
    <w:uiPriority w:val="99"/>
    <w:semiHidden/>
    <w:unhideWhenUsed/>
    <w:rsid w:val="00A14719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14719"/>
    <w:pPr>
      <w:numPr>
        <w:numId w:val="7"/>
      </w:numPr>
      <w:contextualSpacing/>
    </w:pPr>
  </w:style>
  <w:style w:type="table" w:styleId="TableauListe7Couleur-Accentuation2">
    <w:name w:val="List Table 7 Colorful Accent 2"/>
    <w:basedOn w:val="TableauNormal"/>
    <w:uiPriority w:val="52"/>
    <w:rsid w:val="00BF758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F758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">
    <w:name w:val="List Table 7 Colorful"/>
    <w:basedOn w:val="TableauNormal"/>
    <w:uiPriority w:val="52"/>
    <w:rsid w:val="00BF75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F75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1">
    <w:name w:val="List Table 5 Dark Accent 1"/>
    <w:basedOn w:val="TableauNormal"/>
    <w:uiPriority w:val="50"/>
    <w:rsid w:val="00BF75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MATHTITRE1">
    <w:name w:val="MATH TITRE 1"/>
    <w:basedOn w:val="Normal"/>
    <w:qFormat/>
    <w:rsid w:val="00ED184C"/>
    <w:pPr>
      <w:spacing w:before="120"/>
      <w:jc w:val="center"/>
    </w:pPr>
    <w:rPr>
      <w:b/>
      <w:sz w:val="32"/>
      <w:szCs w:val="32"/>
    </w:rPr>
  </w:style>
  <w:style w:type="paragraph" w:customStyle="1" w:styleId="commentcontentpara">
    <w:name w:val="commentcontentpara"/>
    <w:basedOn w:val="Normal"/>
    <w:rsid w:val="00FF28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012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668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86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110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42">
          <w:marLeft w:val="195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346">
          <w:marLeft w:val="195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69">
          <w:marLeft w:val="195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324">
          <w:marLeft w:val="27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313">
          <w:marLeft w:val="27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45">
          <w:marLeft w:val="27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genial.ly/5e8c96e3d9dad70d83890449/learning-experience-didactic-unit-integral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esec.be/?page_id=1434" TargetMode="External"/><Relationship Id="rId17" Type="http://schemas.openxmlformats.org/officeDocument/2006/relationships/hyperlink" Target="http://dintic.reseauxlibres.be/wordpress/?p=23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bienne.postal@segec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annick.looze@segec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deb859a36408f4d84af7b2792316ed8a">
  <xsd:schema xmlns:xsd="http://www.w3.org/2001/XMLSchema" xmlns:xs="http://www.w3.org/2001/XMLSchema" xmlns:p="http://schemas.microsoft.com/office/2006/metadata/properties" xmlns:ns3="9cac118d-0b0c-4870-995a-f84398ff09b3" targetNamespace="http://schemas.microsoft.com/office/2006/metadata/properties" ma:root="true" ma:fieldsID="d030d5474b60dd46146a8a9e4fd8b810" ns3:_=""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CFAF-E687-4FFB-A75D-E5E365C6A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0FB5C-4069-4CD5-B828-0EA4C15E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C08E8-787F-462D-9EC9-A5A2AB405C44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cac118d-0b0c-4870-995a-f84398ff09b3"/>
  </ds:schemaRefs>
</ds:datastoreItem>
</file>

<file path=customXml/itemProps4.xml><?xml version="1.0" encoding="utf-8"?>
<ds:datastoreItem xmlns:ds="http://schemas.openxmlformats.org/officeDocument/2006/customXml" ds:itemID="{5F21433F-CFEE-4C91-8E7F-62F51C1D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7947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Sophie</dc:creator>
  <cp:keywords/>
  <dc:description/>
  <cp:lastModifiedBy>Dessambre Charline</cp:lastModifiedBy>
  <cp:revision>56</cp:revision>
  <cp:lastPrinted>2020-05-07T14:37:00Z</cp:lastPrinted>
  <dcterms:created xsi:type="dcterms:W3CDTF">2020-05-06T14:20:00Z</dcterms:created>
  <dcterms:modified xsi:type="dcterms:W3CDTF">2020-05-08T12:10:00Z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