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58C45AAE"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r w:rsidR="003739D2" w:rsidRPr="00C32277">
        <w:rPr>
          <w:rFonts w:cstheme="minorHAnsi"/>
          <w:b/>
          <w:color w:val="A71F5F"/>
          <w:sz w:val="36"/>
        </w:rPr>
        <w:t xml:space="preserve">SECTEUR </w:t>
      </w:r>
      <w:r w:rsidR="007B0442">
        <w:rPr>
          <w:rFonts w:cstheme="minorHAnsi"/>
          <w:b/>
          <w:color w:val="A71F5F"/>
          <w:sz w:val="36"/>
        </w:rPr>
        <w:t>8</w:t>
      </w:r>
      <w:r w:rsidR="003739D2" w:rsidRPr="00C32277">
        <w:rPr>
          <w:rFonts w:cstheme="minorHAnsi"/>
          <w:b/>
          <w:color w:val="A71F5F"/>
          <w:sz w:val="36"/>
        </w:rPr>
        <w:t xml:space="preserve"> – </w:t>
      </w:r>
      <w:r w:rsidR="007B0442">
        <w:rPr>
          <w:rFonts w:cstheme="minorHAnsi"/>
          <w:b/>
          <w:color w:val="A71F5F"/>
          <w:sz w:val="36"/>
        </w:rPr>
        <w:t>SERVICES AUX PERSONNES</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274B28"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488959F7" w14:textId="3A3612E0" w:rsidR="003739D2" w:rsidRDefault="003739D2" w:rsidP="003739D2">
      <w:pPr>
        <w:pStyle w:val="Paragraphedeliste"/>
        <w:ind w:left="1418"/>
        <w:rPr>
          <w:rFonts w:cstheme="minorHAnsi"/>
          <w:i w:val="0"/>
          <w:highlight w:val="yellow"/>
        </w:rPr>
      </w:pPr>
    </w:p>
    <w:p w14:paraId="477EE435" w14:textId="6A058E02" w:rsidR="007B0442" w:rsidRDefault="007B0442" w:rsidP="003739D2">
      <w:pPr>
        <w:pStyle w:val="Paragraphedeliste"/>
        <w:ind w:left="1418"/>
        <w:rPr>
          <w:rFonts w:cstheme="minorHAnsi"/>
          <w:i w:val="0"/>
          <w:highlight w:val="yellow"/>
        </w:rPr>
      </w:pPr>
    </w:p>
    <w:p w14:paraId="7225CAE0" w14:textId="77777777" w:rsidR="007B0442" w:rsidRPr="00C32277" w:rsidRDefault="007B044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58A0BDFB" w14:textId="77777777" w:rsidR="00C32277" w:rsidRPr="00C32277" w:rsidRDefault="00C32277">
      <w:pPr>
        <w:rPr>
          <w:rFonts w:cstheme="minorHAnsi"/>
          <w:sz w:val="24"/>
        </w:rPr>
      </w:pPr>
    </w:p>
    <w:p w14:paraId="70390267" w14:textId="77777777" w:rsidR="007B0442" w:rsidRPr="005D7473" w:rsidRDefault="007B0442" w:rsidP="007B0442">
      <w:pPr>
        <w:spacing w:before="120" w:after="120" w:line="240" w:lineRule="auto"/>
        <w:rPr>
          <w:rFonts w:cstheme="minorHAnsi"/>
          <w:color w:val="000000"/>
        </w:rPr>
      </w:pPr>
      <w:r w:rsidRPr="005D7473">
        <w:rPr>
          <w:rFonts w:cstheme="minorHAnsi"/>
          <w:color w:val="000000"/>
        </w:rPr>
        <w:t>La mise en place, en cette mi-mai, d’un jury de qualification préparatoire à la délibération de fin d’année, peut aider à organiser la suite de cette année scolaire</w:t>
      </w:r>
      <w:r>
        <w:rPr>
          <w:rFonts w:cstheme="minorHAnsi"/>
          <w:color w:val="000000"/>
        </w:rPr>
        <w:t>.</w:t>
      </w:r>
    </w:p>
    <w:p w14:paraId="561E0E45" w14:textId="77777777" w:rsidR="007B0442" w:rsidRPr="007B0442" w:rsidRDefault="007B0442" w:rsidP="007B0442">
      <w:pPr>
        <w:pStyle w:val="Titre3"/>
        <w:spacing w:before="120" w:after="120" w:line="240" w:lineRule="auto"/>
        <w:rPr>
          <w:rStyle w:val="Lienhypertexte"/>
          <w:rFonts w:asciiTheme="minorHAnsi" w:hAnsiTheme="minorHAnsi"/>
          <w:color w:val="44546A" w:themeColor="text2"/>
        </w:rPr>
      </w:pPr>
      <w:bookmarkStart w:id="0" w:name="_Toc40272593"/>
      <w:bookmarkStart w:id="1" w:name="_Toc40278610"/>
      <w:bookmarkStart w:id="2" w:name="_Toc40279609"/>
      <w:bookmarkStart w:id="3" w:name="_Toc40279636"/>
      <w:bookmarkStart w:id="4" w:name="_Toc40425796"/>
      <w:r w:rsidRPr="007B0442">
        <w:rPr>
          <w:rStyle w:val="Lienhypertexte"/>
          <w:rFonts w:asciiTheme="minorHAnsi" w:hAnsiTheme="minorHAnsi"/>
          <w:color w:val="44546A" w:themeColor="text2"/>
        </w:rPr>
        <w:t>Pour les élèves dont le parcours ne pose aucun problème à la date du 13 mars 2020</w:t>
      </w:r>
      <w:bookmarkEnd w:id="0"/>
      <w:r w:rsidRPr="007B0442">
        <w:rPr>
          <w:rStyle w:val="Lienhypertexte"/>
          <w:rFonts w:asciiTheme="minorHAnsi" w:hAnsiTheme="minorHAnsi"/>
          <w:color w:val="44546A" w:themeColor="text2"/>
        </w:rPr>
        <w:t>.</w:t>
      </w:r>
      <w:bookmarkEnd w:id="1"/>
      <w:bookmarkEnd w:id="2"/>
      <w:bookmarkEnd w:id="3"/>
      <w:bookmarkEnd w:id="4"/>
    </w:p>
    <w:p w14:paraId="5A1659C9" w14:textId="77777777" w:rsidR="007B0442" w:rsidRPr="005D7473" w:rsidRDefault="007B0442" w:rsidP="007B0442">
      <w:pPr>
        <w:spacing w:before="120" w:after="120" w:line="240" w:lineRule="auto"/>
        <w:rPr>
          <w:rFonts w:cstheme="minorHAnsi"/>
          <w:strike/>
          <w:color w:val="000000"/>
        </w:rPr>
      </w:pPr>
      <w:r w:rsidRPr="005D7473">
        <w:rPr>
          <w:rFonts w:cstheme="minorHAnsi"/>
          <w:color w:val="000000"/>
        </w:rPr>
        <w:t>Pour ces élèves pour lesquels le jury de qualification estime dès aujourd’hui qu’ils sont aptes à obtenir leur CQ, l’école peut se passer des dernières épreuves de qualification, au vu des difficultés à les organiser</w:t>
      </w:r>
      <w:r w:rsidRPr="005D7473">
        <w:rPr>
          <w:color w:val="000000"/>
          <w:vertAlign w:val="superscript"/>
        </w:rPr>
        <w:footnoteReference w:id="1"/>
      </w:r>
      <w:r w:rsidRPr="005D7473">
        <w:rPr>
          <w:rFonts w:cstheme="minorHAnsi"/>
          <w:color w:val="000000"/>
        </w:rPr>
        <w:t xml:space="preserve">. </w:t>
      </w:r>
      <w:r w:rsidRPr="00551355">
        <w:rPr>
          <w:rFonts w:cstheme="minorHAnsi"/>
          <w:color w:val="000000"/>
        </w:rPr>
        <w:t>Les élèves actuellement en 6e et 7e année ont perdu plusieurs semaines de cours. Il faut néanmoins remarquer que, dans bien des établissements, les apprentissages tout au long du cursus jusqu’à la mi-mars</w:t>
      </w:r>
      <w:r>
        <w:rPr>
          <w:rFonts w:cstheme="minorHAnsi"/>
          <w:color w:val="000000"/>
        </w:rPr>
        <w:t>,</w:t>
      </w:r>
      <w:r w:rsidRPr="00551355">
        <w:rPr>
          <w:rFonts w:cstheme="minorHAnsi"/>
          <w:color w:val="000000"/>
        </w:rPr>
        <w:t xml:space="preserve"> ont couvert une grande majorité des contenus de</w:t>
      </w:r>
      <w:r>
        <w:rPr>
          <w:rFonts w:cstheme="minorHAnsi"/>
          <w:color w:val="000000"/>
        </w:rPr>
        <w:t>s</w:t>
      </w:r>
      <w:r w:rsidRPr="00551355">
        <w:rPr>
          <w:rFonts w:cstheme="minorHAnsi"/>
          <w:color w:val="000000"/>
        </w:rPr>
        <w:t xml:space="preserve"> programmes. </w:t>
      </w:r>
      <w:r w:rsidRPr="005D7473">
        <w:rPr>
          <w:rFonts w:cstheme="minorHAnsi"/>
          <w:color w:val="000000"/>
        </w:rPr>
        <w:t xml:space="preserve">Dans plusieurs établissements, de nombreuses activités occupent cette période de fin d’année scolaire : stages, exercices de préparation des examens et des épreuves de qualification, session d’examens, épreuves de qualification, conseils de classe, … La perte de temps des apprentissages reste donc relative. </w:t>
      </w:r>
    </w:p>
    <w:p w14:paraId="267F635D" w14:textId="77777777" w:rsidR="007B0442" w:rsidRPr="005D7473" w:rsidRDefault="007B0442" w:rsidP="007B0442">
      <w:pPr>
        <w:spacing w:before="120" w:after="120" w:line="240" w:lineRule="auto"/>
        <w:rPr>
          <w:rFonts w:cstheme="minorHAnsi"/>
          <w:color w:val="000000"/>
        </w:rPr>
      </w:pPr>
      <w:r w:rsidRPr="005D7473">
        <w:rPr>
          <w:rFonts w:cstheme="minorHAnsi"/>
          <w:color w:val="000000"/>
        </w:rPr>
        <w:t xml:space="preserve">Dans le cadre de la CPU, la planification étant du ressort des équipes, tout le monde n’envisage pas les contenus dans le même ordre. Nous vous invitons à vous référer aux propositions faites par OBG en CPU </w:t>
      </w:r>
      <w:r>
        <w:rPr>
          <w:rFonts w:cstheme="minorHAnsi"/>
          <w:color w:val="000000"/>
        </w:rPr>
        <w:t>dans la suite de ce document</w:t>
      </w:r>
      <w:r w:rsidRPr="005D7473">
        <w:rPr>
          <w:rFonts w:cstheme="minorHAnsi"/>
          <w:color w:val="000000"/>
        </w:rPr>
        <w:t xml:space="preserve">. </w:t>
      </w:r>
    </w:p>
    <w:p w14:paraId="0013BD7B" w14:textId="77777777" w:rsidR="007B0442" w:rsidRPr="007B0442" w:rsidRDefault="007B0442" w:rsidP="007B0442">
      <w:pPr>
        <w:pStyle w:val="Titre3"/>
        <w:spacing w:before="120" w:after="120" w:line="240" w:lineRule="auto"/>
        <w:rPr>
          <w:rStyle w:val="Lienhypertexte"/>
          <w:rFonts w:asciiTheme="minorHAnsi" w:hAnsiTheme="minorHAnsi"/>
          <w:color w:val="44546A" w:themeColor="text2"/>
        </w:rPr>
      </w:pPr>
      <w:bookmarkStart w:id="5" w:name="_Toc40272594"/>
      <w:bookmarkStart w:id="6" w:name="_Toc40278611"/>
      <w:bookmarkStart w:id="7" w:name="_Toc40279610"/>
      <w:bookmarkStart w:id="8" w:name="_Toc40279637"/>
      <w:bookmarkStart w:id="9" w:name="_Toc40425797"/>
      <w:r w:rsidRPr="007B0442">
        <w:rPr>
          <w:rStyle w:val="Lienhypertexte"/>
          <w:rFonts w:asciiTheme="minorHAnsi" w:hAnsiTheme="minorHAnsi"/>
          <w:color w:val="44546A" w:themeColor="text2"/>
        </w:rPr>
        <w:t>Pour les élèves en difficulté</w:t>
      </w:r>
      <w:bookmarkEnd w:id="5"/>
      <w:bookmarkEnd w:id="6"/>
      <w:bookmarkEnd w:id="7"/>
      <w:bookmarkEnd w:id="8"/>
      <w:bookmarkEnd w:id="9"/>
    </w:p>
    <w:p w14:paraId="1058D13B" w14:textId="77777777" w:rsidR="007B0442" w:rsidRPr="005D7473" w:rsidRDefault="007B0442" w:rsidP="007B0442">
      <w:pPr>
        <w:spacing w:before="120" w:after="120" w:line="240" w:lineRule="auto"/>
        <w:rPr>
          <w:rFonts w:cstheme="minorHAnsi"/>
        </w:rPr>
      </w:pPr>
      <w:r w:rsidRPr="005D7473">
        <w:rPr>
          <w:rFonts w:cstheme="minorHAnsi"/>
        </w:rPr>
        <w:t xml:space="preserve">Un dispositif pédagogique différencié devrait être mis en place entre le 18 mai et la fin juin pour les élèves que le jury préparatoire </w:t>
      </w:r>
      <w:r w:rsidRPr="005D7473">
        <w:rPr>
          <w:rFonts w:cstheme="minorHAnsi"/>
          <w:color w:val="000000"/>
        </w:rPr>
        <w:t>à la délibération de fin d’année</w:t>
      </w:r>
      <w:r w:rsidRPr="005D7473">
        <w:rPr>
          <w:rFonts w:cstheme="minorHAnsi"/>
        </w:rPr>
        <w:t>, a identifié comme étant en difficulté. Il s’agit de cibler les éléments qui n’ont pas encore été acquis</w:t>
      </w:r>
      <w:r>
        <w:rPr>
          <w:rFonts w:cstheme="minorHAnsi"/>
        </w:rPr>
        <w:t xml:space="preserve"> (en se basant notamment sur l’éventuel portfolio de ces élèves) </w:t>
      </w:r>
      <w:r w:rsidRPr="005D7473">
        <w:rPr>
          <w:rFonts w:cstheme="minorHAnsi"/>
        </w:rPr>
        <w:t>et de les travailler avec ces élèves, avec comme visée de permettre in fine une réussite en juin 2020</w:t>
      </w:r>
      <w:r w:rsidRPr="005D7473">
        <w:rPr>
          <w:rFonts w:cstheme="minorHAnsi"/>
          <w:color w:val="000000"/>
        </w:rPr>
        <w:t xml:space="preserve">. </w:t>
      </w:r>
      <w:r>
        <w:rPr>
          <w:rFonts w:cstheme="minorHAnsi"/>
        </w:rPr>
        <w:t>L</w:t>
      </w:r>
      <w:r w:rsidRPr="005D7473">
        <w:rPr>
          <w:rFonts w:cstheme="minorHAnsi"/>
        </w:rPr>
        <w:t>es épreuves nécessaires au jury d</w:t>
      </w:r>
      <w:r>
        <w:rPr>
          <w:rFonts w:cstheme="minorHAnsi"/>
        </w:rPr>
        <w:t>evront</w:t>
      </w:r>
      <w:r w:rsidRPr="005D7473">
        <w:rPr>
          <w:rFonts w:cstheme="minorHAnsi"/>
        </w:rPr>
        <w:t xml:space="preserve"> </w:t>
      </w:r>
      <w:r>
        <w:rPr>
          <w:rFonts w:cstheme="minorHAnsi"/>
        </w:rPr>
        <w:t xml:space="preserve">dès lors </w:t>
      </w:r>
      <w:r w:rsidRPr="005D7473">
        <w:rPr>
          <w:rFonts w:cstheme="minorHAnsi"/>
        </w:rPr>
        <w:t>être adaptées et centrées sur l’essentiel.</w:t>
      </w:r>
    </w:p>
    <w:p w14:paraId="3A5F8B18" w14:textId="77777777" w:rsidR="007B0442" w:rsidRDefault="007B0442" w:rsidP="007B0442">
      <w:pPr>
        <w:spacing w:before="120" w:after="120" w:line="240" w:lineRule="auto"/>
        <w:rPr>
          <w:rFonts w:cstheme="minorHAnsi"/>
          <w:color w:val="000000"/>
        </w:rPr>
      </w:pPr>
      <w:r w:rsidRPr="005D7473">
        <w:rPr>
          <w:rFonts w:cstheme="minorHAnsi"/>
          <w:color w:val="000000"/>
        </w:rPr>
        <w:t>Si l’élève ne maîtrise toujours pas les compétences essentielles d’ici fin juin, le jury de qualification pourrait envisager une seconde session si des stages</w:t>
      </w:r>
      <w:r w:rsidRPr="005D7473">
        <w:rPr>
          <w:rStyle w:val="Appelnotedebasdep"/>
          <w:rFonts w:cstheme="minorHAnsi"/>
          <w:color w:val="000000"/>
        </w:rPr>
        <w:footnoteReference w:id="2"/>
      </w:r>
      <w:r w:rsidRPr="005D7473">
        <w:rPr>
          <w:rFonts w:cstheme="minorHAnsi"/>
          <w:color w:val="000000"/>
        </w:rPr>
        <w:t xml:space="preserve"> paraissent possibles à organiser pendant les vacances et suffisants pour permettre à l’élève d’acquérir cette maîtrise. Sinon, c’est la prolongation des apprentissages dans le cadre d’une C3D qui est à recommande</w:t>
      </w:r>
      <w:r>
        <w:rPr>
          <w:rFonts w:cstheme="minorHAnsi"/>
          <w:color w:val="000000"/>
        </w:rPr>
        <w:t>r.</w:t>
      </w:r>
    </w:p>
    <w:p w14:paraId="7E67E3DC" w14:textId="77777777" w:rsidR="007B0442" w:rsidRPr="005D7473" w:rsidRDefault="007B0442" w:rsidP="007B0442">
      <w:pPr>
        <w:spacing w:before="120" w:after="120" w:line="240" w:lineRule="auto"/>
        <w:rPr>
          <w:rFonts w:cstheme="minorHAnsi"/>
          <w:color w:val="000000"/>
        </w:rPr>
      </w:pPr>
      <w:r w:rsidRPr="005D7473">
        <w:rPr>
          <w:rFonts w:cstheme="minorHAnsi"/>
          <w:color w:val="000000"/>
        </w:rPr>
        <w:t xml:space="preserve">Dans la suite de cette note, vous trouverez : </w:t>
      </w:r>
    </w:p>
    <w:p w14:paraId="729D7C3C" w14:textId="77777777" w:rsidR="007B0442" w:rsidRPr="005D7473" w:rsidRDefault="007B0442" w:rsidP="007B0442">
      <w:pPr>
        <w:pStyle w:val="En-ttedetabledesmatires"/>
        <w:numPr>
          <w:ilvl w:val="0"/>
          <w:numId w:val="21"/>
        </w:numPr>
        <w:spacing w:before="120" w:after="120" w:line="240" w:lineRule="auto"/>
        <w:rPr>
          <w:rFonts w:asciiTheme="minorHAnsi" w:eastAsiaTheme="minorHAnsi" w:hAnsiTheme="minorHAnsi" w:cstheme="minorHAnsi"/>
          <w:color w:val="000000"/>
          <w:sz w:val="22"/>
          <w:szCs w:val="22"/>
          <w:lang w:eastAsia="en-US"/>
        </w:rPr>
      </w:pPr>
      <w:r w:rsidRPr="005D7473">
        <w:rPr>
          <w:rFonts w:asciiTheme="minorHAnsi" w:eastAsiaTheme="minorHAnsi" w:hAnsiTheme="minorHAnsi" w:cstheme="minorHAnsi"/>
          <w:color w:val="000000"/>
          <w:sz w:val="22"/>
          <w:szCs w:val="22"/>
          <w:lang w:eastAsia="en-US"/>
        </w:rPr>
        <w:lastRenderedPageBreak/>
        <w:t>Des suggestions d’essentiels métiers et de compétences à prioriser</w:t>
      </w:r>
      <w:r>
        <w:rPr>
          <w:rFonts w:asciiTheme="minorHAnsi" w:eastAsiaTheme="minorHAnsi" w:hAnsiTheme="minorHAnsi" w:cstheme="minorHAnsi"/>
          <w:color w:val="000000"/>
          <w:sz w:val="22"/>
          <w:szCs w:val="22"/>
          <w:lang w:eastAsia="en-US"/>
        </w:rPr>
        <w:t> ;</w:t>
      </w:r>
    </w:p>
    <w:p w14:paraId="1EB3F9D1" w14:textId="2EE4DFA6" w:rsidR="007B0442" w:rsidRDefault="007B0442" w:rsidP="007B0442">
      <w:pPr>
        <w:pStyle w:val="En-ttedetabledesmatires"/>
        <w:numPr>
          <w:ilvl w:val="0"/>
          <w:numId w:val="21"/>
        </w:numPr>
        <w:spacing w:before="120" w:after="120" w:line="240" w:lineRule="auto"/>
        <w:rPr>
          <w:rFonts w:asciiTheme="minorHAnsi" w:eastAsiaTheme="minorHAnsi" w:hAnsiTheme="minorHAnsi" w:cstheme="minorHAnsi"/>
          <w:color w:val="000000"/>
          <w:sz w:val="22"/>
          <w:szCs w:val="22"/>
          <w:lang w:eastAsia="en-US"/>
        </w:rPr>
      </w:pPr>
      <w:r w:rsidRPr="005D7473">
        <w:rPr>
          <w:rFonts w:asciiTheme="minorHAnsi" w:eastAsiaTheme="minorHAnsi" w:hAnsiTheme="minorHAnsi" w:cstheme="minorHAnsi"/>
          <w:color w:val="000000"/>
          <w:sz w:val="22"/>
          <w:szCs w:val="22"/>
          <w:lang w:eastAsia="en-US"/>
        </w:rPr>
        <w:t xml:space="preserve"> Des précisions pour les OBG pour lesquelles des questions spécifiques nous ont été posées. </w:t>
      </w:r>
    </w:p>
    <w:p w14:paraId="1D64A8EA" w14:textId="39B0E908" w:rsidR="007B0442" w:rsidRDefault="007B0442" w:rsidP="007B0442"/>
    <w:p w14:paraId="52E8B172" w14:textId="77777777" w:rsidR="007B0442" w:rsidRPr="007B0442" w:rsidRDefault="007B0442" w:rsidP="007B0442"/>
    <w:p w14:paraId="5C8F88E5" w14:textId="23364389"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05B09AAD" w14:textId="77777777" w:rsidR="007B0442" w:rsidRDefault="007B0442" w:rsidP="007B0442">
      <w:pPr>
        <w:rPr>
          <w:lang w:eastAsia="fr-BE"/>
        </w:rPr>
      </w:pPr>
    </w:p>
    <w:p w14:paraId="26D1AB85" w14:textId="21DF118A" w:rsidR="007B0442" w:rsidRPr="005B1781" w:rsidRDefault="007B0442" w:rsidP="007B0442">
      <w:pPr>
        <w:rPr>
          <w:lang w:eastAsia="fr-BE"/>
        </w:rPr>
      </w:pPr>
      <w:r>
        <w:rPr>
          <w:lang w:eastAsia="fr-BE"/>
        </w:rPr>
        <w:t>Il s’agit de suggestions d’essentiels à prioriser d’ici fin juin en vue de l’obtention du CQ.</w:t>
      </w:r>
    </w:p>
    <w:p w14:paraId="54ADE728" w14:textId="77777777" w:rsidR="007B0442" w:rsidRPr="007B0442" w:rsidRDefault="007B0442" w:rsidP="007B0442">
      <w:pPr>
        <w:rPr>
          <w:b/>
          <w:bCs/>
          <w:color w:val="44546A" w:themeColor="text2"/>
          <w:sz w:val="24"/>
          <w:szCs w:val="24"/>
        </w:rPr>
      </w:pPr>
      <w:r w:rsidRPr="007B0442">
        <w:rPr>
          <w:b/>
          <w:bCs/>
          <w:color w:val="44546A" w:themeColor="text2"/>
          <w:sz w:val="24"/>
          <w:szCs w:val="24"/>
        </w:rPr>
        <w:t>CPU </w:t>
      </w:r>
    </w:p>
    <w:tbl>
      <w:tblPr>
        <w:tblStyle w:val="Grilledutableau"/>
        <w:tblW w:w="0" w:type="auto"/>
        <w:tblLook w:val="04A0" w:firstRow="1" w:lastRow="0" w:firstColumn="1" w:lastColumn="0" w:noHBand="0" w:noVBand="1"/>
      </w:tblPr>
      <w:tblGrid>
        <w:gridCol w:w="2547"/>
        <w:gridCol w:w="6515"/>
      </w:tblGrid>
      <w:tr w:rsidR="007B0442" w:rsidRPr="005D7473" w14:paraId="74DF9347" w14:textId="77777777" w:rsidTr="00AC3811">
        <w:trPr>
          <w:trHeight w:val="567"/>
        </w:trPr>
        <w:tc>
          <w:tcPr>
            <w:tcW w:w="9062" w:type="dxa"/>
            <w:gridSpan w:val="2"/>
            <w:shd w:val="clear" w:color="auto" w:fill="E2EFD9" w:themeFill="accent6" w:themeFillTint="33"/>
            <w:vAlign w:val="center"/>
          </w:tcPr>
          <w:p w14:paraId="2E89BB34" w14:textId="77777777" w:rsidR="007B0442" w:rsidRPr="005D7473" w:rsidRDefault="007B0442" w:rsidP="00AC3811">
            <w:pPr>
              <w:jc w:val="center"/>
              <w:rPr>
                <w:b/>
                <w:bCs/>
              </w:rPr>
            </w:pPr>
            <w:r w:rsidRPr="005D7473">
              <w:rPr>
                <w:b/>
                <w:bCs/>
              </w:rPr>
              <w:t>Métiers de la coiffure</w:t>
            </w:r>
          </w:p>
        </w:tc>
      </w:tr>
      <w:tr w:rsidR="007B0442" w:rsidRPr="005D7473" w14:paraId="3D4C5509" w14:textId="77777777" w:rsidTr="00AC3811">
        <w:tc>
          <w:tcPr>
            <w:tcW w:w="2547" w:type="dxa"/>
          </w:tcPr>
          <w:p w14:paraId="4021FF62" w14:textId="77777777" w:rsidR="007B0442" w:rsidRPr="005D7473" w:rsidRDefault="007B0442" w:rsidP="00AC3811">
            <w:pPr>
              <w:jc w:val="center"/>
              <w:rPr>
                <w:b/>
                <w:bCs/>
              </w:rPr>
            </w:pPr>
            <w:r w:rsidRPr="005D7473">
              <w:rPr>
                <w:b/>
                <w:bCs/>
              </w:rPr>
              <w:t>OBG</w:t>
            </w:r>
          </w:p>
        </w:tc>
        <w:tc>
          <w:tcPr>
            <w:tcW w:w="6515" w:type="dxa"/>
          </w:tcPr>
          <w:p w14:paraId="734F1E5A" w14:textId="77777777" w:rsidR="007B0442" w:rsidRPr="005D7473" w:rsidRDefault="007B0442" w:rsidP="00AC3811">
            <w:pPr>
              <w:jc w:val="center"/>
              <w:rPr>
                <w:b/>
                <w:bCs/>
              </w:rPr>
            </w:pPr>
            <w:r w:rsidRPr="005D7473">
              <w:rPr>
                <w:b/>
                <w:bCs/>
              </w:rPr>
              <w:t>Suggestions</w:t>
            </w:r>
          </w:p>
        </w:tc>
      </w:tr>
      <w:tr w:rsidR="007B0442" w:rsidRPr="005D7473" w14:paraId="6F3883B4" w14:textId="77777777" w:rsidTr="00AC3811">
        <w:tc>
          <w:tcPr>
            <w:tcW w:w="2547" w:type="dxa"/>
          </w:tcPr>
          <w:p w14:paraId="34671B4D" w14:textId="77777777" w:rsidR="007B0442" w:rsidRPr="005D7473" w:rsidRDefault="007B0442" w:rsidP="00AC3811">
            <w:pPr>
              <w:rPr>
                <w:sz w:val="20"/>
                <w:szCs w:val="20"/>
              </w:rPr>
            </w:pPr>
            <w:r w:rsidRPr="005D7473">
              <w:rPr>
                <w:sz w:val="20"/>
                <w:szCs w:val="20"/>
              </w:rPr>
              <w:t>Coiffeur/</w:t>
            </w:r>
            <w:r>
              <w:rPr>
                <w:sz w:val="20"/>
                <w:szCs w:val="20"/>
              </w:rPr>
              <w:t>C</w:t>
            </w:r>
            <w:r w:rsidRPr="005D7473">
              <w:rPr>
                <w:sz w:val="20"/>
                <w:szCs w:val="20"/>
              </w:rPr>
              <w:t>oiffeuse</w:t>
            </w:r>
          </w:p>
        </w:tc>
        <w:tc>
          <w:tcPr>
            <w:tcW w:w="6515" w:type="dxa"/>
          </w:tcPr>
          <w:p w14:paraId="728F3B6D" w14:textId="77777777" w:rsidR="007B0442" w:rsidRPr="005D7473" w:rsidRDefault="007B0442" w:rsidP="00AC3811">
            <w:pPr>
              <w:rPr>
                <w:sz w:val="20"/>
                <w:szCs w:val="20"/>
              </w:rPr>
            </w:pPr>
            <w:r w:rsidRPr="005D7473">
              <w:rPr>
                <w:sz w:val="20"/>
                <w:szCs w:val="20"/>
              </w:rPr>
              <w:t>Voir proposition dans l’OBG dans la suite du document.</w:t>
            </w:r>
          </w:p>
          <w:p w14:paraId="7BE7B85C" w14:textId="77777777" w:rsidR="007B0442" w:rsidRPr="00CD1E76" w:rsidRDefault="007B0442" w:rsidP="007B0442">
            <w:pPr>
              <w:pStyle w:val="Paragraphedeliste"/>
              <w:numPr>
                <w:ilvl w:val="0"/>
                <w:numId w:val="26"/>
              </w:numPr>
              <w:spacing w:before="0"/>
              <w:jc w:val="left"/>
              <w:rPr>
                <w:i w:val="0"/>
                <w:sz w:val="20"/>
                <w:szCs w:val="20"/>
              </w:rPr>
            </w:pPr>
            <w:r w:rsidRPr="00CD1E76">
              <w:rPr>
                <w:i w:val="0"/>
                <w:sz w:val="20"/>
                <w:szCs w:val="20"/>
              </w:rPr>
              <w:t xml:space="preserve">Réaliser une coiffure de circonstances </w:t>
            </w:r>
          </w:p>
          <w:p w14:paraId="039893B1" w14:textId="77777777" w:rsidR="007B0442" w:rsidRPr="00CD1E76" w:rsidRDefault="007B0442" w:rsidP="007B0442">
            <w:pPr>
              <w:pStyle w:val="Paragraphedeliste"/>
              <w:numPr>
                <w:ilvl w:val="0"/>
                <w:numId w:val="26"/>
              </w:numPr>
              <w:spacing w:before="0"/>
              <w:jc w:val="left"/>
              <w:rPr>
                <w:rStyle w:val="normaltextrun"/>
                <w:i w:val="0"/>
                <w:sz w:val="20"/>
                <w:szCs w:val="20"/>
              </w:rPr>
            </w:pPr>
            <w:r w:rsidRPr="00CD1E76">
              <w:rPr>
                <w:i w:val="0"/>
                <w:sz w:val="20"/>
                <w:szCs w:val="20"/>
              </w:rPr>
              <w:t xml:space="preserve">Réaliser une coupe </w:t>
            </w:r>
            <w:r w:rsidRPr="00CD1E76">
              <w:rPr>
                <w:rStyle w:val="normaltextrun"/>
                <w:rFonts w:cstheme="minorHAnsi"/>
                <w:i w:val="0"/>
              </w:rPr>
              <w:t xml:space="preserve">combinée dame/brushing tendance + coloration/ mèches décolorées sur un même modèle </w:t>
            </w:r>
          </w:p>
          <w:p w14:paraId="0F66A0EE" w14:textId="77777777" w:rsidR="007B0442" w:rsidRPr="005D7473" w:rsidRDefault="007B0442" w:rsidP="007B0442">
            <w:pPr>
              <w:pStyle w:val="Paragraphedeliste"/>
              <w:numPr>
                <w:ilvl w:val="0"/>
                <w:numId w:val="26"/>
              </w:numPr>
              <w:spacing w:before="0"/>
              <w:jc w:val="left"/>
              <w:rPr>
                <w:sz w:val="20"/>
                <w:szCs w:val="20"/>
              </w:rPr>
            </w:pPr>
            <w:r w:rsidRPr="00CD1E76">
              <w:rPr>
                <w:i w:val="0"/>
                <w:sz w:val="20"/>
                <w:szCs w:val="20"/>
              </w:rPr>
              <w:t>Réaliser une coupe homme tendance</w:t>
            </w:r>
          </w:p>
        </w:tc>
      </w:tr>
      <w:tr w:rsidR="007B0442" w:rsidRPr="005D7473" w14:paraId="2838F7F2" w14:textId="77777777" w:rsidTr="00AC3811">
        <w:tc>
          <w:tcPr>
            <w:tcW w:w="2547" w:type="dxa"/>
          </w:tcPr>
          <w:p w14:paraId="662187E6" w14:textId="77777777" w:rsidR="007B0442" w:rsidRPr="005D7473" w:rsidRDefault="007B0442" w:rsidP="00AC3811">
            <w:pPr>
              <w:rPr>
                <w:sz w:val="20"/>
                <w:szCs w:val="20"/>
              </w:rPr>
            </w:pPr>
            <w:r w:rsidRPr="005D7473">
              <w:rPr>
                <w:sz w:val="20"/>
                <w:szCs w:val="20"/>
              </w:rPr>
              <w:t>Coiffeur Manager</w:t>
            </w:r>
          </w:p>
        </w:tc>
        <w:tc>
          <w:tcPr>
            <w:tcW w:w="6515" w:type="dxa"/>
          </w:tcPr>
          <w:p w14:paraId="2F6777F8" w14:textId="77777777" w:rsidR="007B0442" w:rsidRPr="005D7473" w:rsidRDefault="007B0442" w:rsidP="00AC3811">
            <w:pPr>
              <w:rPr>
                <w:sz w:val="20"/>
                <w:szCs w:val="20"/>
              </w:rPr>
            </w:pPr>
            <w:r w:rsidRPr="005D7473">
              <w:rPr>
                <w:sz w:val="20"/>
                <w:szCs w:val="20"/>
              </w:rPr>
              <w:t>Voir proposition dans l’OBG dans la suite du document.</w:t>
            </w:r>
          </w:p>
          <w:p w14:paraId="2F7230C6" w14:textId="77777777" w:rsidR="007B0442" w:rsidRPr="00CD1E76" w:rsidRDefault="007B0442" w:rsidP="007B0442">
            <w:pPr>
              <w:pStyle w:val="Default"/>
              <w:numPr>
                <w:ilvl w:val="0"/>
                <w:numId w:val="26"/>
              </w:numPr>
              <w:rPr>
                <w:rFonts w:asciiTheme="minorHAnsi" w:hAnsiTheme="minorHAnsi" w:cstheme="minorBidi"/>
                <w:color w:val="auto"/>
                <w:sz w:val="20"/>
                <w:szCs w:val="20"/>
              </w:rPr>
            </w:pPr>
            <w:r w:rsidRPr="00CD1E76">
              <w:rPr>
                <w:rFonts w:asciiTheme="minorHAnsi" w:hAnsiTheme="minorHAnsi" w:cstheme="minorBidi"/>
                <w:color w:val="auto"/>
                <w:sz w:val="20"/>
                <w:szCs w:val="20"/>
              </w:rPr>
              <w:t xml:space="preserve">Participer à la gestion courante et transmettre informations/propositions au chef d’entreprise </w:t>
            </w:r>
          </w:p>
          <w:p w14:paraId="4AC5E0F0" w14:textId="77777777" w:rsidR="007B0442" w:rsidRPr="00CD1E76" w:rsidRDefault="007B0442" w:rsidP="007B0442">
            <w:pPr>
              <w:pStyle w:val="Default"/>
              <w:numPr>
                <w:ilvl w:val="0"/>
                <w:numId w:val="26"/>
              </w:numPr>
              <w:rPr>
                <w:rFonts w:asciiTheme="minorHAnsi" w:hAnsiTheme="minorHAnsi" w:cstheme="minorBidi"/>
                <w:color w:val="auto"/>
                <w:sz w:val="20"/>
                <w:szCs w:val="20"/>
              </w:rPr>
            </w:pPr>
            <w:r w:rsidRPr="00CD1E76">
              <w:rPr>
                <w:rFonts w:asciiTheme="minorHAnsi" w:hAnsiTheme="minorHAnsi" w:cstheme="minorBidi"/>
                <w:color w:val="auto"/>
                <w:sz w:val="20"/>
                <w:szCs w:val="20"/>
              </w:rPr>
              <w:t xml:space="preserve">Appliquer des techniques de vente </w:t>
            </w:r>
          </w:p>
          <w:p w14:paraId="24533C31" w14:textId="77777777" w:rsidR="007B0442" w:rsidRPr="005D7473" w:rsidRDefault="007B0442" w:rsidP="007B0442">
            <w:pPr>
              <w:pStyle w:val="Default"/>
              <w:numPr>
                <w:ilvl w:val="0"/>
                <w:numId w:val="26"/>
              </w:numPr>
              <w:rPr>
                <w:rFonts w:asciiTheme="minorHAnsi" w:hAnsiTheme="minorHAnsi"/>
                <w:sz w:val="20"/>
                <w:szCs w:val="20"/>
              </w:rPr>
            </w:pPr>
            <w:r w:rsidRPr="00CD1E76">
              <w:rPr>
                <w:rFonts w:asciiTheme="minorHAnsi" w:hAnsiTheme="minorHAnsi" w:cstheme="minorBidi"/>
                <w:color w:val="auto"/>
                <w:sz w:val="20"/>
                <w:szCs w:val="20"/>
              </w:rPr>
              <w:t>Assurer la direction opérationnelle de l’équipe et transmettre informations/propositions au chef d’entreprise</w:t>
            </w:r>
            <w:r w:rsidRPr="005D7473">
              <w:rPr>
                <w:rFonts w:asciiTheme="minorHAnsi" w:hAnsiTheme="minorHAnsi" w:cstheme="minorBidi"/>
                <w:color w:val="auto"/>
                <w:sz w:val="20"/>
                <w:szCs w:val="20"/>
              </w:rPr>
              <w:t xml:space="preserve"> </w:t>
            </w:r>
          </w:p>
        </w:tc>
      </w:tr>
      <w:tr w:rsidR="007B0442" w:rsidRPr="005D7473" w14:paraId="7F7F58F1" w14:textId="77777777" w:rsidTr="00AC3811">
        <w:tc>
          <w:tcPr>
            <w:tcW w:w="2547" w:type="dxa"/>
          </w:tcPr>
          <w:p w14:paraId="2C8CD815" w14:textId="77777777" w:rsidR="007B0442" w:rsidRPr="005D7473" w:rsidRDefault="007B0442" w:rsidP="00AC3811">
            <w:pPr>
              <w:rPr>
                <w:sz w:val="20"/>
                <w:szCs w:val="20"/>
              </w:rPr>
            </w:pPr>
            <w:r w:rsidRPr="005D7473">
              <w:rPr>
                <w:sz w:val="20"/>
                <w:szCs w:val="20"/>
              </w:rPr>
              <w:t>Complément d’esthétique : Orientation artistique</w:t>
            </w:r>
          </w:p>
        </w:tc>
        <w:tc>
          <w:tcPr>
            <w:tcW w:w="6515" w:type="dxa"/>
          </w:tcPr>
          <w:p w14:paraId="324A56F3" w14:textId="77777777" w:rsidR="007B0442" w:rsidRPr="00CD1E76" w:rsidRDefault="007B0442" w:rsidP="007B0442">
            <w:pPr>
              <w:pStyle w:val="Paragraphedeliste"/>
              <w:numPr>
                <w:ilvl w:val="0"/>
                <w:numId w:val="26"/>
              </w:numPr>
              <w:spacing w:before="0"/>
              <w:jc w:val="left"/>
              <w:rPr>
                <w:i w:val="0"/>
                <w:sz w:val="20"/>
                <w:szCs w:val="20"/>
              </w:rPr>
            </w:pPr>
            <w:r w:rsidRPr="00CD1E76">
              <w:rPr>
                <w:i w:val="0"/>
                <w:sz w:val="20"/>
                <w:szCs w:val="20"/>
              </w:rPr>
              <w:t>Réaliser des prestations de Coiffeur / Maquilleur / Posticheur dans les secteurs de l’opéra, de la photo, mode, publicité, …</w:t>
            </w:r>
          </w:p>
          <w:p w14:paraId="68F68064" w14:textId="77777777" w:rsidR="007B0442" w:rsidRPr="00CD1E76" w:rsidRDefault="007B0442" w:rsidP="007B0442">
            <w:pPr>
              <w:pStyle w:val="Paragraphedeliste"/>
              <w:numPr>
                <w:ilvl w:val="0"/>
                <w:numId w:val="26"/>
              </w:numPr>
              <w:spacing w:before="0"/>
              <w:jc w:val="left"/>
              <w:rPr>
                <w:i w:val="0"/>
                <w:sz w:val="20"/>
                <w:szCs w:val="20"/>
              </w:rPr>
            </w:pPr>
            <w:r w:rsidRPr="00CD1E76">
              <w:rPr>
                <w:i w:val="0"/>
                <w:sz w:val="20"/>
                <w:szCs w:val="20"/>
              </w:rPr>
              <w:t>Se situer par rapport au milieu professionnel</w:t>
            </w:r>
            <w:r w:rsidRPr="00CD1E76">
              <w:rPr>
                <w:rStyle w:val="Appelnotedebasdep"/>
                <w:i w:val="0"/>
                <w:sz w:val="20"/>
              </w:rPr>
              <w:footnoteReference w:id="3"/>
            </w:r>
            <w:r w:rsidRPr="00CD1E76">
              <w:rPr>
                <w:i w:val="0"/>
                <w:sz w:val="20"/>
                <w:szCs w:val="20"/>
              </w:rPr>
              <w:t xml:space="preserve"> </w:t>
            </w:r>
          </w:p>
          <w:p w14:paraId="53A86D8B" w14:textId="77777777" w:rsidR="007B0442" w:rsidRPr="005D7473" w:rsidRDefault="007B0442" w:rsidP="007B0442">
            <w:pPr>
              <w:pStyle w:val="Paragraphedeliste"/>
              <w:numPr>
                <w:ilvl w:val="0"/>
                <w:numId w:val="26"/>
              </w:numPr>
              <w:spacing w:before="0"/>
              <w:jc w:val="left"/>
              <w:rPr>
                <w:sz w:val="20"/>
                <w:szCs w:val="20"/>
              </w:rPr>
            </w:pPr>
            <w:r w:rsidRPr="00CD1E76">
              <w:rPr>
                <w:i w:val="0"/>
                <w:sz w:val="20"/>
                <w:szCs w:val="20"/>
              </w:rPr>
              <w:t>Elaborer, présenter et argumenter un dossier de mode de réalisation, un devis</w:t>
            </w:r>
            <w:r w:rsidRPr="00CD1E76">
              <w:rPr>
                <w:rStyle w:val="Appelnotedebasdep"/>
                <w:i w:val="0"/>
                <w:sz w:val="20"/>
              </w:rPr>
              <w:footnoteReference w:id="4"/>
            </w:r>
          </w:p>
        </w:tc>
      </w:tr>
    </w:tbl>
    <w:p w14:paraId="53840186" w14:textId="77777777" w:rsidR="007B0442" w:rsidRPr="005D7473" w:rsidRDefault="007B0442" w:rsidP="007B0442">
      <w:pPr>
        <w:rPr>
          <w:sz w:val="20"/>
          <w:szCs w:val="20"/>
        </w:rPr>
      </w:pPr>
    </w:p>
    <w:tbl>
      <w:tblPr>
        <w:tblStyle w:val="Grilledutableau"/>
        <w:tblW w:w="0" w:type="auto"/>
        <w:tblLook w:val="04A0" w:firstRow="1" w:lastRow="0" w:firstColumn="1" w:lastColumn="0" w:noHBand="0" w:noVBand="1"/>
      </w:tblPr>
      <w:tblGrid>
        <w:gridCol w:w="2547"/>
        <w:gridCol w:w="6515"/>
      </w:tblGrid>
      <w:tr w:rsidR="007B0442" w:rsidRPr="005D7473" w14:paraId="1E574FCE" w14:textId="77777777" w:rsidTr="00AC3811">
        <w:trPr>
          <w:trHeight w:val="567"/>
        </w:trPr>
        <w:tc>
          <w:tcPr>
            <w:tcW w:w="9062" w:type="dxa"/>
            <w:gridSpan w:val="2"/>
            <w:shd w:val="clear" w:color="auto" w:fill="E2EFD9" w:themeFill="accent6" w:themeFillTint="33"/>
            <w:vAlign w:val="center"/>
          </w:tcPr>
          <w:p w14:paraId="0A3B41C8" w14:textId="77777777" w:rsidR="007B0442" w:rsidRPr="005D7473" w:rsidRDefault="007B0442" w:rsidP="00AC3811">
            <w:pPr>
              <w:jc w:val="center"/>
              <w:rPr>
                <w:b/>
                <w:bCs/>
              </w:rPr>
            </w:pPr>
            <w:r w:rsidRPr="005D7473">
              <w:rPr>
                <w:b/>
                <w:bCs/>
              </w:rPr>
              <w:t>Métiers des soins de beauté</w:t>
            </w:r>
          </w:p>
        </w:tc>
      </w:tr>
      <w:tr w:rsidR="007B0442" w:rsidRPr="005D7473" w14:paraId="23921B50" w14:textId="77777777" w:rsidTr="00AC3811">
        <w:tc>
          <w:tcPr>
            <w:tcW w:w="2547" w:type="dxa"/>
          </w:tcPr>
          <w:p w14:paraId="169D4384" w14:textId="77777777" w:rsidR="007B0442" w:rsidRPr="005D7473" w:rsidRDefault="007B0442" w:rsidP="00AC3811">
            <w:pPr>
              <w:jc w:val="center"/>
              <w:rPr>
                <w:b/>
                <w:bCs/>
              </w:rPr>
            </w:pPr>
            <w:r w:rsidRPr="005D7473">
              <w:rPr>
                <w:b/>
                <w:bCs/>
              </w:rPr>
              <w:t>OBG</w:t>
            </w:r>
          </w:p>
        </w:tc>
        <w:tc>
          <w:tcPr>
            <w:tcW w:w="6515" w:type="dxa"/>
          </w:tcPr>
          <w:p w14:paraId="2A33E2D7" w14:textId="77777777" w:rsidR="007B0442" w:rsidRPr="005D7473" w:rsidRDefault="007B0442" w:rsidP="00AC3811">
            <w:pPr>
              <w:jc w:val="center"/>
              <w:rPr>
                <w:b/>
                <w:bCs/>
              </w:rPr>
            </w:pPr>
            <w:r w:rsidRPr="005D7473">
              <w:rPr>
                <w:b/>
                <w:bCs/>
              </w:rPr>
              <w:t>Suggestions</w:t>
            </w:r>
          </w:p>
        </w:tc>
      </w:tr>
      <w:tr w:rsidR="007B0442" w:rsidRPr="005D7473" w14:paraId="621DC959" w14:textId="77777777" w:rsidTr="00AC3811">
        <w:tc>
          <w:tcPr>
            <w:tcW w:w="2547" w:type="dxa"/>
          </w:tcPr>
          <w:p w14:paraId="372E914C" w14:textId="77777777" w:rsidR="007B0442" w:rsidRPr="005D7473" w:rsidRDefault="007B0442" w:rsidP="00AC3811">
            <w:pPr>
              <w:rPr>
                <w:sz w:val="20"/>
                <w:szCs w:val="20"/>
              </w:rPr>
            </w:pPr>
            <w:r w:rsidRPr="005D7473">
              <w:rPr>
                <w:sz w:val="20"/>
                <w:szCs w:val="20"/>
              </w:rPr>
              <w:t>Esthéticien/</w:t>
            </w:r>
            <w:r>
              <w:rPr>
                <w:sz w:val="20"/>
                <w:szCs w:val="20"/>
              </w:rPr>
              <w:t>E</w:t>
            </w:r>
            <w:r w:rsidRPr="005D7473">
              <w:rPr>
                <w:sz w:val="20"/>
                <w:szCs w:val="20"/>
              </w:rPr>
              <w:t>sthéticienne</w:t>
            </w:r>
          </w:p>
        </w:tc>
        <w:tc>
          <w:tcPr>
            <w:tcW w:w="6515" w:type="dxa"/>
          </w:tcPr>
          <w:p w14:paraId="1088E428" w14:textId="69BD6FC6" w:rsidR="007B0442" w:rsidRPr="005D7473" w:rsidRDefault="00CD1E76" w:rsidP="00AC3811">
            <w:pPr>
              <w:rPr>
                <w:sz w:val="20"/>
                <w:szCs w:val="20"/>
              </w:rPr>
            </w:pPr>
            <w:r>
              <w:rPr>
                <w:sz w:val="20"/>
                <w:szCs w:val="20"/>
              </w:rPr>
              <w:t>Une réflexion est menée sur les possibles dans cette OBG.</w:t>
            </w:r>
          </w:p>
          <w:p w14:paraId="6EA59A4F" w14:textId="77777777" w:rsidR="007B0442" w:rsidRPr="005D7473" w:rsidRDefault="007B0442" w:rsidP="00AC3811">
            <w:pPr>
              <w:rPr>
                <w:sz w:val="20"/>
                <w:szCs w:val="20"/>
              </w:rPr>
            </w:pPr>
          </w:p>
        </w:tc>
      </w:tr>
      <w:tr w:rsidR="007B0442" w:rsidRPr="005D7473" w14:paraId="722BEB37" w14:textId="77777777" w:rsidTr="00AC3811">
        <w:tc>
          <w:tcPr>
            <w:tcW w:w="2547" w:type="dxa"/>
          </w:tcPr>
          <w:p w14:paraId="2BC256E4" w14:textId="77777777" w:rsidR="007B0442" w:rsidRPr="005D7473" w:rsidRDefault="007B0442" w:rsidP="00AC3811">
            <w:pPr>
              <w:rPr>
                <w:sz w:val="20"/>
                <w:szCs w:val="20"/>
              </w:rPr>
            </w:pPr>
            <w:r w:rsidRPr="005D7473">
              <w:rPr>
                <w:sz w:val="20"/>
                <w:szCs w:val="20"/>
              </w:rPr>
              <w:t>Gestionnaire d’un institut de beauté</w:t>
            </w:r>
            <w:r w:rsidRPr="005D7473">
              <w:rPr>
                <w:rStyle w:val="Appelnotedebasdep"/>
                <w:sz w:val="20"/>
              </w:rPr>
              <w:footnoteReference w:id="5"/>
            </w:r>
          </w:p>
        </w:tc>
        <w:tc>
          <w:tcPr>
            <w:tcW w:w="6515" w:type="dxa"/>
          </w:tcPr>
          <w:p w14:paraId="598C3075" w14:textId="77777777" w:rsidR="007B0442" w:rsidRPr="005D7473" w:rsidRDefault="007B0442" w:rsidP="00AC3811">
            <w:pPr>
              <w:rPr>
                <w:sz w:val="20"/>
                <w:szCs w:val="20"/>
              </w:rPr>
            </w:pPr>
            <w:r w:rsidRPr="005D7473">
              <w:rPr>
                <w:sz w:val="20"/>
                <w:szCs w:val="20"/>
              </w:rPr>
              <w:t>Voir proposition dans l’OBG dans la suite du document.</w:t>
            </w:r>
          </w:p>
        </w:tc>
      </w:tr>
      <w:tr w:rsidR="007B0442" w:rsidRPr="005D7473" w14:paraId="12E2DA62" w14:textId="77777777" w:rsidTr="00AC3811">
        <w:tc>
          <w:tcPr>
            <w:tcW w:w="2547" w:type="dxa"/>
          </w:tcPr>
          <w:p w14:paraId="19EBA0B5" w14:textId="77777777" w:rsidR="007B0442" w:rsidRPr="005D7473" w:rsidRDefault="007B0442" w:rsidP="00AC3811">
            <w:pPr>
              <w:rPr>
                <w:sz w:val="20"/>
                <w:szCs w:val="20"/>
              </w:rPr>
            </w:pPr>
            <w:r w:rsidRPr="005D7473">
              <w:rPr>
                <w:sz w:val="20"/>
                <w:szCs w:val="20"/>
              </w:rPr>
              <w:t>Esthéticien social</w:t>
            </w:r>
            <w:r w:rsidRPr="005D7473">
              <w:rPr>
                <w:rStyle w:val="Appelnotedebasdep"/>
                <w:sz w:val="20"/>
              </w:rPr>
              <w:footnoteReference w:id="6"/>
            </w:r>
          </w:p>
        </w:tc>
        <w:tc>
          <w:tcPr>
            <w:tcW w:w="6515" w:type="dxa"/>
          </w:tcPr>
          <w:p w14:paraId="7F80FFD0" w14:textId="77777777" w:rsidR="007B0442" w:rsidRPr="005D7473" w:rsidRDefault="007B0442" w:rsidP="00AC3811">
            <w:pPr>
              <w:pStyle w:val="Default"/>
              <w:rPr>
                <w:rFonts w:asciiTheme="minorHAnsi" w:hAnsiTheme="minorHAnsi"/>
                <w:sz w:val="20"/>
                <w:szCs w:val="20"/>
              </w:rPr>
            </w:pPr>
            <w:r w:rsidRPr="005D7473">
              <w:rPr>
                <w:rFonts w:asciiTheme="minorHAnsi" w:hAnsiTheme="minorHAnsi"/>
                <w:sz w:val="20"/>
                <w:szCs w:val="20"/>
              </w:rPr>
              <w:t>Voir proposition dans l’OBG dans la suite du document.</w:t>
            </w:r>
          </w:p>
        </w:tc>
      </w:tr>
      <w:tr w:rsidR="007B0442" w:rsidRPr="005D7473" w14:paraId="19946191" w14:textId="77777777" w:rsidTr="00AC3811">
        <w:tc>
          <w:tcPr>
            <w:tcW w:w="2547" w:type="dxa"/>
          </w:tcPr>
          <w:p w14:paraId="23E092FB" w14:textId="77777777" w:rsidR="007B0442" w:rsidRPr="005D7473" w:rsidRDefault="007B0442" w:rsidP="00AC3811">
            <w:pPr>
              <w:rPr>
                <w:sz w:val="20"/>
                <w:szCs w:val="20"/>
              </w:rPr>
            </w:pPr>
            <w:r w:rsidRPr="005D7473">
              <w:rPr>
                <w:sz w:val="20"/>
                <w:szCs w:val="20"/>
              </w:rPr>
              <w:t>Complément d’esthétique : Orientation artistique</w:t>
            </w:r>
          </w:p>
        </w:tc>
        <w:tc>
          <w:tcPr>
            <w:tcW w:w="6515" w:type="dxa"/>
          </w:tcPr>
          <w:p w14:paraId="7973758E" w14:textId="77777777" w:rsidR="007B0442" w:rsidRPr="00CD1E76" w:rsidRDefault="007B0442" w:rsidP="007B0442">
            <w:pPr>
              <w:pStyle w:val="Paragraphedeliste"/>
              <w:numPr>
                <w:ilvl w:val="0"/>
                <w:numId w:val="26"/>
              </w:numPr>
              <w:spacing w:before="0"/>
              <w:jc w:val="left"/>
              <w:rPr>
                <w:i w:val="0"/>
                <w:sz w:val="20"/>
                <w:szCs w:val="20"/>
              </w:rPr>
            </w:pPr>
            <w:r w:rsidRPr="00CD1E76">
              <w:rPr>
                <w:i w:val="0"/>
                <w:sz w:val="20"/>
                <w:szCs w:val="20"/>
              </w:rPr>
              <w:t>Réaliser des prestations de Coiffeur / Maquilleur / Posticheur dans les secteurs de l’opéra, de la photo, mode, publicité, …</w:t>
            </w:r>
          </w:p>
          <w:p w14:paraId="5D71C8A3" w14:textId="77777777" w:rsidR="007B0442" w:rsidRPr="00CD1E76" w:rsidRDefault="007B0442" w:rsidP="007B0442">
            <w:pPr>
              <w:pStyle w:val="Paragraphedeliste"/>
              <w:numPr>
                <w:ilvl w:val="0"/>
                <w:numId w:val="26"/>
              </w:numPr>
              <w:spacing w:before="0"/>
              <w:jc w:val="left"/>
              <w:rPr>
                <w:i w:val="0"/>
                <w:sz w:val="20"/>
                <w:szCs w:val="20"/>
              </w:rPr>
            </w:pPr>
            <w:r w:rsidRPr="00CD1E76">
              <w:rPr>
                <w:i w:val="0"/>
                <w:sz w:val="20"/>
                <w:szCs w:val="20"/>
              </w:rPr>
              <w:t>Se situer par rapport au milieu professionnel (cf. p.17 du programme)</w:t>
            </w:r>
          </w:p>
          <w:p w14:paraId="712AFF63" w14:textId="77777777" w:rsidR="007B0442" w:rsidRPr="005D7473" w:rsidRDefault="007B0442" w:rsidP="007B0442">
            <w:pPr>
              <w:pStyle w:val="Paragraphedeliste"/>
              <w:numPr>
                <w:ilvl w:val="0"/>
                <w:numId w:val="26"/>
              </w:numPr>
              <w:spacing w:before="0"/>
              <w:jc w:val="left"/>
              <w:rPr>
                <w:sz w:val="20"/>
                <w:szCs w:val="20"/>
              </w:rPr>
            </w:pPr>
            <w:r w:rsidRPr="00CD1E76">
              <w:rPr>
                <w:i w:val="0"/>
                <w:sz w:val="20"/>
                <w:szCs w:val="20"/>
              </w:rPr>
              <w:t>Elaborer, présenter et argumenter un dossier de mode de réalisation, un devis (cf. p. 18 du programme)</w:t>
            </w:r>
          </w:p>
        </w:tc>
      </w:tr>
    </w:tbl>
    <w:p w14:paraId="284781B8" w14:textId="736A49C1" w:rsidR="007B0442" w:rsidRPr="007B0442" w:rsidRDefault="007B0442" w:rsidP="007B0442">
      <w:pPr>
        <w:rPr>
          <w:color w:val="44546A" w:themeColor="text2"/>
          <w:sz w:val="20"/>
          <w:szCs w:val="20"/>
        </w:rPr>
      </w:pPr>
      <w:r w:rsidRPr="007B0442">
        <w:rPr>
          <w:b/>
          <w:bCs/>
          <w:color w:val="44546A" w:themeColor="text2"/>
          <w:sz w:val="24"/>
          <w:szCs w:val="24"/>
        </w:rPr>
        <w:lastRenderedPageBreak/>
        <w:t>Hors CPU</w:t>
      </w:r>
      <w:r w:rsidRPr="007B0442">
        <w:rPr>
          <w:color w:val="44546A" w:themeColor="text2"/>
          <w:sz w:val="20"/>
          <w:szCs w:val="20"/>
        </w:rPr>
        <w:t> </w:t>
      </w:r>
    </w:p>
    <w:tbl>
      <w:tblPr>
        <w:tblStyle w:val="Grilledutableau"/>
        <w:tblW w:w="0" w:type="auto"/>
        <w:tblLook w:val="04A0" w:firstRow="1" w:lastRow="0" w:firstColumn="1" w:lastColumn="0" w:noHBand="0" w:noVBand="1"/>
      </w:tblPr>
      <w:tblGrid>
        <w:gridCol w:w="2547"/>
        <w:gridCol w:w="6515"/>
      </w:tblGrid>
      <w:tr w:rsidR="007B0442" w:rsidRPr="005D7473" w14:paraId="21BE3611" w14:textId="77777777" w:rsidTr="00AC3811">
        <w:trPr>
          <w:trHeight w:val="567"/>
        </w:trPr>
        <w:tc>
          <w:tcPr>
            <w:tcW w:w="9062" w:type="dxa"/>
            <w:gridSpan w:val="2"/>
            <w:shd w:val="clear" w:color="auto" w:fill="E2EFD9" w:themeFill="accent6" w:themeFillTint="33"/>
            <w:vAlign w:val="center"/>
          </w:tcPr>
          <w:p w14:paraId="5A48464F" w14:textId="77777777" w:rsidR="007B0442" w:rsidRPr="005D7473" w:rsidRDefault="007B0442" w:rsidP="00AC3811">
            <w:pPr>
              <w:jc w:val="center"/>
              <w:rPr>
                <w:b/>
                <w:bCs/>
              </w:rPr>
            </w:pPr>
            <w:r w:rsidRPr="005D7473">
              <w:rPr>
                <w:b/>
                <w:bCs/>
              </w:rPr>
              <w:t>Métiers de l’aide au domicile et du soin</w:t>
            </w:r>
          </w:p>
        </w:tc>
      </w:tr>
      <w:tr w:rsidR="007B0442" w:rsidRPr="005D7473" w14:paraId="361803F7" w14:textId="77777777" w:rsidTr="00AC3811">
        <w:tc>
          <w:tcPr>
            <w:tcW w:w="2547" w:type="dxa"/>
          </w:tcPr>
          <w:p w14:paraId="192CFD33" w14:textId="77777777" w:rsidR="007B0442" w:rsidRPr="005D7473" w:rsidRDefault="007B0442" w:rsidP="00AC3811">
            <w:pPr>
              <w:jc w:val="center"/>
              <w:rPr>
                <w:b/>
                <w:bCs/>
              </w:rPr>
            </w:pPr>
            <w:r w:rsidRPr="005D7473">
              <w:rPr>
                <w:b/>
                <w:bCs/>
              </w:rPr>
              <w:t>OBG</w:t>
            </w:r>
          </w:p>
        </w:tc>
        <w:tc>
          <w:tcPr>
            <w:tcW w:w="6515" w:type="dxa"/>
          </w:tcPr>
          <w:p w14:paraId="6DFA4AE4" w14:textId="77777777" w:rsidR="007B0442" w:rsidRPr="005D7473" w:rsidRDefault="007B0442" w:rsidP="00AC3811">
            <w:pPr>
              <w:jc w:val="center"/>
              <w:rPr>
                <w:b/>
                <w:bCs/>
              </w:rPr>
            </w:pPr>
            <w:r w:rsidRPr="005D7473">
              <w:rPr>
                <w:b/>
                <w:bCs/>
              </w:rPr>
              <w:t xml:space="preserve">Suggestions </w:t>
            </w:r>
          </w:p>
        </w:tc>
      </w:tr>
      <w:tr w:rsidR="007B0442" w:rsidRPr="005D7473" w14:paraId="1611C254" w14:textId="77777777" w:rsidTr="00AC3811">
        <w:tc>
          <w:tcPr>
            <w:tcW w:w="2547" w:type="dxa"/>
          </w:tcPr>
          <w:p w14:paraId="525CED60" w14:textId="77777777" w:rsidR="007B0442" w:rsidRPr="005D7473" w:rsidRDefault="007B0442" w:rsidP="00AC3811">
            <w:pPr>
              <w:pStyle w:val="Titre3"/>
              <w:outlineLvl w:val="2"/>
              <w:rPr>
                <w:rFonts w:asciiTheme="minorHAnsi" w:hAnsiTheme="minorHAnsi" w:cstheme="minorBidi"/>
                <w:sz w:val="20"/>
                <w:szCs w:val="20"/>
              </w:rPr>
            </w:pPr>
            <w:bookmarkStart w:id="10" w:name="_Toc40272596"/>
            <w:bookmarkStart w:id="11" w:name="_Toc40278613"/>
            <w:bookmarkStart w:id="12" w:name="_Toc40279612"/>
            <w:bookmarkStart w:id="13" w:name="_Toc40279639"/>
            <w:bookmarkStart w:id="14" w:name="_Toc40425798"/>
            <w:r w:rsidRPr="005D7473">
              <w:rPr>
                <w:rFonts w:asciiTheme="minorHAnsi" w:hAnsiTheme="minorHAnsi" w:cstheme="minorBidi"/>
                <w:sz w:val="20"/>
                <w:szCs w:val="20"/>
              </w:rPr>
              <w:t>Aide familial/</w:t>
            </w:r>
            <w:r>
              <w:rPr>
                <w:rFonts w:asciiTheme="minorHAnsi" w:hAnsiTheme="minorHAnsi" w:cstheme="minorBidi"/>
                <w:sz w:val="20"/>
                <w:szCs w:val="20"/>
              </w:rPr>
              <w:t>A</w:t>
            </w:r>
            <w:r w:rsidRPr="005D7473">
              <w:rPr>
                <w:rFonts w:asciiTheme="minorHAnsi" w:hAnsiTheme="minorHAnsi" w:cstheme="minorBidi"/>
                <w:sz w:val="20"/>
                <w:szCs w:val="20"/>
              </w:rPr>
              <w:t>ide-familiale</w:t>
            </w:r>
            <w:r w:rsidRPr="005D7473">
              <w:rPr>
                <w:rStyle w:val="Appelnotedebasdep"/>
                <w:rFonts w:asciiTheme="minorHAnsi" w:hAnsiTheme="minorHAnsi"/>
                <w:sz w:val="20"/>
              </w:rPr>
              <w:footnoteReference w:id="7"/>
            </w:r>
            <w:bookmarkEnd w:id="10"/>
            <w:bookmarkEnd w:id="11"/>
            <w:bookmarkEnd w:id="12"/>
            <w:bookmarkEnd w:id="13"/>
            <w:bookmarkEnd w:id="14"/>
          </w:p>
        </w:tc>
        <w:tc>
          <w:tcPr>
            <w:tcW w:w="6515" w:type="dxa"/>
          </w:tcPr>
          <w:p w14:paraId="520B6320"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Adopter des attitudes (savoir-être) personnelles et professionnelles adéquates </w:t>
            </w:r>
          </w:p>
          <w:p w14:paraId="19E6A801"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Contribuer au bienêtre par un soutien relationnel et un accompagnement social</w:t>
            </w:r>
          </w:p>
          <w:p w14:paraId="40C7FEFD"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Réaliser les actes d’aide à la vie journalière </w:t>
            </w:r>
          </w:p>
          <w:p w14:paraId="538DF478"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Réaliser les actes d’aide à l’accomplissement des activités liées à l’hygiène et à la santé </w:t>
            </w:r>
          </w:p>
          <w:p w14:paraId="07E88127"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Veiller à la restauration, au maintien et au développement de l’autonomie du bénéficiaire </w:t>
            </w:r>
          </w:p>
          <w:p w14:paraId="7DAF7BAC"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Assurer un rôle de prévention, de conseil, d’éducation </w:t>
            </w:r>
          </w:p>
          <w:p w14:paraId="502872C4"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ses choix sur base des connaissances, observations, … </w:t>
            </w:r>
          </w:p>
          <w:p w14:paraId="3AC797A7" w14:textId="77777777" w:rsidR="007B0442" w:rsidRPr="005D7473" w:rsidRDefault="007B0442" w:rsidP="007B0442">
            <w:pPr>
              <w:pStyle w:val="Paragraphedeliste"/>
              <w:numPr>
                <w:ilvl w:val="0"/>
                <w:numId w:val="26"/>
              </w:numPr>
              <w:autoSpaceDE w:val="0"/>
              <w:autoSpaceDN w:val="0"/>
              <w:adjustRightInd w:val="0"/>
              <w:spacing w:before="0"/>
              <w:jc w:val="left"/>
              <w:rPr>
                <w:sz w:val="20"/>
                <w:szCs w:val="20"/>
              </w:rPr>
            </w:pPr>
            <w:r w:rsidRPr="00CD1E76">
              <w:rPr>
                <w:i w:val="0"/>
                <w:sz w:val="20"/>
                <w:szCs w:val="20"/>
              </w:rPr>
              <w:t>Respecter les règles professionnelles</w:t>
            </w:r>
          </w:p>
        </w:tc>
      </w:tr>
      <w:tr w:rsidR="007B0442" w:rsidRPr="005D7473" w14:paraId="6E07E972" w14:textId="77777777" w:rsidTr="00AC3811">
        <w:tc>
          <w:tcPr>
            <w:tcW w:w="2547" w:type="dxa"/>
          </w:tcPr>
          <w:p w14:paraId="4258D021" w14:textId="77777777" w:rsidR="007B0442" w:rsidRPr="005D7473" w:rsidRDefault="007B0442" w:rsidP="00AC3811">
            <w:pPr>
              <w:pStyle w:val="Titre3"/>
              <w:outlineLvl w:val="2"/>
              <w:rPr>
                <w:rFonts w:asciiTheme="minorHAnsi" w:hAnsiTheme="minorHAnsi" w:cstheme="minorBidi"/>
                <w:sz w:val="20"/>
                <w:szCs w:val="20"/>
              </w:rPr>
            </w:pPr>
            <w:bookmarkStart w:id="15" w:name="_Toc40272597"/>
            <w:bookmarkStart w:id="16" w:name="_Toc40278614"/>
            <w:bookmarkStart w:id="17" w:name="_Toc40279613"/>
            <w:bookmarkStart w:id="18" w:name="_Toc40279640"/>
            <w:bookmarkStart w:id="19" w:name="_Toc40425799"/>
            <w:r w:rsidRPr="005D7473">
              <w:rPr>
                <w:rFonts w:asciiTheme="minorHAnsi" w:hAnsiTheme="minorHAnsi" w:cstheme="minorBidi"/>
                <w:sz w:val="20"/>
                <w:szCs w:val="20"/>
              </w:rPr>
              <w:t>Aide-soignant/ Aide-soignante</w:t>
            </w:r>
            <w:r w:rsidRPr="005D7473">
              <w:rPr>
                <w:rStyle w:val="Appelnotedebasdep"/>
                <w:rFonts w:asciiTheme="minorHAnsi" w:hAnsiTheme="minorHAnsi"/>
                <w:sz w:val="20"/>
              </w:rPr>
              <w:footnoteReference w:id="8"/>
            </w:r>
            <w:bookmarkEnd w:id="15"/>
            <w:bookmarkEnd w:id="16"/>
            <w:bookmarkEnd w:id="17"/>
            <w:bookmarkEnd w:id="18"/>
            <w:bookmarkEnd w:id="19"/>
          </w:p>
        </w:tc>
        <w:tc>
          <w:tcPr>
            <w:tcW w:w="6515" w:type="dxa"/>
          </w:tcPr>
          <w:p w14:paraId="643563FE" w14:textId="77777777" w:rsidR="007B0442" w:rsidRDefault="007B0442" w:rsidP="00AC3811">
            <w:pPr>
              <w:autoSpaceDE w:val="0"/>
              <w:autoSpaceDN w:val="0"/>
              <w:adjustRightInd w:val="0"/>
              <w:rPr>
                <w:sz w:val="20"/>
                <w:szCs w:val="20"/>
              </w:rPr>
            </w:pPr>
            <w:r w:rsidRPr="005D7473">
              <w:rPr>
                <w:sz w:val="20"/>
                <w:szCs w:val="20"/>
              </w:rPr>
              <w:t>Voir proposition dans l’OBG dans la suite du document.</w:t>
            </w:r>
          </w:p>
          <w:p w14:paraId="6F49F797"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Adopter des attitudes (savoir-être) personnelles et professionnelles adéquates</w:t>
            </w:r>
          </w:p>
          <w:p w14:paraId="03AC406A"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Réaliser les activités déléguées par l’infirmier(e)</w:t>
            </w:r>
          </w:p>
          <w:p w14:paraId="022FCCFF"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Participer à la prise en charge globale du patient</w:t>
            </w:r>
          </w:p>
          <w:p w14:paraId="7ED805BC"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Assurer une relation et une communication appropriées</w:t>
            </w:r>
          </w:p>
          <w:p w14:paraId="4060F8DB"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ses choix sur base des connaissances, observations, … </w:t>
            </w:r>
          </w:p>
          <w:p w14:paraId="6337C831" w14:textId="77777777" w:rsidR="007B0442" w:rsidRPr="005D7473" w:rsidRDefault="007B0442" w:rsidP="007B0442">
            <w:pPr>
              <w:pStyle w:val="Paragraphedeliste"/>
              <w:numPr>
                <w:ilvl w:val="0"/>
                <w:numId w:val="26"/>
              </w:numPr>
              <w:autoSpaceDE w:val="0"/>
              <w:autoSpaceDN w:val="0"/>
              <w:adjustRightInd w:val="0"/>
              <w:spacing w:before="0"/>
              <w:jc w:val="left"/>
              <w:rPr>
                <w:sz w:val="20"/>
                <w:szCs w:val="20"/>
              </w:rPr>
            </w:pPr>
            <w:r w:rsidRPr="00CD1E76">
              <w:rPr>
                <w:i w:val="0"/>
                <w:sz w:val="20"/>
                <w:szCs w:val="20"/>
              </w:rPr>
              <w:t>Respecter les règles professionnelles.</w:t>
            </w:r>
          </w:p>
        </w:tc>
      </w:tr>
      <w:tr w:rsidR="007B0442" w:rsidRPr="005D7473" w14:paraId="56472C0F" w14:textId="77777777" w:rsidTr="00AC3811">
        <w:tc>
          <w:tcPr>
            <w:tcW w:w="2547" w:type="dxa"/>
          </w:tcPr>
          <w:p w14:paraId="4093BEF6" w14:textId="77777777" w:rsidR="007B0442" w:rsidRPr="005D7473" w:rsidRDefault="007B0442" w:rsidP="00AC3811">
            <w:pPr>
              <w:pStyle w:val="Titre3"/>
              <w:outlineLvl w:val="2"/>
              <w:rPr>
                <w:rFonts w:asciiTheme="minorHAnsi" w:hAnsiTheme="minorHAnsi" w:cstheme="minorBidi"/>
                <w:sz w:val="20"/>
                <w:szCs w:val="20"/>
              </w:rPr>
            </w:pPr>
            <w:bookmarkStart w:id="20" w:name="_Toc40272598"/>
            <w:bookmarkStart w:id="21" w:name="_Toc40278615"/>
            <w:bookmarkStart w:id="22" w:name="_Toc40279614"/>
            <w:bookmarkStart w:id="23" w:name="_Toc40279641"/>
            <w:bookmarkStart w:id="24" w:name="_Toc40425800"/>
            <w:r w:rsidRPr="005D7473">
              <w:rPr>
                <w:rFonts w:asciiTheme="minorHAnsi" w:hAnsiTheme="minorHAnsi" w:cstheme="minorBidi"/>
                <w:sz w:val="20"/>
                <w:szCs w:val="20"/>
              </w:rPr>
              <w:t>Infirmier(e) hospitalier(e)s</w:t>
            </w:r>
            <w:r w:rsidRPr="005D7473">
              <w:rPr>
                <w:rFonts w:asciiTheme="minorHAnsi" w:hAnsiTheme="minorHAnsi" w:cstheme="minorBidi"/>
                <w:color w:val="auto"/>
                <w:sz w:val="20"/>
                <w:szCs w:val="20"/>
              </w:rPr>
              <w:t xml:space="preserve"> et </w:t>
            </w:r>
            <w:r w:rsidRPr="005D7473">
              <w:rPr>
                <w:rFonts w:asciiTheme="minorHAnsi" w:hAnsiTheme="minorHAnsi" w:cstheme="minorBidi"/>
                <w:sz w:val="20"/>
                <w:szCs w:val="20"/>
              </w:rPr>
              <w:t>Infirmier(e) hospitalier(e)s avec orientation en santé mentale et psychiatrie</w:t>
            </w:r>
            <w:bookmarkEnd w:id="20"/>
            <w:bookmarkEnd w:id="21"/>
            <w:bookmarkEnd w:id="22"/>
            <w:bookmarkEnd w:id="23"/>
            <w:bookmarkEnd w:id="24"/>
          </w:p>
        </w:tc>
        <w:tc>
          <w:tcPr>
            <w:tcW w:w="6515" w:type="dxa"/>
          </w:tcPr>
          <w:p w14:paraId="7F11C9A4" w14:textId="77777777" w:rsidR="007B0442" w:rsidRDefault="007B0442" w:rsidP="00AC3811">
            <w:pPr>
              <w:autoSpaceDE w:val="0"/>
              <w:autoSpaceDN w:val="0"/>
              <w:adjustRightInd w:val="0"/>
              <w:rPr>
                <w:sz w:val="20"/>
                <w:szCs w:val="20"/>
              </w:rPr>
            </w:pPr>
            <w:r w:rsidRPr="005D7473">
              <w:rPr>
                <w:sz w:val="20"/>
                <w:szCs w:val="20"/>
              </w:rPr>
              <w:t>Voir proposition dans la suite du document.</w:t>
            </w:r>
          </w:p>
          <w:p w14:paraId="68719675"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S’engager dans son développement professionnel </w:t>
            </w:r>
          </w:p>
          <w:p w14:paraId="68A5E65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Assurer une communication professionnelle avec le soigné et ses proches </w:t>
            </w:r>
          </w:p>
          <w:p w14:paraId="3F82574B"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Concevoir un projet de soins </w:t>
            </w:r>
          </w:p>
          <w:p w14:paraId="065BC139"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Mettre en œuvre les interventions de soins </w:t>
            </w:r>
          </w:p>
          <w:p w14:paraId="09106D8B" w14:textId="77777777" w:rsidR="007B0442" w:rsidRPr="005D7473" w:rsidRDefault="007B0442" w:rsidP="007B0442">
            <w:pPr>
              <w:pStyle w:val="Paragraphedeliste"/>
              <w:numPr>
                <w:ilvl w:val="0"/>
                <w:numId w:val="26"/>
              </w:numPr>
              <w:autoSpaceDE w:val="0"/>
              <w:autoSpaceDN w:val="0"/>
              <w:adjustRightInd w:val="0"/>
              <w:spacing w:before="0"/>
              <w:jc w:val="left"/>
              <w:rPr>
                <w:sz w:val="20"/>
                <w:szCs w:val="20"/>
              </w:rPr>
            </w:pPr>
            <w:r w:rsidRPr="00CD1E76">
              <w:rPr>
                <w:i w:val="0"/>
                <w:sz w:val="20"/>
                <w:szCs w:val="20"/>
              </w:rPr>
              <w:t>Collaborer à la gestion des soins</w:t>
            </w:r>
            <w:r w:rsidRPr="005D7473">
              <w:rPr>
                <w:sz w:val="20"/>
                <w:szCs w:val="20"/>
              </w:rPr>
              <w:t xml:space="preserve"> </w:t>
            </w:r>
          </w:p>
        </w:tc>
      </w:tr>
      <w:tr w:rsidR="007B0442" w:rsidRPr="005D7473" w14:paraId="23887145" w14:textId="77777777" w:rsidTr="00AC3811">
        <w:tc>
          <w:tcPr>
            <w:tcW w:w="2547" w:type="dxa"/>
          </w:tcPr>
          <w:p w14:paraId="03722EFE" w14:textId="77777777" w:rsidR="007B0442" w:rsidRPr="005D7473" w:rsidRDefault="007B0442" w:rsidP="00AC3811">
            <w:pPr>
              <w:pStyle w:val="Titre3"/>
              <w:outlineLvl w:val="2"/>
              <w:rPr>
                <w:rFonts w:asciiTheme="minorHAnsi" w:hAnsiTheme="minorHAnsi" w:cstheme="minorBidi"/>
                <w:sz w:val="20"/>
                <w:szCs w:val="20"/>
              </w:rPr>
            </w:pPr>
            <w:bookmarkStart w:id="25" w:name="_Toc40272599"/>
            <w:bookmarkStart w:id="26" w:name="_Toc40278616"/>
            <w:bookmarkStart w:id="27" w:name="_Toc40279615"/>
            <w:bookmarkStart w:id="28" w:name="_Toc40279642"/>
            <w:bookmarkStart w:id="29" w:name="_Toc40425801"/>
            <w:r w:rsidRPr="005D7473">
              <w:rPr>
                <w:rFonts w:asciiTheme="minorHAnsi" w:hAnsiTheme="minorHAnsi" w:cstheme="minorBidi"/>
                <w:sz w:val="20"/>
                <w:szCs w:val="20"/>
              </w:rPr>
              <w:t>Agent médico-social/ Agente médico-sociale</w:t>
            </w:r>
            <w:bookmarkEnd w:id="25"/>
            <w:bookmarkEnd w:id="26"/>
            <w:bookmarkEnd w:id="27"/>
            <w:bookmarkEnd w:id="28"/>
            <w:bookmarkEnd w:id="29"/>
          </w:p>
        </w:tc>
        <w:tc>
          <w:tcPr>
            <w:tcW w:w="6515" w:type="dxa"/>
          </w:tcPr>
          <w:p w14:paraId="4E817D32"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Adopter les attitudes personnelles et professionnelles adéquates </w:t>
            </w:r>
          </w:p>
          <w:p w14:paraId="58ACC679"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Assurer les fonctions d’accueil des bénéficiaires</w:t>
            </w:r>
          </w:p>
          <w:p w14:paraId="7746EB97"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Participer à la gestion administrative de l’institution </w:t>
            </w:r>
          </w:p>
          <w:p w14:paraId="76C905AD" w14:textId="77777777" w:rsidR="007B0442" w:rsidRPr="00CD1E76" w:rsidRDefault="007B0442" w:rsidP="007B0442">
            <w:pPr>
              <w:pStyle w:val="Paragraphedeliste"/>
              <w:numPr>
                <w:ilvl w:val="0"/>
                <w:numId w:val="26"/>
              </w:numPr>
              <w:autoSpaceDE w:val="0"/>
              <w:autoSpaceDN w:val="0"/>
              <w:adjustRightInd w:val="0"/>
              <w:spacing w:before="0"/>
              <w:jc w:val="left"/>
              <w:rPr>
                <w:rFonts w:cs="Arial"/>
                <w:i w:val="0"/>
                <w:color w:val="000000"/>
                <w:sz w:val="18"/>
                <w:szCs w:val="18"/>
              </w:rPr>
            </w:pPr>
            <w:r w:rsidRPr="00CD1E76">
              <w:rPr>
                <w:i w:val="0"/>
                <w:sz w:val="20"/>
                <w:szCs w:val="20"/>
              </w:rPr>
              <w:t xml:space="preserve">Respecter des règles et de la législation en vigueur, des limites de ses compétences </w:t>
            </w:r>
          </w:p>
          <w:p w14:paraId="18EBA793" w14:textId="77777777" w:rsidR="007B0442" w:rsidRPr="005D7473" w:rsidRDefault="007B0442" w:rsidP="007B0442">
            <w:pPr>
              <w:pStyle w:val="Paragraphedeliste"/>
              <w:numPr>
                <w:ilvl w:val="0"/>
                <w:numId w:val="26"/>
              </w:numPr>
              <w:autoSpaceDE w:val="0"/>
              <w:autoSpaceDN w:val="0"/>
              <w:adjustRightInd w:val="0"/>
              <w:spacing w:before="0"/>
              <w:jc w:val="left"/>
              <w:rPr>
                <w:rFonts w:cs="Arial"/>
                <w:color w:val="000000"/>
                <w:sz w:val="18"/>
                <w:szCs w:val="18"/>
              </w:rPr>
            </w:pPr>
            <w:r w:rsidRPr="00CD1E76">
              <w:rPr>
                <w:i w:val="0"/>
                <w:sz w:val="20"/>
                <w:szCs w:val="20"/>
              </w:rPr>
              <w:t>Justifier tous ses actes et choix sur base des connaissances, observations …</w:t>
            </w:r>
          </w:p>
        </w:tc>
      </w:tr>
    </w:tbl>
    <w:p w14:paraId="446E26C1" w14:textId="77777777" w:rsidR="007B0442" w:rsidRPr="005D7473" w:rsidRDefault="007B0442" w:rsidP="007B0442">
      <w:pPr>
        <w:rPr>
          <w:sz w:val="20"/>
          <w:szCs w:val="20"/>
        </w:rPr>
      </w:pPr>
    </w:p>
    <w:p w14:paraId="50D186EA" w14:textId="77777777" w:rsidR="007B0442" w:rsidRPr="005D7473" w:rsidRDefault="007B0442" w:rsidP="007B0442">
      <w:r w:rsidRPr="005D7473">
        <w:br w:type="page"/>
      </w:r>
    </w:p>
    <w:tbl>
      <w:tblPr>
        <w:tblStyle w:val="Grilledutableau"/>
        <w:tblW w:w="0" w:type="auto"/>
        <w:tblLook w:val="04A0" w:firstRow="1" w:lastRow="0" w:firstColumn="1" w:lastColumn="0" w:noHBand="0" w:noVBand="1"/>
      </w:tblPr>
      <w:tblGrid>
        <w:gridCol w:w="2547"/>
        <w:gridCol w:w="6513"/>
      </w:tblGrid>
      <w:tr w:rsidR="007B0442" w:rsidRPr="005D7473" w14:paraId="37CCE27A" w14:textId="77777777" w:rsidTr="00AC3811">
        <w:trPr>
          <w:trHeight w:val="567"/>
        </w:trPr>
        <w:tc>
          <w:tcPr>
            <w:tcW w:w="9060" w:type="dxa"/>
            <w:gridSpan w:val="2"/>
            <w:shd w:val="clear" w:color="auto" w:fill="E2EFD9" w:themeFill="accent6" w:themeFillTint="33"/>
            <w:vAlign w:val="center"/>
          </w:tcPr>
          <w:p w14:paraId="11319FD1" w14:textId="77777777" w:rsidR="007B0442" w:rsidRPr="005D7473" w:rsidRDefault="007B0442" w:rsidP="00AC3811">
            <w:pPr>
              <w:jc w:val="center"/>
              <w:rPr>
                <w:b/>
                <w:bCs/>
              </w:rPr>
            </w:pPr>
            <w:r w:rsidRPr="005D7473">
              <w:rPr>
                <w:b/>
                <w:bCs/>
              </w:rPr>
              <w:lastRenderedPageBreak/>
              <w:t>Métiers de l’aide sociale, de l’animation et de la petite enfance</w:t>
            </w:r>
          </w:p>
        </w:tc>
      </w:tr>
      <w:tr w:rsidR="007B0442" w:rsidRPr="005D7473" w14:paraId="665FA42C" w14:textId="77777777" w:rsidTr="00AC3811">
        <w:tc>
          <w:tcPr>
            <w:tcW w:w="2547" w:type="dxa"/>
          </w:tcPr>
          <w:p w14:paraId="4A193C16" w14:textId="77777777" w:rsidR="007B0442" w:rsidRPr="005D7473" w:rsidRDefault="007B0442" w:rsidP="00AC3811">
            <w:pPr>
              <w:jc w:val="center"/>
              <w:rPr>
                <w:b/>
                <w:bCs/>
              </w:rPr>
            </w:pPr>
            <w:r w:rsidRPr="005D7473">
              <w:rPr>
                <w:b/>
                <w:bCs/>
              </w:rPr>
              <w:t>OBG</w:t>
            </w:r>
          </w:p>
        </w:tc>
        <w:tc>
          <w:tcPr>
            <w:tcW w:w="6513" w:type="dxa"/>
          </w:tcPr>
          <w:p w14:paraId="4522E2B2" w14:textId="77777777" w:rsidR="007B0442" w:rsidRPr="005D7473" w:rsidRDefault="007B0442" w:rsidP="00AC3811">
            <w:pPr>
              <w:jc w:val="center"/>
              <w:rPr>
                <w:b/>
                <w:bCs/>
              </w:rPr>
            </w:pPr>
            <w:r w:rsidRPr="005D7473">
              <w:rPr>
                <w:b/>
                <w:bCs/>
              </w:rPr>
              <w:t>Suggestions</w:t>
            </w:r>
          </w:p>
        </w:tc>
      </w:tr>
      <w:tr w:rsidR="007B0442" w:rsidRPr="005D7473" w14:paraId="1711EEF6" w14:textId="77777777" w:rsidTr="00AC3811">
        <w:tc>
          <w:tcPr>
            <w:tcW w:w="2547" w:type="dxa"/>
          </w:tcPr>
          <w:p w14:paraId="7E2A2032" w14:textId="77777777" w:rsidR="007B0442" w:rsidRPr="005D7473" w:rsidRDefault="007B0442" w:rsidP="00AC3811">
            <w:pPr>
              <w:pStyle w:val="Titre3"/>
              <w:outlineLvl w:val="2"/>
              <w:rPr>
                <w:rFonts w:asciiTheme="minorHAnsi" w:hAnsiTheme="minorHAnsi"/>
                <w:sz w:val="20"/>
                <w:szCs w:val="20"/>
              </w:rPr>
            </w:pPr>
            <w:bookmarkStart w:id="30" w:name="_Toc40272600"/>
            <w:bookmarkStart w:id="31" w:name="_Toc40278617"/>
            <w:bookmarkStart w:id="32" w:name="_Toc40279616"/>
            <w:bookmarkStart w:id="33" w:name="_Toc40279643"/>
            <w:bookmarkStart w:id="34" w:name="_Toc40425802"/>
            <w:r w:rsidRPr="005D7473">
              <w:rPr>
                <w:rFonts w:asciiTheme="minorHAnsi" w:hAnsiTheme="minorHAnsi" w:cstheme="minorBidi"/>
                <w:sz w:val="20"/>
                <w:szCs w:val="20"/>
              </w:rPr>
              <w:t>Agent d’éducation/ Agente d’éducation</w:t>
            </w:r>
            <w:bookmarkEnd w:id="30"/>
            <w:bookmarkEnd w:id="31"/>
            <w:bookmarkEnd w:id="32"/>
            <w:bookmarkEnd w:id="33"/>
            <w:bookmarkEnd w:id="34"/>
            <w:r w:rsidRPr="005D7473">
              <w:rPr>
                <w:rStyle w:val="Lienhypertexte"/>
                <w:rFonts w:asciiTheme="minorHAnsi" w:hAnsiTheme="minorHAnsi"/>
                <w:color w:val="auto"/>
              </w:rPr>
              <w:t xml:space="preserve"> </w:t>
            </w:r>
          </w:p>
        </w:tc>
        <w:tc>
          <w:tcPr>
            <w:tcW w:w="6513" w:type="dxa"/>
          </w:tcPr>
          <w:p w14:paraId="312213CD"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Adopter des attitudes personnelles et professionnelles adéquates </w:t>
            </w:r>
          </w:p>
          <w:p w14:paraId="035E803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Accompagner et/ou éduquer un ou plusieurs bénéficiaires ; </w:t>
            </w:r>
          </w:p>
          <w:p w14:paraId="5B6937D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Favoriser le développement personnel et/ou l’adaptation sociale des bénéficiaires par la mise en œuvre des méthodes et techniques appropriées</w:t>
            </w:r>
          </w:p>
          <w:p w14:paraId="6E8FEAA0"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ses choix </w:t>
            </w:r>
          </w:p>
          <w:p w14:paraId="2228ECD2"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Respecter les règles professionnelles</w:t>
            </w:r>
          </w:p>
        </w:tc>
      </w:tr>
      <w:tr w:rsidR="007B0442" w:rsidRPr="005D7473" w14:paraId="397DF937" w14:textId="77777777" w:rsidTr="00AC3811">
        <w:tc>
          <w:tcPr>
            <w:tcW w:w="2547" w:type="dxa"/>
          </w:tcPr>
          <w:p w14:paraId="26090F76" w14:textId="77777777" w:rsidR="007B0442" w:rsidRPr="005D7473" w:rsidRDefault="007B0442" w:rsidP="00AC3811">
            <w:pPr>
              <w:pStyle w:val="Titre3"/>
              <w:outlineLvl w:val="2"/>
              <w:rPr>
                <w:rFonts w:asciiTheme="minorHAnsi" w:hAnsiTheme="minorHAnsi"/>
                <w:sz w:val="20"/>
                <w:szCs w:val="20"/>
              </w:rPr>
            </w:pPr>
            <w:bookmarkStart w:id="35" w:name="_Toc40272601"/>
            <w:bookmarkStart w:id="36" w:name="_Toc40278618"/>
            <w:bookmarkStart w:id="37" w:name="_Toc40279617"/>
            <w:bookmarkStart w:id="38" w:name="_Toc40279644"/>
            <w:bookmarkStart w:id="39" w:name="_Toc40425803"/>
            <w:r w:rsidRPr="005D7473">
              <w:rPr>
                <w:rFonts w:asciiTheme="minorHAnsi" w:hAnsiTheme="minorHAnsi" w:cstheme="minorBidi"/>
                <w:sz w:val="20"/>
                <w:szCs w:val="20"/>
              </w:rPr>
              <w:t>Animateur/ Animatrice</w:t>
            </w:r>
            <w:bookmarkEnd w:id="35"/>
            <w:bookmarkEnd w:id="36"/>
            <w:bookmarkEnd w:id="37"/>
            <w:bookmarkEnd w:id="38"/>
            <w:bookmarkEnd w:id="39"/>
            <w:r w:rsidRPr="005D7473">
              <w:rPr>
                <w:rStyle w:val="Lienhypertexte"/>
                <w:rFonts w:asciiTheme="minorHAnsi" w:hAnsiTheme="minorHAnsi"/>
                <w:color w:val="auto"/>
              </w:rPr>
              <w:t xml:space="preserve"> </w:t>
            </w:r>
          </w:p>
        </w:tc>
        <w:tc>
          <w:tcPr>
            <w:tcW w:w="6513" w:type="dxa"/>
          </w:tcPr>
          <w:p w14:paraId="44A2EF45"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Adopter des attitudes personnelles et professionnelles adéquates </w:t>
            </w:r>
          </w:p>
          <w:p w14:paraId="39C1F5E5"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Réaliser une animation appropriée au public et au contexte </w:t>
            </w:r>
          </w:p>
          <w:p w14:paraId="61032523"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ses choix </w:t>
            </w:r>
          </w:p>
          <w:p w14:paraId="50B48C7A"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Respecter les règles professionnelles </w:t>
            </w:r>
          </w:p>
        </w:tc>
      </w:tr>
      <w:tr w:rsidR="007B0442" w:rsidRPr="005D7473" w14:paraId="33092324" w14:textId="77777777" w:rsidTr="00AC3811">
        <w:tc>
          <w:tcPr>
            <w:tcW w:w="2547" w:type="dxa"/>
          </w:tcPr>
          <w:p w14:paraId="30CE851A" w14:textId="77777777" w:rsidR="007B0442" w:rsidRPr="005D7473" w:rsidRDefault="007B0442" w:rsidP="00AC3811">
            <w:pPr>
              <w:pStyle w:val="Titre3"/>
              <w:outlineLvl w:val="2"/>
              <w:rPr>
                <w:rFonts w:asciiTheme="minorHAnsi" w:hAnsiTheme="minorHAnsi"/>
                <w:sz w:val="20"/>
                <w:szCs w:val="20"/>
              </w:rPr>
            </w:pPr>
            <w:bookmarkStart w:id="40" w:name="_Toc40272602"/>
            <w:bookmarkStart w:id="41" w:name="_Toc40278619"/>
            <w:bookmarkStart w:id="42" w:name="_Toc40279618"/>
            <w:bookmarkStart w:id="43" w:name="_Toc40279645"/>
            <w:bookmarkStart w:id="44" w:name="_Toc40425804"/>
            <w:r w:rsidRPr="005D7473">
              <w:rPr>
                <w:rFonts w:asciiTheme="minorHAnsi" w:hAnsiTheme="minorHAnsi" w:cstheme="minorBidi"/>
                <w:sz w:val="20"/>
                <w:szCs w:val="20"/>
              </w:rPr>
              <w:t>Puériculteur/ Puéricultrice</w:t>
            </w:r>
            <w:bookmarkEnd w:id="40"/>
            <w:bookmarkEnd w:id="41"/>
            <w:bookmarkEnd w:id="42"/>
            <w:bookmarkEnd w:id="43"/>
            <w:bookmarkEnd w:id="44"/>
          </w:p>
        </w:tc>
        <w:tc>
          <w:tcPr>
            <w:tcW w:w="6513" w:type="dxa"/>
          </w:tcPr>
          <w:p w14:paraId="7DD51347" w14:textId="77777777" w:rsidR="007B0442" w:rsidRPr="00CD1E76" w:rsidRDefault="007B0442" w:rsidP="00AC3811">
            <w:pPr>
              <w:autoSpaceDE w:val="0"/>
              <w:autoSpaceDN w:val="0"/>
              <w:adjustRightInd w:val="0"/>
              <w:rPr>
                <w:sz w:val="20"/>
                <w:szCs w:val="20"/>
              </w:rPr>
            </w:pPr>
            <w:r w:rsidRPr="00CD1E76">
              <w:rPr>
                <w:sz w:val="20"/>
                <w:szCs w:val="20"/>
              </w:rPr>
              <w:t>Voir proposition dans l’OBG dans la suite du document.</w:t>
            </w:r>
          </w:p>
          <w:p w14:paraId="72518D04"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Adopter des attitudes personnelles et professionnelles adéquates  </w:t>
            </w:r>
          </w:p>
          <w:p w14:paraId="3D9BC6F8"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Assurer, en toute autonomie, la prise en charge des enfants de la naissance à 6 ans </w:t>
            </w:r>
          </w:p>
          <w:p w14:paraId="1C2CDCF5"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Respecter des règles professionnelles </w:t>
            </w:r>
          </w:p>
          <w:p w14:paraId="002553B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tous ses choix d’actes et d’attitudes </w:t>
            </w:r>
          </w:p>
        </w:tc>
      </w:tr>
    </w:tbl>
    <w:p w14:paraId="0095F480" w14:textId="77777777" w:rsidR="007B0442" w:rsidRPr="005D7473" w:rsidRDefault="007B0442" w:rsidP="007B0442">
      <w:pPr>
        <w:rPr>
          <w:sz w:val="20"/>
          <w:szCs w:val="20"/>
        </w:rPr>
      </w:pPr>
    </w:p>
    <w:tbl>
      <w:tblPr>
        <w:tblStyle w:val="Grilledutableau"/>
        <w:tblW w:w="0" w:type="auto"/>
        <w:tblLook w:val="04A0" w:firstRow="1" w:lastRow="0" w:firstColumn="1" w:lastColumn="0" w:noHBand="0" w:noVBand="1"/>
      </w:tblPr>
      <w:tblGrid>
        <w:gridCol w:w="2547"/>
        <w:gridCol w:w="6515"/>
      </w:tblGrid>
      <w:tr w:rsidR="007B0442" w:rsidRPr="005D7473" w14:paraId="66642CA2" w14:textId="77777777" w:rsidTr="00AC3811">
        <w:trPr>
          <w:trHeight w:val="567"/>
        </w:trPr>
        <w:tc>
          <w:tcPr>
            <w:tcW w:w="9062" w:type="dxa"/>
            <w:gridSpan w:val="2"/>
            <w:shd w:val="clear" w:color="auto" w:fill="E2EFD9" w:themeFill="accent6" w:themeFillTint="33"/>
            <w:vAlign w:val="center"/>
          </w:tcPr>
          <w:p w14:paraId="13D17AE4" w14:textId="77777777" w:rsidR="007B0442" w:rsidRPr="005D7473" w:rsidRDefault="007B0442" w:rsidP="00AC3811">
            <w:pPr>
              <w:jc w:val="center"/>
              <w:rPr>
                <w:b/>
                <w:bCs/>
              </w:rPr>
            </w:pPr>
            <w:r w:rsidRPr="005D7473">
              <w:rPr>
                <w:b/>
                <w:bCs/>
              </w:rPr>
              <w:t>OBG non qualifiantes</w:t>
            </w:r>
          </w:p>
        </w:tc>
      </w:tr>
      <w:tr w:rsidR="007B0442" w:rsidRPr="005D7473" w14:paraId="11C7B158" w14:textId="77777777" w:rsidTr="00AC3811">
        <w:tc>
          <w:tcPr>
            <w:tcW w:w="2547" w:type="dxa"/>
          </w:tcPr>
          <w:p w14:paraId="2C1123D9" w14:textId="77777777" w:rsidR="007B0442" w:rsidRPr="005D7473" w:rsidRDefault="007B0442" w:rsidP="00AC3811">
            <w:pPr>
              <w:jc w:val="center"/>
              <w:rPr>
                <w:b/>
                <w:bCs/>
              </w:rPr>
            </w:pPr>
            <w:r w:rsidRPr="005D7473">
              <w:rPr>
                <w:b/>
                <w:bCs/>
              </w:rPr>
              <w:t>OBG</w:t>
            </w:r>
          </w:p>
        </w:tc>
        <w:tc>
          <w:tcPr>
            <w:tcW w:w="6515" w:type="dxa"/>
          </w:tcPr>
          <w:p w14:paraId="289907A9" w14:textId="77777777" w:rsidR="007B0442" w:rsidRPr="005D7473" w:rsidRDefault="007B0442" w:rsidP="00AC3811">
            <w:pPr>
              <w:jc w:val="center"/>
              <w:rPr>
                <w:b/>
                <w:bCs/>
              </w:rPr>
            </w:pPr>
            <w:r w:rsidRPr="005D7473">
              <w:rPr>
                <w:b/>
                <w:bCs/>
              </w:rPr>
              <w:t>Suggestions</w:t>
            </w:r>
          </w:p>
        </w:tc>
      </w:tr>
      <w:tr w:rsidR="007B0442" w:rsidRPr="005D7473" w14:paraId="6E958928" w14:textId="77777777" w:rsidTr="00AC3811">
        <w:tc>
          <w:tcPr>
            <w:tcW w:w="2547" w:type="dxa"/>
            <w:shd w:val="clear" w:color="auto" w:fill="auto"/>
          </w:tcPr>
          <w:p w14:paraId="34EB335E" w14:textId="77777777" w:rsidR="007B0442" w:rsidRPr="005D7473" w:rsidRDefault="007B0442" w:rsidP="00AC3811">
            <w:pPr>
              <w:pStyle w:val="Titre3"/>
              <w:outlineLvl w:val="2"/>
              <w:rPr>
                <w:rFonts w:asciiTheme="minorHAnsi" w:hAnsiTheme="minorHAnsi"/>
                <w:sz w:val="20"/>
                <w:szCs w:val="20"/>
              </w:rPr>
            </w:pPr>
            <w:bookmarkStart w:id="45" w:name="_Toc40272603"/>
            <w:bookmarkStart w:id="46" w:name="_Toc40278620"/>
            <w:bookmarkStart w:id="47" w:name="_Toc40279619"/>
            <w:bookmarkStart w:id="48" w:name="_Toc40279646"/>
            <w:bookmarkStart w:id="49" w:name="_Toc40425805"/>
            <w:r w:rsidRPr="005D7473">
              <w:rPr>
                <w:rFonts w:asciiTheme="minorHAnsi" w:hAnsiTheme="minorHAnsi" w:cstheme="minorBidi"/>
                <w:sz w:val="20"/>
                <w:szCs w:val="20"/>
              </w:rPr>
              <w:t>Sciences paramédicales</w:t>
            </w:r>
            <w:bookmarkEnd w:id="45"/>
            <w:bookmarkEnd w:id="46"/>
            <w:bookmarkEnd w:id="47"/>
            <w:bookmarkEnd w:id="48"/>
            <w:bookmarkEnd w:id="49"/>
          </w:p>
        </w:tc>
        <w:tc>
          <w:tcPr>
            <w:tcW w:w="6515" w:type="dxa"/>
          </w:tcPr>
          <w:p w14:paraId="3E1E720B"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Proposer une réponse pertinente à une situation ou une question liée à la santé individuelle ou globale.</w:t>
            </w:r>
          </w:p>
          <w:p w14:paraId="3109E21E"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Promouvoir des comportements sains individuels ou collectifs en tenant compte d’aspects physiologiques, psychologiques et sociaux.</w:t>
            </w:r>
          </w:p>
          <w:p w14:paraId="633475BC"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Au départ d’une question d’actualité, s’informer sur des aspects scientifiques, technologiques, sociaux …</w:t>
            </w:r>
          </w:p>
        </w:tc>
      </w:tr>
      <w:tr w:rsidR="007B0442" w:rsidRPr="005D7473" w14:paraId="1486167C" w14:textId="77777777" w:rsidTr="00AC3811">
        <w:tc>
          <w:tcPr>
            <w:tcW w:w="2547" w:type="dxa"/>
          </w:tcPr>
          <w:p w14:paraId="79BBB7E4" w14:textId="77777777" w:rsidR="007B0442" w:rsidRPr="005D7473" w:rsidRDefault="007B0442" w:rsidP="00AC3811">
            <w:pPr>
              <w:pStyle w:val="Titre3"/>
              <w:outlineLvl w:val="2"/>
              <w:rPr>
                <w:rFonts w:asciiTheme="minorHAnsi" w:hAnsiTheme="minorHAnsi" w:cstheme="minorBidi"/>
                <w:sz w:val="20"/>
                <w:szCs w:val="20"/>
              </w:rPr>
            </w:pPr>
            <w:bookmarkStart w:id="50" w:name="_Toc40272604"/>
            <w:bookmarkStart w:id="51" w:name="_Toc40278621"/>
            <w:bookmarkStart w:id="52" w:name="_Toc40279620"/>
            <w:bookmarkStart w:id="53" w:name="_Toc40279647"/>
            <w:bookmarkStart w:id="54" w:name="_Toc40425806"/>
            <w:r w:rsidRPr="00551355">
              <w:rPr>
                <w:rFonts w:asciiTheme="minorHAnsi" w:hAnsiTheme="minorHAnsi" w:cstheme="minorBidi"/>
                <w:sz w:val="20"/>
                <w:szCs w:val="20"/>
              </w:rPr>
              <w:t>Sciences sociales et éducatives</w:t>
            </w:r>
            <w:bookmarkEnd w:id="50"/>
            <w:bookmarkEnd w:id="51"/>
            <w:bookmarkEnd w:id="52"/>
            <w:bookmarkEnd w:id="53"/>
            <w:bookmarkEnd w:id="54"/>
          </w:p>
        </w:tc>
        <w:tc>
          <w:tcPr>
            <w:tcW w:w="6515" w:type="dxa"/>
          </w:tcPr>
          <w:p w14:paraId="318AA97A"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 partir d’un thème, d’un fait social, d’un phénomène humain …, formuler une (des) question(s) et énoncer l’une ou l’autre hypothèse de départ. </w:t>
            </w:r>
          </w:p>
          <w:p w14:paraId="2F948CB5"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Concevoir et réaliser une démarche de recherche visant à vérifier des hypothèses.</w:t>
            </w:r>
          </w:p>
          <w:p w14:paraId="70E6B7FE"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Confronter les résultats d’une recherche avec des modèles théoriques, en faire ressortir les limites.</w:t>
            </w:r>
          </w:p>
          <w:p w14:paraId="5E2D8CF9"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Présenter (pour informer, sensibiliser, échanger …) les résultats de la recherche de façon succincte et structurée.</w:t>
            </w:r>
          </w:p>
        </w:tc>
      </w:tr>
      <w:tr w:rsidR="007B0442" w:rsidRPr="005D7473" w14:paraId="151F6B5A" w14:textId="77777777" w:rsidTr="00AC3811">
        <w:tc>
          <w:tcPr>
            <w:tcW w:w="2547" w:type="dxa"/>
          </w:tcPr>
          <w:p w14:paraId="77194758" w14:textId="77777777" w:rsidR="007B0442" w:rsidRPr="005D7473" w:rsidRDefault="007B0442" w:rsidP="00AC3811">
            <w:pPr>
              <w:pStyle w:val="Titre3"/>
              <w:outlineLvl w:val="2"/>
              <w:rPr>
                <w:rFonts w:asciiTheme="minorHAnsi" w:hAnsiTheme="minorHAnsi"/>
                <w:sz w:val="20"/>
                <w:szCs w:val="20"/>
              </w:rPr>
            </w:pPr>
            <w:bookmarkStart w:id="55" w:name="_Toc40272605"/>
            <w:bookmarkStart w:id="56" w:name="_Toc40278622"/>
            <w:bookmarkStart w:id="57" w:name="_Toc40279621"/>
            <w:bookmarkStart w:id="58" w:name="_Toc40279648"/>
            <w:bookmarkStart w:id="59" w:name="_Toc40425807"/>
            <w:r w:rsidRPr="005D7473">
              <w:rPr>
                <w:rFonts w:asciiTheme="minorHAnsi" w:hAnsiTheme="minorHAnsi" w:cstheme="minorBidi"/>
                <w:sz w:val="20"/>
                <w:szCs w:val="20"/>
              </w:rPr>
              <w:t>Techniques sociales</w:t>
            </w:r>
            <w:bookmarkEnd w:id="55"/>
            <w:bookmarkEnd w:id="56"/>
            <w:bookmarkEnd w:id="57"/>
            <w:bookmarkEnd w:id="58"/>
            <w:bookmarkEnd w:id="59"/>
            <w:r w:rsidRPr="005D7473">
              <w:rPr>
                <w:rFonts w:asciiTheme="minorHAnsi" w:hAnsiTheme="minorHAnsi" w:cstheme="minorBidi"/>
                <w:sz w:val="20"/>
                <w:szCs w:val="20"/>
              </w:rPr>
              <w:t xml:space="preserve"> </w:t>
            </w:r>
          </w:p>
        </w:tc>
        <w:tc>
          <w:tcPr>
            <w:tcW w:w="6515" w:type="dxa"/>
          </w:tcPr>
          <w:p w14:paraId="1FD2F2EE"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Adopter des attitudes (savoir-être) personnelles adéquates</w:t>
            </w:r>
          </w:p>
          <w:p w14:paraId="7ABE66F4"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Réaliser une action de d’éducation sanitaire </w:t>
            </w:r>
          </w:p>
          <w:p w14:paraId="75809E51"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Mettre en œuvre des démarches de recherche, de traitement de l’information </w:t>
            </w:r>
          </w:p>
          <w:p w14:paraId="6246770B"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Identifier, analyser des concepts </w:t>
            </w:r>
          </w:p>
          <w:p w14:paraId="4451D74F"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Argumenter une prise de position personnelle et citoyenne </w:t>
            </w:r>
          </w:p>
          <w:p w14:paraId="12BDC44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tous ses choix d’actes et d’attitudes sur base des connaissances, observations … </w:t>
            </w:r>
          </w:p>
        </w:tc>
      </w:tr>
      <w:tr w:rsidR="007B0442" w:rsidRPr="005D7473" w14:paraId="111EB54A" w14:textId="77777777" w:rsidTr="00AC3811">
        <w:tc>
          <w:tcPr>
            <w:tcW w:w="2547" w:type="dxa"/>
          </w:tcPr>
          <w:p w14:paraId="71661ED4" w14:textId="77777777" w:rsidR="007B0442" w:rsidRPr="005D7473" w:rsidRDefault="007B0442" w:rsidP="00AC3811">
            <w:pPr>
              <w:pStyle w:val="Titre3"/>
              <w:outlineLvl w:val="2"/>
              <w:rPr>
                <w:rFonts w:asciiTheme="minorHAnsi" w:hAnsiTheme="minorHAnsi" w:cstheme="minorBidi"/>
                <w:sz w:val="20"/>
                <w:szCs w:val="20"/>
              </w:rPr>
            </w:pPr>
            <w:bookmarkStart w:id="60" w:name="_Toc40272606"/>
            <w:bookmarkStart w:id="61" w:name="_Toc40278623"/>
            <w:bookmarkStart w:id="62" w:name="_Toc40279622"/>
            <w:bookmarkStart w:id="63" w:name="_Toc40279649"/>
            <w:bookmarkStart w:id="64" w:name="_Toc40425808"/>
            <w:r w:rsidRPr="005D7473">
              <w:rPr>
                <w:rFonts w:asciiTheme="minorHAnsi" w:hAnsiTheme="minorHAnsi" w:cstheme="minorBidi"/>
                <w:sz w:val="20"/>
                <w:szCs w:val="20"/>
              </w:rPr>
              <w:t>Aspirant en nursing/ Aspirante en nursing</w:t>
            </w:r>
            <w:bookmarkEnd w:id="60"/>
            <w:bookmarkEnd w:id="61"/>
            <w:bookmarkEnd w:id="62"/>
            <w:bookmarkEnd w:id="63"/>
            <w:bookmarkEnd w:id="64"/>
            <w:r w:rsidRPr="005D7473">
              <w:rPr>
                <w:rStyle w:val="Lienhypertexte"/>
                <w:rFonts w:asciiTheme="minorHAnsi" w:hAnsiTheme="minorHAnsi"/>
                <w:color w:val="auto"/>
              </w:rPr>
              <w:t xml:space="preserve"> </w:t>
            </w:r>
          </w:p>
        </w:tc>
        <w:tc>
          <w:tcPr>
            <w:tcW w:w="6515" w:type="dxa"/>
          </w:tcPr>
          <w:p w14:paraId="75B9A1A0" w14:textId="77777777" w:rsidR="007B0442" w:rsidRPr="00CD1E76" w:rsidRDefault="007B0442" w:rsidP="00AC3811">
            <w:pPr>
              <w:autoSpaceDE w:val="0"/>
              <w:autoSpaceDN w:val="0"/>
              <w:adjustRightInd w:val="0"/>
              <w:rPr>
                <w:sz w:val="20"/>
                <w:szCs w:val="20"/>
              </w:rPr>
            </w:pPr>
            <w:r w:rsidRPr="00CD1E76">
              <w:rPr>
                <w:sz w:val="20"/>
                <w:szCs w:val="20"/>
              </w:rPr>
              <w:t>Voir proposition dans l’OBG dans la suite du document.</w:t>
            </w:r>
          </w:p>
          <w:p w14:paraId="6D7A65A4"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Réaliser une production interdisciplinaire </w:t>
            </w:r>
          </w:p>
          <w:p w14:paraId="0B9A41C9"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Adopter des attitudes personnelles et professionnelles adéquates</w:t>
            </w:r>
          </w:p>
          <w:p w14:paraId="37DA8394"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Assurer la prise en charge des enfants de 0 à 6 ans dans le respect des règles professionnelles </w:t>
            </w:r>
          </w:p>
          <w:p w14:paraId="54F68A26" w14:textId="77777777" w:rsidR="007B0442" w:rsidRPr="00CD1E76" w:rsidRDefault="007B0442" w:rsidP="007B0442">
            <w:pPr>
              <w:pStyle w:val="Paragraphedeliste"/>
              <w:numPr>
                <w:ilvl w:val="0"/>
                <w:numId w:val="26"/>
              </w:numPr>
              <w:autoSpaceDE w:val="0"/>
              <w:autoSpaceDN w:val="0"/>
              <w:adjustRightInd w:val="0"/>
              <w:spacing w:before="0"/>
              <w:jc w:val="left"/>
              <w:rPr>
                <w:i w:val="0"/>
                <w:sz w:val="20"/>
                <w:szCs w:val="20"/>
              </w:rPr>
            </w:pPr>
            <w:r w:rsidRPr="00CD1E76">
              <w:rPr>
                <w:i w:val="0"/>
                <w:sz w:val="20"/>
                <w:szCs w:val="20"/>
              </w:rPr>
              <w:t xml:space="preserve">Justifier tous ses choix d’actes et d’attitudes </w:t>
            </w:r>
          </w:p>
        </w:tc>
      </w:tr>
    </w:tbl>
    <w:p w14:paraId="621D976C" w14:textId="77777777" w:rsidR="007B0442" w:rsidRPr="005D7473" w:rsidRDefault="007B0442" w:rsidP="007B0442">
      <w:pPr>
        <w:rPr>
          <w:sz w:val="20"/>
          <w:szCs w:val="20"/>
        </w:rPr>
      </w:pPr>
    </w:p>
    <w:p w14:paraId="2446E546" w14:textId="77777777" w:rsidR="007B0442" w:rsidRPr="005D7473" w:rsidRDefault="007B0442" w:rsidP="007B0442"/>
    <w:p w14:paraId="4ED67C81" w14:textId="5CE57F3C" w:rsidR="007B0442" w:rsidRDefault="007B0442" w:rsidP="007B0442">
      <w:pPr>
        <w:pStyle w:val="NormalWeb"/>
        <w:spacing w:before="120" w:after="120"/>
        <w:rPr>
          <w:rFonts w:asciiTheme="minorHAnsi" w:hAnsiTheme="minorHAnsi" w:cstheme="minorHAnsi"/>
          <w:b/>
          <w:bCs/>
          <w:color w:val="44546A" w:themeColor="text2"/>
          <w:sz w:val="24"/>
          <w:u w:val="thick"/>
        </w:rPr>
      </w:pPr>
      <w:r w:rsidRPr="007B0442">
        <w:rPr>
          <w:rFonts w:asciiTheme="minorHAnsi" w:hAnsiTheme="minorHAnsi" w:cstheme="minorHAnsi"/>
          <w:b/>
          <w:bCs/>
          <w:color w:val="44546A" w:themeColor="text2"/>
          <w:sz w:val="24"/>
          <w:u w:val="thick"/>
        </w:rPr>
        <w:t>Précisions pour certaines OBG</w:t>
      </w:r>
    </w:p>
    <w:p w14:paraId="6B4EF83C" w14:textId="77777777" w:rsidR="007B0442" w:rsidRPr="007B0442" w:rsidRDefault="007B0442" w:rsidP="007B0442">
      <w:pPr>
        <w:pStyle w:val="NormalWeb"/>
        <w:spacing w:before="120" w:after="120"/>
        <w:rPr>
          <w:rFonts w:asciiTheme="minorHAnsi" w:hAnsiTheme="minorHAnsi" w:cstheme="minorHAnsi"/>
          <w:b/>
          <w:bCs/>
          <w:color w:val="44546A" w:themeColor="text2"/>
          <w:sz w:val="24"/>
          <w:u w:val="thick"/>
        </w:rPr>
      </w:pPr>
    </w:p>
    <w:sdt>
      <w:sdtPr>
        <w:rPr>
          <w:b/>
          <w:bCs/>
          <w:lang w:val="fr-FR"/>
        </w:rPr>
        <w:id w:val="-648826949"/>
        <w:docPartObj>
          <w:docPartGallery w:val="Table of Contents"/>
          <w:docPartUnique/>
        </w:docPartObj>
      </w:sdtPr>
      <w:sdtEndPr>
        <w:rPr>
          <w:b w:val="0"/>
          <w:bCs w:val="0"/>
        </w:rPr>
      </w:sdtEndPr>
      <w:sdtContent>
        <w:p w14:paraId="1C043930" w14:textId="58391630" w:rsidR="00A2506E" w:rsidRDefault="007B0442" w:rsidP="00A2506E">
          <w:pPr>
            <w:pStyle w:val="TM3"/>
            <w:tabs>
              <w:tab w:val="right" w:leader="dot" w:pos="9062"/>
            </w:tabs>
            <w:ind w:left="0"/>
            <w:rPr>
              <w:rFonts w:eastAsiaTheme="minorEastAsia"/>
              <w:noProof/>
              <w:lang w:eastAsia="fr-BE"/>
            </w:rPr>
          </w:pPr>
          <w:r w:rsidRPr="005D7473">
            <w:rPr>
              <w:rFonts w:eastAsia="Times New Roman" w:cstheme="minorHAnsi"/>
              <w:color w:val="000000"/>
              <w:u w:val="thick"/>
              <w:lang w:eastAsia="fr-BE"/>
            </w:rPr>
            <w:fldChar w:fldCharType="begin"/>
          </w:r>
          <w:r w:rsidRPr="005D7473">
            <w:instrText xml:space="preserve"> TOC \o "1-3" \h \z \u </w:instrText>
          </w:r>
          <w:r w:rsidRPr="005D7473">
            <w:rPr>
              <w:rFonts w:eastAsia="Times New Roman" w:cstheme="minorHAnsi"/>
              <w:color w:val="000000"/>
              <w:u w:val="thick"/>
              <w:lang w:eastAsia="fr-BE"/>
            </w:rPr>
            <w:fldChar w:fldCharType="separate"/>
          </w:r>
          <w:hyperlink w:anchor="_Toc40425809" w:history="1">
            <w:r w:rsidR="00A2506E" w:rsidRPr="00573630">
              <w:rPr>
                <w:rStyle w:val="Lienhypertexte"/>
                <w:noProof/>
              </w:rPr>
              <w:t>I. L’AIDE-SOIGNANT (7PQ)</w:t>
            </w:r>
            <w:r w:rsidR="00A2506E">
              <w:rPr>
                <w:noProof/>
                <w:webHidden/>
              </w:rPr>
              <w:tab/>
            </w:r>
            <w:r w:rsidR="00A2506E">
              <w:rPr>
                <w:noProof/>
                <w:webHidden/>
              </w:rPr>
              <w:fldChar w:fldCharType="begin"/>
            </w:r>
            <w:r w:rsidR="00A2506E">
              <w:rPr>
                <w:noProof/>
                <w:webHidden/>
              </w:rPr>
              <w:instrText xml:space="preserve"> PAGEREF _Toc40425809 \h </w:instrText>
            </w:r>
            <w:r w:rsidR="00A2506E">
              <w:rPr>
                <w:noProof/>
                <w:webHidden/>
              </w:rPr>
            </w:r>
            <w:r w:rsidR="00A2506E">
              <w:rPr>
                <w:noProof/>
                <w:webHidden/>
              </w:rPr>
              <w:fldChar w:fldCharType="separate"/>
            </w:r>
            <w:r w:rsidR="002868EB">
              <w:rPr>
                <w:noProof/>
                <w:webHidden/>
              </w:rPr>
              <w:t>7</w:t>
            </w:r>
            <w:r w:rsidR="00A2506E">
              <w:rPr>
                <w:noProof/>
                <w:webHidden/>
              </w:rPr>
              <w:fldChar w:fldCharType="end"/>
            </w:r>
          </w:hyperlink>
        </w:p>
        <w:p w14:paraId="6912AD81" w14:textId="42B68076" w:rsidR="00A2506E" w:rsidRDefault="00A2506E">
          <w:pPr>
            <w:pStyle w:val="TM1"/>
            <w:tabs>
              <w:tab w:val="right" w:leader="dot" w:pos="9062"/>
            </w:tabs>
            <w:rPr>
              <w:rFonts w:eastAsiaTheme="minorEastAsia"/>
              <w:noProof/>
              <w:lang w:eastAsia="fr-BE"/>
            </w:rPr>
          </w:pPr>
          <w:hyperlink w:anchor="_Toc40425810" w:history="1">
            <w:r w:rsidRPr="00573630">
              <w:rPr>
                <w:rStyle w:val="Lienhypertexte"/>
                <w:noProof/>
              </w:rPr>
              <w:t>II. LE BREVET INFIRMIER HOSPITALIER (QUATRIEME DEGRE)</w:t>
            </w:r>
            <w:r>
              <w:rPr>
                <w:noProof/>
                <w:webHidden/>
              </w:rPr>
              <w:tab/>
            </w:r>
            <w:r>
              <w:rPr>
                <w:noProof/>
                <w:webHidden/>
              </w:rPr>
              <w:fldChar w:fldCharType="begin"/>
            </w:r>
            <w:r>
              <w:rPr>
                <w:noProof/>
                <w:webHidden/>
              </w:rPr>
              <w:instrText xml:space="preserve"> PAGEREF _Toc40425810 \h </w:instrText>
            </w:r>
            <w:r>
              <w:rPr>
                <w:noProof/>
                <w:webHidden/>
              </w:rPr>
            </w:r>
            <w:r>
              <w:rPr>
                <w:noProof/>
                <w:webHidden/>
              </w:rPr>
              <w:fldChar w:fldCharType="separate"/>
            </w:r>
            <w:r w:rsidR="002868EB">
              <w:rPr>
                <w:noProof/>
                <w:webHidden/>
              </w:rPr>
              <w:t>8</w:t>
            </w:r>
            <w:r>
              <w:rPr>
                <w:noProof/>
                <w:webHidden/>
              </w:rPr>
              <w:fldChar w:fldCharType="end"/>
            </w:r>
          </w:hyperlink>
        </w:p>
        <w:p w14:paraId="0C9725DD" w14:textId="1B7356D8" w:rsidR="00A2506E" w:rsidRDefault="00A2506E">
          <w:pPr>
            <w:pStyle w:val="TM1"/>
            <w:tabs>
              <w:tab w:val="right" w:leader="dot" w:pos="9062"/>
            </w:tabs>
            <w:rPr>
              <w:rFonts w:eastAsiaTheme="minorEastAsia"/>
              <w:noProof/>
              <w:lang w:eastAsia="fr-BE"/>
            </w:rPr>
          </w:pPr>
          <w:hyperlink w:anchor="_Toc40425811" w:history="1">
            <w:r w:rsidRPr="00573630">
              <w:rPr>
                <w:rStyle w:val="Lienhypertexte"/>
                <w:noProof/>
              </w:rPr>
              <w:t>III. LE COIFFEUR (D3PQ CPU)</w:t>
            </w:r>
            <w:r>
              <w:rPr>
                <w:noProof/>
                <w:webHidden/>
              </w:rPr>
              <w:tab/>
            </w:r>
            <w:r>
              <w:rPr>
                <w:noProof/>
                <w:webHidden/>
              </w:rPr>
              <w:fldChar w:fldCharType="begin"/>
            </w:r>
            <w:r>
              <w:rPr>
                <w:noProof/>
                <w:webHidden/>
              </w:rPr>
              <w:instrText xml:space="preserve"> PAGEREF _Toc40425811 \h </w:instrText>
            </w:r>
            <w:r>
              <w:rPr>
                <w:noProof/>
                <w:webHidden/>
              </w:rPr>
            </w:r>
            <w:r>
              <w:rPr>
                <w:noProof/>
                <w:webHidden/>
              </w:rPr>
              <w:fldChar w:fldCharType="separate"/>
            </w:r>
            <w:r w:rsidR="002868EB">
              <w:rPr>
                <w:noProof/>
                <w:webHidden/>
              </w:rPr>
              <w:t>9</w:t>
            </w:r>
            <w:r>
              <w:rPr>
                <w:noProof/>
                <w:webHidden/>
              </w:rPr>
              <w:fldChar w:fldCharType="end"/>
            </w:r>
          </w:hyperlink>
        </w:p>
        <w:p w14:paraId="1D9451F9" w14:textId="083CD2F0" w:rsidR="00A2506E" w:rsidRDefault="00A2506E">
          <w:pPr>
            <w:pStyle w:val="TM1"/>
            <w:tabs>
              <w:tab w:val="right" w:leader="dot" w:pos="9062"/>
            </w:tabs>
            <w:rPr>
              <w:rFonts w:eastAsiaTheme="minorEastAsia"/>
              <w:noProof/>
              <w:lang w:eastAsia="fr-BE"/>
            </w:rPr>
          </w:pPr>
          <w:hyperlink w:anchor="_Toc40425812" w:history="1">
            <w:r w:rsidRPr="00573630">
              <w:rPr>
                <w:rStyle w:val="Lienhypertexte"/>
                <w:noProof/>
              </w:rPr>
              <w:t>IV. LE COIFFEUR MANAGER (7</w:t>
            </w:r>
            <w:r w:rsidRPr="00573630">
              <w:rPr>
                <w:rStyle w:val="Lienhypertexte"/>
                <w:noProof/>
                <w:vertAlign w:val="superscript"/>
              </w:rPr>
              <w:t>ème</w:t>
            </w:r>
            <w:r w:rsidRPr="00573630">
              <w:rPr>
                <w:rStyle w:val="Lienhypertexte"/>
                <w:noProof/>
              </w:rPr>
              <w:t xml:space="preserve"> qualifiante)</w:t>
            </w:r>
            <w:r>
              <w:rPr>
                <w:noProof/>
                <w:webHidden/>
              </w:rPr>
              <w:tab/>
            </w:r>
            <w:r>
              <w:rPr>
                <w:noProof/>
                <w:webHidden/>
              </w:rPr>
              <w:fldChar w:fldCharType="begin"/>
            </w:r>
            <w:r>
              <w:rPr>
                <w:noProof/>
                <w:webHidden/>
              </w:rPr>
              <w:instrText xml:space="preserve"> PAGEREF _Toc40425812 \h </w:instrText>
            </w:r>
            <w:r>
              <w:rPr>
                <w:noProof/>
                <w:webHidden/>
              </w:rPr>
            </w:r>
            <w:r>
              <w:rPr>
                <w:noProof/>
                <w:webHidden/>
              </w:rPr>
              <w:fldChar w:fldCharType="separate"/>
            </w:r>
            <w:r w:rsidR="002868EB">
              <w:rPr>
                <w:noProof/>
                <w:webHidden/>
              </w:rPr>
              <w:t>10</w:t>
            </w:r>
            <w:r>
              <w:rPr>
                <w:noProof/>
                <w:webHidden/>
              </w:rPr>
              <w:fldChar w:fldCharType="end"/>
            </w:r>
          </w:hyperlink>
        </w:p>
        <w:p w14:paraId="5E198A42" w14:textId="3F73CB1B" w:rsidR="00A2506E" w:rsidRDefault="00A2506E">
          <w:pPr>
            <w:pStyle w:val="TM1"/>
            <w:tabs>
              <w:tab w:val="right" w:leader="dot" w:pos="9062"/>
            </w:tabs>
            <w:rPr>
              <w:rFonts w:eastAsiaTheme="minorEastAsia"/>
              <w:noProof/>
              <w:lang w:eastAsia="fr-BE"/>
            </w:rPr>
          </w:pPr>
          <w:hyperlink w:anchor="_Toc40425813" w:history="1">
            <w:r w:rsidRPr="00573630">
              <w:rPr>
                <w:rStyle w:val="Lienhypertexte"/>
                <w:noProof/>
              </w:rPr>
              <w:t>V. LE GESTIONNAIRE D’UN INSTITUT DE BEAUTE (7</w:t>
            </w:r>
            <w:r w:rsidRPr="00573630">
              <w:rPr>
                <w:rStyle w:val="Lienhypertexte"/>
                <w:noProof/>
                <w:vertAlign w:val="superscript"/>
              </w:rPr>
              <w:t>ème</w:t>
            </w:r>
            <w:r w:rsidRPr="00573630">
              <w:rPr>
                <w:rStyle w:val="Lienhypertexte"/>
                <w:noProof/>
              </w:rPr>
              <w:t xml:space="preserve"> qualifiante)</w:t>
            </w:r>
            <w:r>
              <w:rPr>
                <w:noProof/>
                <w:webHidden/>
              </w:rPr>
              <w:tab/>
            </w:r>
            <w:r>
              <w:rPr>
                <w:noProof/>
                <w:webHidden/>
              </w:rPr>
              <w:fldChar w:fldCharType="begin"/>
            </w:r>
            <w:r>
              <w:rPr>
                <w:noProof/>
                <w:webHidden/>
              </w:rPr>
              <w:instrText xml:space="preserve"> PAGEREF _Toc40425813 \h </w:instrText>
            </w:r>
            <w:r>
              <w:rPr>
                <w:noProof/>
                <w:webHidden/>
              </w:rPr>
            </w:r>
            <w:r>
              <w:rPr>
                <w:noProof/>
                <w:webHidden/>
              </w:rPr>
              <w:fldChar w:fldCharType="separate"/>
            </w:r>
            <w:r w:rsidR="002868EB">
              <w:rPr>
                <w:noProof/>
                <w:webHidden/>
              </w:rPr>
              <w:t>10</w:t>
            </w:r>
            <w:r>
              <w:rPr>
                <w:noProof/>
                <w:webHidden/>
              </w:rPr>
              <w:fldChar w:fldCharType="end"/>
            </w:r>
          </w:hyperlink>
        </w:p>
        <w:p w14:paraId="14D9E6C9" w14:textId="040C474A" w:rsidR="00A2506E" w:rsidRDefault="00A2506E">
          <w:pPr>
            <w:pStyle w:val="TM1"/>
            <w:tabs>
              <w:tab w:val="right" w:leader="dot" w:pos="9062"/>
            </w:tabs>
            <w:rPr>
              <w:rFonts w:eastAsiaTheme="minorEastAsia"/>
              <w:noProof/>
              <w:lang w:eastAsia="fr-BE"/>
            </w:rPr>
          </w:pPr>
          <w:r w:rsidRPr="00573630">
            <w:rPr>
              <w:rStyle w:val="Lienhypertexte"/>
              <w:noProof/>
            </w:rPr>
            <w:fldChar w:fldCharType="begin"/>
          </w:r>
          <w:r w:rsidRPr="00573630">
            <w:rPr>
              <w:rStyle w:val="Lienhypertexte"/>
              <w:noProof/>
            </w:rPr>
            <w:instrText xml:space="preserve"> </w:instrText>
          </w:r>
          <w:r>
            <w:rPr>
              <w:noProof/>
            </w:rPr>
            <w:instrText>HYPERLINK \l "_Toc40425814"</w:instrText>
          </w:r>
          <w:r w:rsidRPr="00573630">
            <w:rPr>
              <w:rStyle w:val="Lienhypertexte"/>
              <w:noProof/>
            </w:rPr>
            <w:instrText xml:space="preserve"> </w:instrText>
          </w:r>
          <w:r w:rsidRPr="00573630">
            <w:rPr>
              <w:rStyle w:val="Lienhypertexte"/>
              <w:noProof/>
            </w:rPr>
          </w:r>
          <w:r w:rsidRPr="00573630">
            <w:rPr>
              <w:rStyle w:val="Lienhypertexte"/>
              <w:noProof/>
            </w:rPr>
            <w:fldChar w:fldCharType="separate"/>
          </w:r>
          <w:r w:rsidRPr="00573630">
            <w:rPr>
              <w:rStyle w:val="Lienhypertexte"/>
              <w:noProof/>
            </w:rPr>
            <w:t>V</w:t>
          </w:r>
          <w:bookmarkStart w:id="65" w:name="_GoBack"/>
          <w:bookmarkEnd w:id="65"/>
          <w:r w:rsidRPr="00573630">
            <w:rPr>
              <w:rStyle w:val="Lienhypertexte"/>
              <w:noProof/>
            </w:rPr>
            <w:t>I. LE D3P PUÉRICULTURE, LA 7P PUÉRICULTEUR</w:t>
          </w:r>
          <w:r>
            <w:rPr>
              <w:noProof/>
              <w:webHidden/>
            </w:rPr>
            <w:tab/>
          </w:r>
          <w:r>
            <w:rPr>
              <w:noProof/>
              <w:webHidden/>
            </w:rPr>
            <w:fldChar w:fldCharType="begin"/>
          </w:r>
          <w:r>
            <w:rPr>
              <w:noProof/>
              <w:webHidden/>
            </w:rPr>
            <w:instrText xml:space="preserve"> PAGEREF _Toc40425814 \h </w:instrText>
          </w:r>
          <w:r>
            <w:rPr>
              <w:noProof/>
              <w:webHidden/>
            </w:rPr>
          </w:r>
          <w:r>
            <w:rPr>
              <w:noProof/>
              <w:webHidden/>
            </w:rPr>
            <w:fldChar w:fldCharType="separate"/>
          </w:r>
          <w:r w:rsidR="002868EB">
            <w:rPr>
              <w:noProof/>
              <w:webHidden/>
            </w:rPr>
            <w:t>10</w:t>
          </w:r>
          <w:r>
            <w:rPr>
              <w:noProof/>
              <w:webHidden/>
            </w:rPr>
            <w:fldChar w:fldCharType="end"/>
          </w:r>
          <w:r w:rsidRPr="00573630">
            <w:rPr>
              <w:rStyle w:val="Lienhypertexte"/>
              <w:noProof/>
            </w:rPr>
            <w:fldChar w:fldCharType="end"/>
          </w:r>
        </w:p>
        <w:p w14:paraId="06777A93" w14:textId="1183B039" w:rsidR="00A2506E" w:rsidRDefault="00A2506E">
          <w:pPr>
            <w:pStyle w:val="TM1"/>
            <w:tabs>
              <w:tab w:val="right" w:leader="dot" w:pos="9062"/>
            </w:tabs>
            <w:rPr>
              <w:rFonts w:eastAsiaTheme="minorEastAsia"/>
              <w:noProof/>
              <w:lang w:eastAsia="fr-BE"/>
            </w:rPr>
          </w:pPr>
          <w:hyperlink w:anchor="_Toc40425815" w:history="1">
            <w:r w:rsidRPr="00573630">
              <w:rPr>
                <w:rStyle w:val="Lienhypertexte"/>
                <w:noProof/>
              </w:rPr>
              <w:t>VII. L’ESTHETICIEN SOCIAL (7</w:t>
            </w:r>
            <w:r w:rsidRPr="00573630">
              <w:rPr>
                <w:rStyle w:val="Lienhypertexte"/>
                <w:noProof/>
                <w:vertAlign w:val="superscript"/>
              </w:rPr>
              <w:t>e</w:t>
            </w:r>
            <w:r w:rsidRPr="00573630">
              <w:rPr>
                <w:rStyle w:val="Lienhypertexte"/>
                <w:noProof/>
              </w:rPr>
              <w:t xml:space="preserve"> qualifiante)</w:t>
            </w:r>
            <w:r>
              <w:rPr>
                <w:noProof/>
                <w:webHidden/>
              </w:rPr>
              <w:tab/>
            </w:r>
            <w:r>
              <w:rPr>
                <w:noProof/>
                <w:webHidden/>
              </w:rPr>
              <w:fldChar w:fldCharType="begin"/>
            </w:r>
            <w:r>
              <w:rPr>
                <w:noProof/>
                <w:webHidden/>
              </w:rPr>
              <w:instrText xml:space="preserve"> PAGEREF _Toc40425815 \h </w:instrText>
            </w:r>
            <w:r>
              <w:rPr>
                <w:noProof/>
                <w:webHidden/>
              </w:rPr>
            </w:r>
            <w:r>
              <w:rPr>
                <w:noProof/>
                <w:webHidden/>
              </w:rPr>
              <w:fldChar w:fldCharType="separate"/>
            </w:r>
            <w:r w:rsidR="002868EB">
              <w:rPr>
                <w:noProof/>
                <w:webHidden/>
              </w:rPr>
              <w:t>11</w:t>
            </w:r>
            <w:r>
              <w:rPr>
                <w:noProof/>
                <w:webHidden/>
              </w:rPr>
              <w:fldChar w:fldCharType="end"/>
            </w:r>
          </w:hyperlink>
        </w:p>
        <w:p w14:paraId="30A60CCE" w14:textId="51CBC64F" w:rsidR="00A2506E" w:rsidRDefault="00A2506E">
          <w:pPr>
            <w:pStyle w:val="TM1"/>
            <w:tabs>
              <w:tab w:val="right" w:leader="dot" w:pos="9062"/>
            </w:tabs>
            <w:rPr>
              <w:rFonts w:eastAsiaTheme="minorEastAsia"/>
              <w:noProof/>
              <w:lang w:eastAsia="fr-BE"/>
            </w:rPr>
          </w:pPr>
          <w:hyperlink w:anchor="_Toc40425816" w:history="1">
            <w:r w:rsidR="002868EB" w:rsidRPr="002868EB">
              <w:rPr>
                <w:rStyle w:val="Lienhypertexte"/>
                <w:noProof/>
              </w:rPr>
              <w:t>VIII</w:t>
            </w:r>
            <w:r w:rsidRPr="00573630">
              <w:rPr>
                <w:rStyle w:val="Lienhypertexte"/>
                <w:noProof/>
              </w:rPr>
              <w:t>. Année préparatoire aux études d’Infirmier(e)s hospitalier(e)</w:t>
            </w:r>
            <w:r>
              <w:rPr>
                <w:noProof/>
                <w:webHidden/>
              </w:rPr>
              <w:tab/>
            </w:r>
            <w:r>
              <w:rPr>
                <w:noProof/>
                <w:webHidden/>
              </w:rPr>
              <w:fldChar w:fldCharType="begin"/>
            </w:r>
            <w:r>
              <w:rPr>
                <w:noProof/>
                <w:webHidden/>
              </w:rPr>
              <w:instrText xml:space="preserve"> PAGEREF _Toc40425816 \h </w:instrText>
            </w:r>
            <w:r>
              <w:rPr>
                <w:noProof/>
                <w:webHidden/>
              </w:rPr>
            </w:r>
            <w:r>
              <w:rPr>
                <w:noProof/>
                <w:webHidden/>
              </w:rPr>
              <w:fldChar w:fldCharType="separate"/>
            </w:r>
            <w:r w:rsidR="002868EB">
              <w:rPr>
                <w:noProof/>
                <w:webHidden/>
              </w:rPr>
              <w:t>12</w:t>
            </w:r>
            <w:r>
              <w:rPr>
                <w:noProof/>
                <w:webHidden/>
              </w:rPr>
              <w:fldChar w:fldCharType="end"/>
            </w:r>
          </w:hyperlink>
        </w:p>
        <w:p w14:paraId="7452C7E2" w14:textId="587C26FB" w:rsidR="007B0442" w:rsidRPr="005D7473" w:rsidRDefault="007B0442" w:rsidP="007B0442">
          <w:pPr>
            <w:spacing w:before="120" w:after="120" w:line="240" w:lineRule="auto"/>
          </w:pPr>
          <w:r w:rsidRPr="005D7473">
            <w:rPr>
              <w:b/>
              <w:bCs/>
              <w:lang w:val="fr-FR"/>
            </w:rPr>
            <w:fldChar w:fldCharType="end"/>
          </w:r>
        </w:p>
      </w:sdtContent>
    </w:sdt>
    <w:p w14:paraId="3B80F28B" w14:textId="77777777" w:rsidR="007B0442" w:rsidRDefault="007B0442" w:rsidP="007B0442">
      <w:pPr>
        <w:pStyle w:val="Titre1"/>
        <w:spacing w:before="120" w:after="120" w:line="240" w:lineRule="auto"/>
      </w:pPr>
    </w:p>
    <w:p w14:paraId="26CB2C61" w14:textId="4F9C554B" w:rsidR="007B0442" w:rsidRPr="00A2506E" w:rsidRDefault="007B0442" w:rsidP="007B0442">
      <w:pPr>
        <w:pStyle w:val="Titre1"/>
        <w:spacing w:before="120" w:after="120" w:line="240" w:lineRule="auto"/>
        <w:rPr>
          <w:b/>
        </w:rPr>
      </w:pPr>
      <w:bookmarkStart w:id="66" w:name="_Toc40425809"/>
      <w:r w:rsidRPr="00A2506E">
        <w:rPr>
          <w:b/>
        </w:rPr>
        <w:t>I. L’AIDE-SOIGNANT (7PQ)</w:t>
      </w:r>
      <w:bookmarkEnd w:id="66"/>
    </w:p>
    <w:p w14:paraId="5B7241B4" w14:textId="72AA5566" w:rsidR="007B0442"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Comme le précise la circulaire 7560, la situation de l’OBG « Aide-soignant/Aide-soignante » (7P) est particulière et ce à plusieurs niveaux.</w:t>
      </w:r>
    </w:p>
    <w:p w14:paraId="0B9B1B93" w14:textId="77777777" w:rsidR="00CD1E76" w:rsidRPr="005D7473" w:rsidRDefault="00CD1E76" w:rsidP="007B0442">
      <w:pPr>
        <w:pStyle w:val="NormalWeb"/>
        <w:spacing w:before="120" w:after="120"/>
        <w:rPr>
          <w:rFonts w:asciiTheme="minorHAnsi" w:hAnsiTheme="minorHAnsi" w:cstheme="minorHAnsi"/>
          <w:color w:val="000000"/>
        </w:rPr>
      </w:pPr>
    </w:p>
    <w:p w14:paraId="494F86A2" w14:textId="77777777" w:rsidR="007B0442" w:rsidRPr="007B0442" w:rsidRDefault="007B0442" w:rsidP="007B0442">
      <w:pPr>
        <w:pStyle w:val="NormalWeb"/>
        <w:numPr>
          <w:ilvl w:val="0"/>
          <w:numId w:val="23"/>
        </w:numPr>
        <w:spacing w:before="120" w:after="120"/>
        <w:rPr>
          <w:rFonts w:asciiTheme="minorHAnsi" w:hAnsiTheme="minorHAnsi" w:cstheme="minorHAnsi"/>
          <w:b/>
          <w:bCs/>
          <w:color w:val="44546A" w:themeColor="text2"/>
        </w:rPr>
      </w:pPr>
      <w:r w:rsidRPr="007B0442">
        <w:rPr>
          <w:rFonts w:asciiTheme="minorHAnsi" w:hAnsiTheme="minorHAnsi" w:cstheme="minorHAnsi"/>
          <w:b/>
          <w:bCs/>
          <w:color w:val="44546A" w:themeColor="text2"/>
          <w:u w:val="single"/>
        </w:rPr>
        <w:t>De quels actes s’agit-il ?</w:t>
      </w:r>
    </w:p>
    <w:p w14:paraId="0AECD271"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Dans l’enseignement ordinaire</w:t>
      </w:r>
      <w:r w:rsidRPr="005D7473">
        <w:rPr>
          <w:rStyle w:val="Appelnotedebasdep"/>
          <w:rFonts w:asciiTheme="minorHAnsi" w:hAnsiTheme="minorHAnsi" w:cstheme="minorHAnsi"/>
          <w:color w:val="000000"/>
        </w:rPr>
        <w:footnoteReference w:id="9"/>
      </w:r>
      <w:r w:rsidRPr="005D7473">
        <w:rPr>
          <w:rFonts w:asciiTheme="minorHAnsi" w:hAnsiTheme="minorHAnsi" w:cstheme="minorHAnsi"/>
          <w:color w:val="000000"/>
        </w:rPr>
        <w:t xml:space="preserve">, nous ne pouvons pas (encore) enseigner les 5 nouveaux actes prévus par l’AR du 27-02-2019. Aussi, quand la circulaire 7560 précise que : « </w:t>
      </w:r>
      <w:r w:rsidRPr="005D7473">
        <w:rPr>
          <w:rFonts w:asciiTheme="minorHAnsi" w:hAnsiTheme="minorHAnsi" w:cstheme="minorHAnsi"/>
          <w:i/>
          <w:iCs/>
          <w:color w:val="000000"/>
        </w:rPr>
        <w:t>Le Jury de qualification ne pourra pas délivrer le CQ aux élèves qui ne maîtriseront pas les actes prévus par l’Arrêté royal précité.</w:t>
      </w:r>
      <w:r w:rsidRPr="005D7473">
        <w:rPr>
          <w:rFonts w:asciiTheme="minorHAnsi" w:hAnsiTheme="minorHAnsi" w:cstheme="minorHAnsi"/>
          <w:color w:val="000000"/>
        </w:rPr>
        <w:t xml:space="preserve"> », il est nécessaire de limiter cette maîtrise à ceux cités dans l’Arrêté royal du 12 janvier 2006, dans son ANCIENNE VERSION, pas dans sa version actuelle, telle que modifiée par l’AR de 2019.</w:t>
      </w:r>
    </w:p>
    <w:p w14:paraId="3A51E782"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themeColor="text1"/>
        </w:rPr>
        <w:t xml:space="preserve">Ainsi, le </w:t>
      </w:r>
      <w:r>
        <w:rPr>
          <w:rFonts w:asciiTheme="minorHAnsi" w:hAnsiTheme="minorHAnsi" w:cstheme="minorHAnsi"/>
          <w:color w:val="000000" w:themeColor="text1"/>
        </w:rPr>
        <w:t>J</w:t>
      </w:r>
      <w:r w:rsidRPr="005D7473">
        <w:rPr>
          <w:rFonts w:asciiTheme="minorHAnsi" w:hAnsiTheme="minorHAnsi" w:cstheme="minorHAnsi"/>
          <w:color w:val="000000" w:themeColor="text1"/>
        </w:rPr>
        <w:t>ury de qualification doit bien délibérer SANS tenir compte des actes de 2019. La liste de 2006, non enrichie par celle de 2019, se trouve en annexe.</w:t>
      </w:r>
    </w:p>
    <w:p w14:paraId="732B3160" w14:textId="587D9112" w:rsidR="007B0442"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Si les élèves souhaitent exercer également les 5 nouveaux actes introduits par l’AR du 27 février 2019, ils devront suivre la formation complémentaire organisée par l’EPS.</w:t>
      </w:r>
    </w:p>
    <w:p w14:paraId="643341FE" w14:textId="77777777" w:rsidR="00CD1E76" w:rsidRPr="005D7473" w:rsidRDefault="00CD1E76" w:rsidP="007B0442">
      <w:pPr>
        <w:pStyle w:val="NormalWeb"/>
        <w:spacing w:before="120" w:after="120"/>
        <w:rPr>
          <w:rFonts w:asciiTheme="minorHAnsi" w:hAnsiTheme="minorHAnsi" w:cstheme="minorHAnsi"/>
          <w:color w:val="000000"/>
        </w:rPr>
      </w:pPr>
    </w:p>
    <w:p w14:paraId="5B123732" w14:textId="77777777" w:rsidR="007B0442" w:rsidRPr="007B0442" w:rsidRDefault="007B0442" w:rsidP="007B0442">
      <w:pPr>
        <w:pStyle w:val="NormalWeb"/>
        <w:numPr>
          <w:ilvl w:val="0"/>
          <w:numId w:val="23"/>
        </w:numPr>
        <w:spacing w:before="120" w:after="120"/>
        <w:rPr>
          <w:rFonts w:asciiTheme="minorHAnsi" w:hAnsiTheme="minorHAnsi" w:cstheme="minorHAnsi"/>
          <w:b/>
          <w:bCs/>
          <w:color w:val="44546A" w:themeColor="text2"/>
          <w:u w:val="single"/>
        </w:rPr>
      </w:pPr>
      <w:r w:rsidRPr="007B0442">
        <w:rPr>
          <w:rFonts w:asciiTheme="minorHAnsi" w:hAnsiTheme="minorHAnsi" w:cstheme="minorHAnsi"/>
          <w:b/>
          <w:bCs/>
          <w:color w:val="44546A" w:themeColor="text2"/>
          <w:u w:val="single"/>
        </w:rPr>
        <w:t>Est-il possible d’accorder le CQ en juin 2020 aux élèves de la 7P AS, y compris en l’absence de reprise des stages depuis le 27 avril</w:t>
      </w:r>
      <w:r w:rsidRPr="007B0442">
        <w:rPr>
          <w:rFonts w:asciiTheme="minorHAnsi" w:hAnsiTheme="minorHAnsi" w:cstheme="minorHAnsi"/>
          <w:b/>
          <w:bCs/>
          <w:color w:val="44546A" w:themeColor="text2"/>
          <w:u w:val="single"/>
          <w:vertAlign w:val="superscript"/>
        </w:rPr>
        <w:t>1</w:t>
      </w:r>
      <w:r w:rsidRPr="007B0442">
        <w:rPr>
          <w:rFonts w:asciiTheme="minorHAnsi" w:hAnsiTheme="minorHAnsi" w:cstheme="minorHAnsi"/>
          <w:b/>
          <w:bCs/>
          <w:color w:val="44546A" w:themeColor="text2"/>
          <w:u w:val="single"/>
        </w:rPr>
        <w:t xml:space="preserve"> ?</w:t>
      </w:r>
    </w:p>
    <w:p w14:paraId="64DC54CD"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themeColor="text1"/>
        </w:rPr>
        <w:t>Oui, c’est possible pour plusieurs raisons, mais sous certaines conditions.</w:t>
      </w:r>
    </w:p>
    <w:p w14:paraId="73AE1BEE" w14:textId="77777777" w:rsidR="007B0442" w:rsidRPr="005D7473" w:rsidRDefault="007B0442" w:rsidP="007B0442">
      <w:pPr>
        <w:pStyle w:val="NormalWeb"/>
        <w:spacing w:before="120" w:after="120"/>
        <w:ind w:left="708"/>
        <w:rPr>
          <w:rFonts w:asciiTheme="minorHAnsi" w:hAnsiTheme="minorHAnsi" w:cstheme="minorHAnsi"/>
          <w:color w:val="000000"/>
        </w:rPr>
      </w:pPr>
      <w:r w:rsidRPr="005D7473">
        <w:rPr>
          <w:rFonts w:asciiTheme="minorHAnsi" w:hAnsiTheme="minorHAnsi" w:cstheme="minorHAnsi"/>
          <w:color w:val="000000"/>
        </w:rPr>
        <w:t xml:space="preserve">A. </w:t>
      </w:r>
      <w:r w:rsidRPr="005D7473">
        <w:rPr>
          <w:rFonts w:asciiTheme="minorHAnsi" w:hAnsiTheme="minorHAnsi" w:cstheme="minorHAnsi"/>
          <w:color w:val="000000"/>
          <w:u w:val="single"/>
        </w:rPr>
        <w:t>Accès à la 7PQ AS</w:t>
      </w:r>
    </w:p>
    <w:p w14:paraId="79726308"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Les OBG permettant d’accéder à la 7PQ AS sont les OBG Aide-familial et Aspirant Nursing.</w:t>
      </w:r>
    </w:p>
    <w:p w14:paraId="344E2790"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lastRenderedPageBreak/>
        <w:t>Une analyse du programme d’Aide-familial permet de se rendre compte que certains actes sont déjà enseignés au sein de cette OBG, même si le contexte d’exercice de ces actes diffère de celui de la 7P AS.</w:t>
      </w:r>
    </w:p>
    <w:p w14:paraId="35508A51" w14:textId="77777777" w:rsidR="007B0442"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En revanche, les élèves issus de l’OBG Aspirant Nursing ont a priori des apprentissages plus conséquents à acquérir pour la délivrance du CQ.</w:t>
      </w:r>
    </w:p>
    <w:p w14:paraId="6DD71872" w14:textId="77777777" w:rsidR="007B0442" w:rsidRPr="005D7473" w:rsidRDefault="007B0442" w:rsidP="007B0442">
      <w:pPr>
        <w:pStyle w:val="NormalWeb"/>
        <w:spacing w:before="120" w:after="120"/>
        <w:rPr>
          <w:rFonts w:asciiTheme="minorHAnsi" w:hAnsiTheme="minorHAnsi" w:cstheme="minorHAnsi"/>
          <w:color w:val="000000"/>
        </w:rPr>
      </w:pPr>
    </w:p>
    <w:p w14:paraId="6FD1B124" w14:textId="77777777" w:rsidR="007B0442" w:rsidRPr="005D7473" w:rsidRDefault="007B0442" w:rsidP="007B0442">
      <w:pPr>
        <w:pStyle w:val="NormalWeb"/>
        <w:spacing w:before="120" w:after="120"/>
        <w:ind w:left="708"/>
        <w:rPr>
          <w:rFonts w:asciiTheme="minorHAnsi" w:hAnsiTheme="minorHAnsi" w:cstheme="minorHAnsi"/>
          <w:color w:val="000000"/>
          <w:u w:val="single"/>
        </w:rPr>
      </w:pPr>
      <w:r w:rsidRPr="005D7473">
        <w:rPr>
          <w:rFonts w:asciiTheme="minorHAnsi" w:hAnsiTheme="minorHAnsi" w:cstheme="minorHAnsi"/>
          <w:color w:val="000000"/>
        </w:rPr>
        <w:t xml:space="preserve">B. </w:t>
      </w:r>
      <w:r w:rsidRPr="005D7473">
        <w:rPr>
          <w:rFonts w:asciiTheme="minorHAnsi" w:hAnsiTheme="minorHAnsi" w:cstheme="minorHAnsi"/>
          <w:color w:val="000000"/>
          <w:u w:val="single"/>
        </w:rPr>
        <w:t>Le parcours de l’élève</w:t>
      </w:r>
    </w:p>
    <w:p w14:paraId="5A85A94A"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Ainsi, en particulier pour les élèves disposant d’un CQ6 AF, il est possible que tous les actes aient été acquis avant le confinement, ou quasiment. Dans ce cas, peu de difficultés a priori pour le jury.</w:t>
      </w:r>
    </w:p>
    <w:p w14:paraId="54BC556C"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 xml:space="preserve">Pour les élèves actuellement en difficulté, pour délibérer et délivrer le CQ Aide-soignant, la </w:t>
      </w:r>
      <w:proofErr w:type="spellStart"/>
      <w:r w:rsidRPr="005D7473">
        <w:rPr>
          <w:rFonts w:asciiTheme="minorHAnsi" w:hAnsiTheme="minorHAnsi" w:cstheme="minorHAnsi"/>
          <w:color w:val="000000"/>
        </w:rPr>
        <w:t>FESeC</w:t>
      </w:r>
      <w:proofErr w:type="spellEnd"/>
      <w:r w:rsidRPr="005D7473">
        <w:rPr>
          <w:rFonts w:asciiTheme="minorHAnsi" w:hAnsiTheme="minorHAnsi" w:cstheme="minorHAnsi"/>
          <w:color w:val="000000"/>
        </w:rPr>
        <w:t xml:space="preserve"> invite le Jury de qualification à tenir compte aussi du parcours préalable de l’élève dans son OBG AF, en plus de son parcours dans l’OBG AS, et ce d’autant plus si la reprise des stages n’est pas possible.</w:t>
      </w:r>
    </w:p>
    <w:p w14:paraId="5825EC65"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D’autre part, les stages étant programmés de manière différente dans chaque école, examiner le parcours en stage de chaque élève en difficulté depuis le début de sa cinquième année peut peut-être éclairer le jury quant à sa décision.</w:t>
      </w:r>
    </w:p>
    <w:p w14:paraId="41EAC891" w14:textId="77777777" w:rsidR="007B0442" w:rsidRPr="005D7473"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Pour rappel, pour le jury, il s’agit cette année d’évaluer avec bienveillance l’acquisition des compétences essentielles du profil de formation (indépendamment du processus pédagogique).</w:t>
      </w:r>
    </w:p>
    <w:p w14:paraId="671D2F66" w14:textId="6D29192F" w:rsidR="007B0442" w:rsidRDefault="007B0442" w:rsidP="007B0442">
      <w:pPr>
        <w:pStyle w:val="NormalWeb"/>
        <w:spacing w:before="120" w:after="120"/>
        <w:rPr>
          <w:rFonts w:asciiTheme="minorHAnsi" w:hAnsiTheme="minorHAnsi" w:cstheme="minorHAnsi"/>
          <w:color w:val="000000"/>
        </w:rPr>
      </w:pPr>
      <w:r w:rsidRPr="005D7473">
        <w:rPr>
          <w:rFonts w:asciiTheme="minorHAnsi" w:hAnsiTheme="minorHAnsi" w:cstheme="minorHAnsi"/>
          <w:color w:val="000000"/>
        </w:rPr>
        <w:t xml:space="preserve">Précisons encore que les conditions dans lesquelles les aides-soignants(es) peuvent poser les actes repris </w:t>
      </w:r>
      <w:r w:rsidR="00CD1E76" w:rsidRPr="00CD1E76">
        <w:rPr>
          <w:i/>
          <w:color w:val="44546A" w:themeColor="text2"/>
        </w:rPr>
        <w:t>en annexe</w:t>
      </w:r>
      <w:r w:rsidRPr="00E0019E">
        <w:rPr>
          <w:rFonts w:asciiTheme="minorHAnsi" w:hAnsiTheme="minorHAnsi" w:cstheme="minorHAnsi"/>
          <w:color w:val="000000"/>
        </w:rPr>
        <w:t>,</w:t>
      </w:r>
      <w:r w:rsidRPr="005D7473">
        <w:rPr>
          <w:rFonts w:asciiTheme="minorHAnsi" w:hAnsiTheme="minorHAnsi" w:cstheme="minorHAnsi"/>
          <w:color w:val="000000"/>
        </w:rPr>
        <w:t xml:space="preserve"> sont strictes ; le degré d’autonomie est fortement règlementé (délégation d’actes par un infirmier). Cette donnée doit aussi entrer en ligne de compte dans la délibération du jury.</w:t>
      </w:r>
    </w:p>
    <w:p w14:paraId="4BB17181" w14:textId="77777777" w:rsidR="007B0442" w:rsidRPr="005D7473" w:rsidRDefault="007B0442" w:rsidP="007B0442">
      <w:pPr>
        <w:pStyle w:val="NormalWeb"/>
        <w:spacing w:before="120" w:after="120"/>
        <w:rPr>
          <w:rFonts w:asciiTheme="minorHAnsi" w:hAnsiTheme="minorHAnsi" w:cstheme="minorHAnsi"/>
          <w:color w:val="000000"/>
        </w:rPr>
      </w:pPr>
    </w:p>
    <w:p w14:paraId="3281033C" w14:textId="0F757EF1" w:rsidR="007B0442" w:rsidRPr="00A2506E" w:rsidRDefault="007B0442" w:rsidP="007B0442">
      <w:pPr>
        <w:pStyle w:val="Titre1"/>
        <w:spacing w:before="120" w:after="120" w:line="240" w:lineRule="auto"/>
        <w:rPr>
          <w:b/>
        </w:rPr>
      </w:pPr>
      <w:bookmarkStart w:id="67" w:name="_Toc40425810"/>
      <w:r w:rsidRPr="00A2506E">
        <w:rPr>
          <w:b/>
        </w:rPr>
        <w:t>II. LE BREVET INFIRMIER HOSPITALIER (QUATRIEME DEGRE)</w:t>
      </w:r>
      <w:bookmarkEnd w:id="67"/>
    </w:p>
    <w:p w14:paraId="39D021A6" w14:textId="77777777" w:rsidR="007B0442" w:rsidRPr="007B0442" w:rsidRDefault="007B0442" w:rsidP="007B0442">
      <w:pPr>
        <w:pStyle w:val="paragraph"/>
        <w:numPr>
          <w:ilvl w:val="0"/>
          <w:numId w:val="22"/>
        </w:numPr>
        <w:spacing w:before="120" w:beforeAutospacing="0" w:after="120" w:afterAutospacing="0"/>
        <w:textAlignment w:val="baseline"/>
        <w:rPr>
          <w:rFonts w:asciiTheme="minorHAnsi" w:hAnsiTheme="minorHAnsi" w:cstheme="minorHAnsi"/>
          <w:b/>
          <w:color w:val="44546A" w:themeColor="text2"/>
          <w:sz w:val="22"/>
          <w:szCs w:val="22"/>
          <w:u w:val="single"/>
        </w:rPr>
      </w:pPr>
      <w:r w:rsidRPr="007B0442">
        <w:rPr>
          <w:rStyle w:val="normaltextrun"/>
          <w:rFonts w:asciiTheme="minorHAnsi" w:hAnsiTheme="minorHAnsi" w:cstheme="minorHAnsi"/>
          <w:b/>
          <w:color w:val="44546A" w:themeColor="text2"/>
          <w:sz w:val="22"/>
          <w:szCs w:val="22"/>
          <w:u w:val="single"/>
        </w:rPr>
        <w:t>L’enregistrement comme Aide-Soignant après la réussite de la première année du</w:t>
      </w:r>
      <w:r w:rsidRPr="007B0442">
        <w:rPr>
          <w:rStyle w:val="eop"/>
          <w:rFonts w:asciiTheme="minorHAnsi" w:hAnsiTheme="minorHAnsi" w:cstheme="minorHAnsi"/>
          <w:b/>
          <w:color w:val="44546A" w:themeColor="text2"/>
          <w:sz w:val="22"/>
          <w:szCs w:val="22"/>
          <w:u w:val="single"/>
        </w:rPr>
        <w:t> </w:t>
      </w:r>
    </w:p>
    <w:p w14:paraId="00A7B6B3" w14:textId="77777777" w:rsidR="007B0442" w:rsidRPr="007B0442" w:rsidRDefault="007B0442" w:rsidP="007B0442">
      <w:pPr>
        <w:pStyle w:val="paragraph"/>
        <w:spacing w:before="120" w:beforeAutospacing="0" w:after="120" w:afterAutospacing="0"/>
        <w:textAlignment w:val="baseline"/>
        <w:rPr>
          <w:rFonts w:asciiTheme="minorHAnsi" w:hAnsiTheme="minorHAnsi" w:cstheme="minorHAnsi"/>
          <w:b/>
          <w:color w:val="44546A" w:themeColor="text2"/>
          <w:sz w:val="22"/>
          <w:szCs w:val="22"/>
          <w:u w:val="single"/>
        </w:rPr>
      </w:pPr>
      <w:r w:rsidRPr="007B0442">
        <w:rPr>
          <w:rStyle w:val="normaltextrun"/>
          <w:rFonts w:asciiTheme="minorHAnsi" w:hAnsiTheme="minorHAnsi" w:cstheme="minorHAnsi"/>
          <w:b/>
          <w:color w:val="44546A" w:themeColor="text2"/>
          <w:sz w:val="22"/>
          <w:szCs w:val="22"/>
          <w:u w:val="single"/>
        </w:rPr>
        <w:t>Brevet d’infirmier hospitalier (D4)</w:t>
      </w:r>
      <w:r w:rsidRPr="007B0442">
        <w:rPr>
          <w:rStyle w:val="eop"/>
          <w:rFonts w:asciiTheme="minorHAnsi" w:hAnsiTheme="minorHAnsi" w:cstheme="minorHAnsi"/>
          <w:b/>
          <w:color w:val="44546A" w:themeColor="text2"/>
          <w:sz w:val="22"/>
          <w:szCs w:val="22"/>
          <w:u w:val="single"/>
        </w:rPr>
        <w:t> </w:t>
      </w:r>
    </w:p>
    <w:p w14:paraId="3D1898E4"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color w:val="000000"/>
          <w:sz w:val="22"/>
          <w:szCs w:val="22"/>
        </w:rPr>
        <w:t>Les conditions cumulatives précisées entre autres dans la circulaire 7257 sont toujours valables.</w:t>
      </w:r>
      <w:r w:rsidRPr="005D7473">
        <w:rPr>
          <w:rStyle w:val="eop"/>
          <w:rFonts w:asciiTheme="minorHAnsi" w:hAnsiTheme="minorHAnsi" w:cstheme="minorHAnsi"/>
          <w:sz w:val="22"/>
          <w:szCs w:val="22"/>
        </w:rPr>
        <w:t> </w:t>
      </w:r>
    </w:p>
    <w:p w14:paraId="73AE2E94"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i/>
          <w:iCs/>
          <w:color w:val="000000"/>
          <w:sz w:val="22"/>
          <w:szCs w:val="22"/>
          <w:u w:val="dotted"/>
        </w:rPr>
        <w:t>Pour la liste d’actes de 2006 </w:t>
      </w:r>
      <w:r w:rsidRPr="005D7473">
        <w:rPr>
          <w:rStyle w:val="normaltextrun"/>
          <w:rFonts w:asciiTheme="minorHAnsi" w:hAnsiTheme="minorHAnsi" w:cstheme="minorHAnsi"/>
          <w:color w:val="000000"/>
          <w:sz w:val="22"/>
          <w:szCs w:val="22"/>
        </w:rPr>
        <w:t>:</w:t>
      </w:r>
      <w:r w:rsidRPr="005D7473">
        <w:rPr>
          <w:rStyle w:val="eop"/>
          <w:rFonts w:asciiTheme="minorHAnsi" w:hAnsiTheme="minorHAnsi" w:cstheme="minorHAnsi"/>
          <w:sz w:val="22"/>
          <w:szCs w:val="22"/>
        </w:rPr>
        <w:t> </w:t>
      </w:r>
    </w:p>
    <w:p w14:paraId="7C3DE191"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color w:val="000000"/>
          <w:sz w:val="22"/>
          <w:szCs w:val="22"/>
        </w:rPr>
        <w:t>- avoir suivi une formation tant théorique que clinique abordant les soins aux personnes âgées ;</w:t>
      </w:r>
      <w:r w:rsidRPr="005D7473">
        <w:rPr>
          <w:rStyle w:val="eop"/>
          <w:rFonts w:asciiTheme="minorHAnsi" w:hAnsiTheme="minorHAnsi" w:cstheme="minorHAnsi"/>
          <w:sz w:val="22"/>
          <w:szCs w:val="22"/>
        </w:rPr>
        <w:t> </w:t>
      </w:r>
    </w:p>
    <w:p w14:paraId="6D0376FA"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color w:val="000000"/>
          <w:sz w:val="22"/>
          <w:szCs w:val="22"/>
        </w:rPr>
        <w:t>- avoir réalisé avec fruit au moins 150 heures de stage au chevet des patients, comprenant des soins aux personnes âgées</w:t>
      </w:r>
      <w:r w:rsidRPr="005D7473">
        <w:rPr>
          <w:rStyle w:val="eop"/>
          <w:rFonts w:asciiTheme="minorHAnsi" w:hAnsiTheme="minorHAnsi" w:cstheme="minorHAnsi"/>
          <w:sz w:val="22"/>
          <w:szCs w:val="22"/>
        </w:rPr>
        <w:t> </w:t>
      </w:r>
    </w:p>
    <w:p w14:paraId="38F8460A"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color w:val="000000"/>
          <w:sz w:val="22"/>
          <w:szCs w:val="22"/>
        </w:rPr>
        <w:t>- avoir réussi la première année du Brevet d’infirmier hospitalier</w:t>
      </w:r>
      <w:r w:rsidRPr="005D7473">
        <w:rPr>
          <w:rStyle w:val="eop"/>
          <w:rFonts w:asciiTheme="minorHAnsi" w:hAnsiTheme="minorHAnsi" w:cstheme="minorHAnsi"/>
          <w:sz w:val="22"/>
          <w:szCs w:val="22"/>
        </w:rPr>
        <w:t> </w:t>
      </w:r>
    </w:p>
    <w:p w14:paraId="27A3B2CB"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i/>
          <w:iCs/>
          <w:color w:val="000000"/>
          <w:sz w:val="22"/>
          <w:szCs w:val="22"/>
          <w:u w:val="dotted"/>
        </w:rPr>
        <w:t>Pour la liste d’actes de 2019 </w:t>
      </w:r>
      <w:r w:rsidRPr="005D7473">
        <w:rPr>
          <w:rStyle w:val="normaltextrun"/>
          <w:rFonts w:asciiTheme="minorHAnsi" w:hAnsiTheme="minorHAnsi" w:cstheme="minorHAnsi"/>
          <w:color w:val="000000"/>
          <w:sz w:val="22"/>
          <w:szCs w:val="22"/>
        </w:rPr>
        <w:t>:</w:t>
      </w:r>
      <w:r w:rsidRPr="005D7473">
        <w:rPr>
          <w:rStyle w:val="eop"/>
          <w:rFonts w:asciiTheme="minorHAnsi" w:hAnsiTheme="minorHAnsi" w:cstheme="minorHAnsi"/>
          <w:sz w:val="22"/>
          <w:szCs w:val="22"/>
        </w:rPr>
        <w:t> </w:t>
      </w:r>
    </w:p>
    <w:p w14:paraId="4E0EE253"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r w:rsidRPr="005D7473">
        <w:rPr>
          <w:rStyle w:val="normaltextrun"/>
          <w:rFonts w:asciiTheme="minorHAnsi" w:hAnsiTheme="minorHAnsi" w:cstheme="minorHAnsi"/>
          <w:color w:val="000000"/>
          <w:sz w:val="22"/>
          <w:szCs w:val="22"/>
        </w:rPr>
        <w:t>il est de la responsabilité des établissements d’enseignement de délivrer une attestation indiquant que les élèves concernés ont acquis les compétences pour exécuter ces nouveaux actes.</w:t>
      </w:r>
      <w:r w:rsidRPr="005D7473">
        <w:rPr>
          <w:rStyle w:val="eop"/>
          <w:rFonts w:asciiTheme="minorHAnsi" w:hAnsiTheme="minorHAnsi" w:cstheme="minorHAnsi"/>
          <w:sz w:val="22"/>
          <w:szCs w:val="22"/>
        </w:rPr>
        <w:t> </w:t>
      </w:r>
    </w:p>
    <w:p w14:paraId="2C0D560E" w14:textId="0B941699" w:rsidR="007B0442" w:rsidRDefault="007B0442" w:rsidP="007B0442">
      <w:pPr>
        <w:pStyle w:val="paragraph"/>
        <w:spacing w:before="120" w:beforeAutospacing="0" w:after="120" w:afterAutospacing="0"/>
        <w:textAlignment w:val="baseline"/>
        <w:rPr>
          <w:rStyle w:val="eop"/>
          <w:rFonts w:asciiTheme="minorHAnsi" w:hAnsiTheme="minorHAnsi" w:cstheme="minorHAnsi"/>
          <w:sz w:val="22"/>
          <w:szCs w:val="22"/>
        </w:rPr>
      </w:pPr>
      <w:r w:rsidRPr="005D7473">
        <w:rPr>
          <w:rStyle w:val="eop"/>
          <w:rFonts w:asciiTheme="minorHAnsi" w:hAnsiTheme="minorHAnsi" w:cstheme="minorHAnsi"/>
          <w:sz w:val="22"/>
          <w:szCs w:val="22"/>
        </w:rPr>
        <w:t> </w:t>
      </w:r>
      <w:r w:rsidRPr="005D7473">
        <w:rPr>
          <w:rStyle w:val="normaltextrun"/>
          <w:rFonts w:asciiTheme="minorHAnsi" w:hAnsiTheme="minorHAnsi" w:cstheme="minorHAnsi"/>
          <w:color w:val="000000"/>
          <w:sz w:val="22"/>
          <w:szCs w:val="22"/>
        </w:rPr>
        <w:t>Ainsi, via le D4, il est toujours possible pour l’élève ayant réussi sa première année de brevet, de prétendre à l’enregistrement comme aide-soignant, sous réserve que les conditions ci-dessus aient pu être remplies, malgré le confinement et l’interruption des stages. C’est aux établissements de préciser s’ils délivrent l’autorisation d’enregistrement sur base de la liste d’actes de 2006 ou sur base de la liste d’actes de 2019, en fonction du degré de maitrise de ces actes par les élèves. </w:t>
      </w:r>
      <w:r w:rsidRPr="005D7473">
        <w:rPr>
          <w:rStyle w:val="eop"/>
          <w:rFonts w:asciiTheme="minorHAnsi" w:hAnsiTheme="minorHAnsi" w:cstheme="minorHAnsi"/>
          <w:sz w:val="22"/>
          <w:szCs w:val="22"/>
        </w:rPr>
        <w:t> </w:t>
      </w:r>
    </w:p>
    <w:p w14:paraId="4B3390D2" w14:textId="1447ACB2" w:rsidR="007B0442" w:rsidRDefault="007B0442" w:rsidP="007B0442">
      <w:pPr>
        <w:pStyle w:val="paragraph"/>
        <w:spacing w:before="120" w:beforeAutospacing="0" w:after="120" w:afterAutospacing="0"/>
        <w:textAlignment w:val="baseline"/>
        <w:rPr>
          <w:rStyle w:val="eop"/>
          <w:rFonts w:asciiTheme="minorHAnsi" w:hAnsiTheme="minorHAnsi" w:cstheme="minorHAnsi"/>
          <w:sz w:val="22"/>
          <w:szCs w:val="22"/>
        </w:rPr>
      </w:pPr>
    </w:p>
    <w:p w14:paraId="1CB8EB6D" w14:textId="7D2C885D" w:rsidR="007B0442" w:rsidRDefault="007B0442" w:rsidP="007B0442">
      <w:pPr>
        <w:pStyle w:val="paragraph"/>
        <w:spacing w:before="120" w:beforeAutospacing="0" w:after="120" w:afterAutospacing="0"/>
        <w:textAlignment w:val="baseline"/>
        <w:rPr>
          <w:rStyle w:val="eop"/>
          <w:rFonts w:asciiTheme="minorHAnsi" w:hAnsiTheme="minorHAnsi" w:cstheme="minorHAnsi"/>
          <w:sz w:val="22"/>
          <w:szCs w:val="22"/>
        </w:rPr>
      </w:pPr>
    </w:p>
    <w:p w14:paraId="30785AD6" w14:textId="77777777" w:rsidR="007B0442" w:rsidRPr="005D7473" w:rsidRDefault="007B0442" w:rsidP="007B0442">
      <w:pPr>
        <w:pStyle w:val="paragraph"/>
        <w:spacing w:before="120" w:beforeAutospacing="0" w:after="120" w:afterAutospacing="0"/>
        <w:textAlignment w:val="baseline"/>
        <w:rPr>
          <w:rFonts w:asciiTheme="minorHAnsi" w:hAnsiTheme="minorHAnsi" w:cstheme="minorHAnsi"/>
          <w:sz w:val="22"/>
          <w:szCs w:val="22"/>
        </w:rPr>
      </w:pPr>
    </w:p>
    <w:p w14:paraId="16AB3101" w14:textId="77777777" w:rsidR="007B0442" w:rsidRPr="007B0442" w:rsidRDefault="007B0442" w:rsidP="007B0442">
      <w:pPr>
        <w:pStyle w:val="paragraph"/>
        <w:numPr>
          <w:ilvl w:val="0"/>
          <w:numId w:val="22"/>
        </w:numPr>
        <w:spacing w:before="120" w:beforeAutospacing="0" w:after="120" w:afterAutospacing="0"/>
        <w:textAlignment w:val="baseline"/>
        <w:rPr>
          <w:rStyle w:val="normaltextrun"/>
          <w:rFonts w:asciiTheme="minorHAnsi" w:hAnsiTheme="minorHAnsi" w:cstheme="minorHAnsi"/>
          <w:b/>
          <w:color w:val="44546A" w:themeColor="text2"/>
          <w:sz w:val="22"/>
          <w:szCs w:val="22"/>
          <w:u w:val="single"/>
        </w:rPr>
      </w:pPr>
      <w:r w:rsidRPr="007B0442">
        <w:rPr>
          <w:rStyle w:val="normaltextrun"/>
          <w:rFonts w:asciiTheme="minorHAnsi" w:hAnsiTheme="minorHAnsi" w:cstheme="minorHAnsi"/>
          <w:b/>
          <w:color w:val="44546A" w:themeColor="text2"/>
          <w:sz w:val="22"/>
          <w:szCs w:val="22"/>
          <w:u w:val="single"/>
        </w:rPr>
        <w:lastRenderedPageBreak/>
        <w:t>Point d’attention sur les épreuves, bilans, examens…</w:t>
      </w:r>
    </w:p>
    <w:p w14:paraId="4083A5A4" w14:textId="77777777" w:rsidR="007B0442" w:rsidRPr="005D7473" w:rsidRDefault="007B0442" w:rsidP="007B0442">
      <w:pPr>
        <w:pStyle w:val="paragraph"/>
        <w:numPr>
          <w:ilvl w:val="0"/>
          <w:numId w:val="25"/>
        </w:numPr>
        <w:spacing w:before="120" w:beforeAutospacing="0" w:after="120" w:afterAutospacing="0"/>
        <w:textAlignment w:val="baseline"/>
        <w:rPr>
          <w:rStyle w:val="normaltextrun"/>
          <w:rFonts w:asciiTheme="minorHAnsi" w:hAnsiTheme="minorHAnsi" w:cstheme="minorHAnsi"/>
          <w:color w:val="000000"/>
          <w:sz w:val="22"/>
          <w:szCs w:val="22"/>
        </w:rPr>
      </w:pPr>
      <w:r w:rsidRPr="005D7473">
        <w:rPr>
          <w:rStyle w:val="normaltextrun"/>
          <w:rFonts w:asciiTheme="minorHAnsi" w:hAnsiTheme="minorHAnsi" w:cstheme="minorHAnsi"/>
          <w:color w:val="000000"/>
          <w:sz w:val="22"/>
          <w:szCs w:val="22"/>
          <w:u w:val="thick"/>
        </w:rPr>
        <w:t>Le type d’ épreuve</w:t>
      </w:r>
    </w:p>
    <w:p w14:paraId="157659D9" w14:textId="77777777" w:rsidR="007B0442" w:rsidRPr="005D7473" w:rsidRDefault="007B0442" w:rsidP="007B0442">
      <w:pPr>
        <w:autoSpaceDE w:val="0"/>
        <w:autoSpaceDN w:val="0"/>
        <w:adjustRightInd w:val="0"/>
        <w:spacing w:before="120" w:after="120" w:line="240" w:lineRule="auto"/>
        <w:rPr>
          <w:rStyle w:val="normaltextrun"/>
          <w:rFonts w:eastAsia="Times New Roman" w:cstheme="minorHAnsi"/>
          <w:color w:val="000000"/>
          <w:lang w:eastAsia="fr-BE"/>
        </w:rPr>
      </w:pPr>
      <w:r w:rsidRPr="005D7473">
        <w:rPr>
          <w:rStyle w:val="normaltextrun"/>
          <w:rFonts w:eastAsia="Times New Roman" w:cstheme="minorHAnsi"/>
          <w:lang w:eastAsia="fr-BE"/>
        </w:rPr>
        <w:t>La circulaire 7560 autorise le maintien d’</w:t>
      </w:r>
      <w:r w:rsidRPr="005D7473">
        <w:rPr>
          <w:rStyle w:val="normaltextrun"/>
          <w:rFonts w:eastAsia="Times New Roman" w:cstheme="minorHAnsi"/>
          <w:color w:val="000000"/>
          <w:lang w:eastAsia="fr-BE"/>
        </w:rPr>
        <w:t xml:space="preserve">épreuves théoriques de fin d’année et permet leur organisation à distance. Afin de pallier, notamment, aux risques de tricherie, des écoles envisagent de réaliser des épreuves théoriques à distance sous forme de situation clinique. </w:t>
      </w:r>
    </w:p>
    <w:p w14:paraId="7861A86E" w14:textId="77777777" w:rsidR="007B0442" w:rsidRPr="005D7473" w:rsidRDefault="007B0442" w:rsidP="007B0442">
      <w:pPr>
        <w:autoSpaceDE w:val="0"/>
        <w:autoSpaceDN w:val="0"/>
        <w:adjustRightInd w:val="0"/>
        <w:spacing w:before="120" w:after="120" w:line="240" w:lineRule="auto"/>
        <w:rPr>
          <w:rStyle w:val="normaltextrun"/>
          <w:rFonts w:eastAsia="Times New Roman" w:cstheme="minorHAnsi"/>
          <w:color w:val="000000"/>
          <w:lang w:eastAsia="fr-BE"/>
        </w:rPr>
      </w:pPr>
      <w:r w:rsidRPr="005D7473">
        <w:rPr>
          <w:rStyle w:val="normaltextrun"/>
          <w:rFonts w:eastAsia="Times New Roman" w:cstheme="minorHAnsi"/>
          <w:color w:val="000000"/>
          <w:lang w:eastAsia="fr-BE"/>
        </w:rPr>
        <w:t xml:space="preserve">Placer les élèves face à des situations cliniques est pertinent quant à l’approche par compétence et cohérent par rapport au programme. Toutefois, il faut rester en adéquation avec les ressources mises en place pendant l’année scolaire, qui plus est, écourtée… </w:t>
      </w:r>
    </w:p>
    <w:p w14:paraId="5587728E" w14:textId="77777777" w:rsidR="007B0442" w:rsidRPr="005D7473" w:rsidRDefault="007B0442" w:rsidP="007B0442">
      <w:pPr>
        <w:autoSpaceDE w:val="0"/>
        <w:autoSpaceDN w:val="0"/>
        <w:adjustRightInd w:val="0"/>
        <w:spacing w:before="120" w:after="120" w:line="240" w:lineRule="auto"/>
        <w:rPr>
          <w:rFonts w:cstheme="minorHAnsi"/>
          <w:b/>
          <w:bCs/>
          <w:i/>
          <w:iCs/>
          <w:color w:val="000000"/>
        </w:rPr>
      </w:pPr>
      <w:r w:rsidRPr="005D7473">
        <w:rPr>
          <w:rStyle w:val="normaltextrun"/>
          <w:rFonts w:eastAsia="Times New Roman" w:cstheme="minorHAnsi"/>
          <w:color w:val="000000"/>
          <w:lang w:eastAsia="fr-BE"/>
        </w:rPr>
        <w:t xml:space="preserve">Les épreuves théoriques de fin d’année, à distance ou non, doivent être en adéquation avec la méthodologie appliquée jusque la mi-mars pour la mise en place des ressources du programme. Si un enseignant n’a pas (ou peu) travaillé avec ses élèves en classe sous la forme de mises en situations cliniques, il ne peut les évaluer selon cette méthodologie. En effet, les élèves seraient dès lors placés face à des situations inédites non similaires à celles auxquelles ils auront été confrontés. Le fait qu’en stage, l’élève doit mobiliser les acquis des cours, ne suffit pas à justifier un changement dans le mode de travail et d’évaluation au moment des épreuves théoriques de fin d’année. </w:t>
      </w:r>
    </w:p>
    <w:p w14:paraId="48428F52" w14:textId="77777777" w:rsidR="007B0442" w:rsidRPr="005D7473" w:rsidRDefault="007B0442" w:rsidP="007B0442">
      <w:pPr>
        <w:autoSpaceDE w:val="0"/>
        <w:autoSpaceDN w:val="0"/>
        <w:adjustRightInd w:val="0"/>
        <w:spacing w:before="120" w:after="120" w:line="240" w:lineRule="auto"/>
        <w:rPr>
          <w:rFonts w:cstheme="minorHAnsi"/>
        </w:rPr>
      </w:pPr>
      <w:r w:rsidRPr="005D7473">
        <w:rPr>
          <w:rFonts w:cstheme="minorHAnsi"/>
        </w:rPr>
        <w:t>Enfin, il est nécessaire de respecter les principes de reprise dans l’enseignement secondaire en période post-confinement, c’est-à-dire, comme le précisent les circulaires, les principes suivants.</w:t>
      </w:r>
    </w:p>
    <w:p w14:paraId="3C811F8C"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rPr>
      </w:pPr>
      <w:r w:rsidRPr="005D7473">
        <w:rPr>
          <w:rFonts w:cstheme="minorHAnsi"/>
        </w:rPr>
        <w:t>Favoriser au maximum la poursuite des apprentissages et des activités pédagogiques.</w:t>
      </w:r>
    </w:p>
    <w:p w14:paraId="40A400C5"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rPr>
      </w:pPr>
      <w:r w:rsidRPr="005D7473">
        <w:rPr>
          <w:rFonts w:cstheme="minorHAnsi"/>
        </w:rPr>
        <w:t>Ne pas concentrer les évaluations sommatives sous la forme d’une session de fin d’année.</w:t>
      </w:r>
    </w:p>
    <w:p w14:paraId="6EBE6745"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color w:val="000000"/>
        </w:rPr>
      </w:pPr>
      <w:r w:rsidRPr="005D7473">
        <w:rPr>
          <w:rFonts w:cstheme="minorHAnsi"/>
        </w:rPr>
        <w:t xml:space="preserve">Ces évaluations sommatives ne portent que sur des matières qui ont été enseignées </w:t>
      </w:r>
      <w:r w:rsidRPr="005D7473">
        <w:rPr>
          <w:rFonts w:cstheme="minorHAnsi"/>
          <w:u w:val="dotted"/>
        </w:rPr>
        <w:t>en classe</w:t>
      </w:r>
      <w:r w:rsidRPr="005D7473">
        <w:rPr>
          <w:rFonts w:cstheme="minorHAnsi"/>
        </w:rPr>
        <w:t>.</w:t>
      </w:r>
    </w:p>
    <w:p w14:paraId="198CBCE0"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rPr>
      </w:pPr>
      <w:r w:rsidRPr="005D7473">
        <w:rPr>
          <w:rFonts w:cstheme="minorHAnsi"/>
        </w:rPr>
        <w:t>Il conviendra de faire preuve de bienveillance dans l’appréciation des acquis des élèves, particulièrement lorsque les difficultés éprouvées par ceux-ci sont de toute évidence liées au contexte sanitaire.</w:t>
      </w:r>
    </w:p>
    <w:p w14:paraId="4736AC20" w14:textId="77777777" w:rsidR="007B0442" w:rsidRPr="005D7473" w:rsidRDefault="007B0442" w:rsidP="007B0442">
      <w:pPr>
        <w:pStyle w:val="Paragraphedeliste"/>
        <w:numPr>
          <w:ilvl w:val="0"/>
          <w:numId w:val="24"/>
        </w:numPr>
        <w:tabs>
          <w:tab w:val="left" w:pos="1274"/>
        </w:tabs>
        <w:autoSpaceDE w:val="0"/>
        <w:autoSpaceDN w:val="0"/>
        <w:adjustRightInd w:val="0"/>
        <w:spacing w:after="120"/>
        <w:jc w:val="left"/>
        <w:rPr>
          <w:rFonts w:cstheme="minorHAnsi"/>
        </w:rPr>
      </w:pPr>
      <w:r w:rsidRPr="005D7473">
        <w:rPr>
          <w:rStyle w:val="normaltextrun"/>
          <w:rFonts w:eastAsia="Times New Roman" w:cstheme="minorHAnsi"/>
          <w:color w:val="000000"/>
        </w:rPr>
        <w:t>Pour les élèves inscrits en 1</w:t>
      </w:r>
      <w:r w:rsidRPr="00686B5B">
        <w:rPr>
          <w:rStyle w:val="normaltextrun"/>
          <w:rFonts w:eastAsia="Times New Roman" w:cstheme="minorHAnsi"/>
          <w:color w:val="000000"/>
          <w:vertAlign w:val="superscript"/>
        </w:rPr>
        <w:t>e</w:t>
      </w:r>
      <w:r>
        <w:rPr>
          <w:rStyle w:val="normaltextrun"/>
          <w:rFonts w:eastAsia="Times New Roman" w:cstheme="minorHAnsi"/>
          <w:color w:val="000000"/>
        </w:rPr>
        <w:t xml:space="preserve"> </w:t>
      </w:r>
      <w:r w:rsidRPr="005D7473">
        <w:rPr>
          <w:rStyle w:val="normaltextrun"/>
          <w:rFonts w:eastAsia="Times New Roman" w:cstheme="minorHAnsi"/>
          <w:color w:val="000000"/>
        </w:rPr>
        <w:t>et 2</w:t>
      </w:r>
      <w:r w:rsidRPr="00686B5B">
        <w:rPr>
          <w:rStyle w:val="normaltextrun"/>
          <w:rFonts w:eastAsia="Times New Roman" w:cstheme="minorHAnsi"/>
          <w:color w:val="000000"/>
          <w:vertAlign w:val="superscript"/>
        </w:rPr>
        <w:t>e</w:t>
      </w:r>
      <w:r>
        <w:rPr>
          <w:rStyle w:val="normaltextrun"/>
          <w:rFonts w:eastAsia="Times New Roman" w:cstheme="minorHAnsi"/>
          <w:color w:val="000000"/>
        </w:rPr>
        <w:t xml:space="preserve"> </w:t>
      </w:r>
      <w:r w:rsidRPr="005D7473">
        <w:rPr>
          <w:rStyle w:val="normaltextrun"/>
          <w:rFonts w:eastAsia="Times New Roman" w:cstheme="minorHAnsi"/>
          <w:color w:val="000000"/>
        </w:rPr>
        <w:t xml:space="preserve">année, le </w:t>
      </w:r>
      <w:r>
        <w:rPr>
          <w:rStyle w:val="normaltextrun"/>
          <w:rFonts w:eastAsia="Times New Roman" w:cstheme="minorHAnsi"/>
          <w:color w:val="000000"/>
        </w:rPr>
        <w:t>C</w:t>
      </w:r>
      <w:r w:rsidRPr="005D7473">
        <w:rPr>
          <w:rStyle w:val="normaltextrun"/>
          <w:rFonts w:eastAsia="Times New Roman" w:cstheme="minorHAnsi"/>
          <w:color w:val="000000"/>
        </w:rPr>
        <w:t>onseil de classe peut décider du passage des élèves moyennant des plans de remédiation.</w:t>
      </w:r>
    </w:p>
    <w:p w14:paraId="17761DCC" w14:textId="77777777" w:rsidR="007B0442" w:rsidRPr="005D7473" w:rsidRDefault="007B0442" w:rsidP="007B0442">
      <w:pPr>
        <w:pStyle w:val="paragraph"/>
        <w:numPr>
          <w:ilvl w:val="0"/>
          <w:numId w:val="25"/>
        </w:numPr>
        <w:spacing w:before="120" w:beforeAutospacing="0" w:after="120" w:afterAutospacing="0"/>
        <w:textAlignment w:val="baseline"/>
        <w:rPr>
          <w:rStyle w:val="normaltextrun"/>
          <w:rFonts w:asciiTheme="minorHAnsi" w:hAnsiTheme="minorHAnsi" w:cstheme="minorHAnsi"/>
          <w:color w:val="000000"/>
          <w:sz w:val="22"/>
          <w:szCs w:val="22"/>
          <w:u w:val="thick"/>
        </w:rPr>
      </w:pPr>
      <w:r w:rsidRPr="005D7473">
        <w:rPr>
          <w:rStyle w:val="normaltextrun"/>
          <w:rFonts w:asciiTheme="minorHAnsi" w:hAnsiTheme="minorHAnsi" w:cstheme="minorHAnsi"/>
          <w:color w:val="000000"/>
          <w:sz w:val="22"/>
          <w:szCs w:val="22"/>
          <w:u w:val="thick"/>
        </w:rPr>
        <w:t>Les épreuves à distance</w:t>
      </w:r>
    </w:p>
    <w:p w14:paraId="2961CA3E" w14:textId="77777777" w:rsidR="007B0442" w:rsidRPr="005D7473" w:rsidRDefault="007B0442" w:rsidP="007B0442">
      <w:pPr>
        <w:autoSpaceDE w:val="0"/>
        <w:autoSpaceDN w:val="0"/>
        <w:adjustRightInd w:val="0"/>
        <w:spacing w:before="120" w:after="120" w:line="240" w:lineRule="auto"/>
        <w:rPr>
          <w:rFonts w:cstheme="minorHAnsi"/>
        </w:rPr>
      </w:pPr>
      <w:r w:rsidRPr="005D7473">
        <w:rPr>
          <w:rFonts w:cstheme="minorHAnsi"/>
        </w:rPr>
        <w:t xml:space="preserve">Les élèves victimes de la fracture numérique : </w:t>
      </w:r>
    </w:p>
    <w:p w14:paraId="279869AB"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rPr>
      </w:pPr>
      <w:r w:rsidRPr="005D7473">
        <w:rPr>
          <w:rFonts w:cstheme="minorHAnsi"/>
        </w:rPr>
        <w:t xml:space="preserve">non seulement ne peuvent profiter pleinement de la continuité des apprentissages organisés à distance ; </w:t>
      </w:r>
    </w:p>
    <w:p w14:paraId="1D1A80FE" w14:textId="77777777" w:rsidR="007B0442" w:rsidRPr="005D7473" w:rsidRDefault="007B0442" w:rsidP="007B0442">
      <w:pPr>
        <w:pStyle w:val="Paragraphedeliste"/>
        <w:numPr>
          <w:ilvl w:val="0"/>
          <w:numId w:val="24"/>
        </w:numPr>
        <w:autoSpaceDE w:val="0"/>
        <w:autoSpaceDN w:val="0"/>
        <w:adjustRightInd w:val="0"/>
        <w:spacing w:after="120"/>
        <w:jc w:val="left"/>
        <w:rPr>
          <w:rFonts w:cstheme="minorHAnsi"/>
        </w:rPr>
      </w:pPr>
      <w:r w:rsidRPr="005D7473">
        <w:rPr>
          <w:rFonts w:cstheme="minorHAnsi"/>
        </w:rPr>
        <w:t xml:space="preserve">mais pourraient en plus se trouver en grande difficulté face aux épreuves organisées exclusivement à distance. </w:t>
      </w:r>
    </w:p>
    <w:p w14:paraId="1CD348C6" w14:textId="77777777" w:rsidR="007B0442" w:rsidRPr="005D7473" w:rsidRDefault="007B0442" w:rsidP="007B0442">
      <w:pPr>
        <w:autoSpaceDE w:val="0"/>
        <w:autoSpaceDN w:val="0"/>
        <w:adjustRightInd w:val="0"/>
        <w:spacing w:before="120" w:after="120" w:line="240" w:lineRule="auto"/>
        <w:rPr>
          <w:rFonts w:cstheme="minorHAnsi"/>
        </w:rPr>
      </w:pPr>
      <w:r w:rsidRPr="005D7473">
        <w:rPr>
          <w:rFonts w:cstheme="minorHAnsi"/>
        </w:rPr>
        <w:t xml:space="preserve">Aussi, ces élèves pourraient être invités à venir travailler à l’école sur des ordinateurs mis à disposition (à partir du 25 mai), comme le suggère la note </w:t>
      </w:r>
      <w:proofErr w:type="spellStart"/>
      <w:r w:rsidRPr="005D7473">
        <w:rPr>
          <w:rFonts w:cstheme="minorHAnsi"/>
        </w:rPr>
        <w:t>FESeC</w:t>
      </w:r>
      <w:proofErr w:type="spellEnd"/>
      <w:r w:rsidRPr="005D7473">
        <w:rPr>
          <w:rFonts w:cstheme="minorHAnsi"/>
        </w:rPr>
        <w:t xml:space="preserve"> « Évaluer, délibérer et certifier en juin 2020 ».</w:t>
      </w:r>
    </w:p>
    <w:p w14:paraId="709B85C1" w14:textId="715C3209" w:rsidR="007B0442" w:rsidRDefault="007B0442" w:rsidP="007B0442">
      <w:pPr>
        <w:autoSpaceDE w:val="0"/>
        <w:autoSpaceDN w:val="0"/>
        <w:adjustRightInd w:val="0"/>
        <w:spacing w:before="120" w:after="120" w:line="240" w:lineRule="auto"/>
        <w:rPr>
          <w:rFonts w:cstheme="minorHAnsi"/>
        </w:rPr>
      </w:pPr>
      <w:r w:rsidRPr="005D7473">
        <w:rPr>
          <w:rFonts w:cstheme="minorHAnsi"/>
        </w:rPr>
        <w:t xml:space="preserve">De plus, il y a lieu de prévoir pour eux la possibilité de réaliser leurs épreuves en présentiel à l’école. Leur nombre étant limité, il sera sans doute possible de les réaliser en respectant les mesures de sécurité requises. Si cela s’avère tout de même impossible, il semble nécessaire d’envisager de ne pas réaliser d’épreuves théoriques du tout et de baser la décision du </w:t>
      </w:r>
      <w:r>
        <w:rPr>
          <w:rFonts w:cstheme="minorHAnsi"/>
        </w:rPr>
        <w:t>C</w:t>
      </w:r>
      <w:r w:rsidRPr="005D7473">
        <w:rPr>
          <w:rFonts w:cstheme="minorHAnsi"/>
        </w:rPr>
        <w:t xml:space="preserve">onseil de classe sur d’autres éléments. </w:t>
      </w:r>
    </w:p>
    <w:p w14:paraId="78F86ABE" w14:textId="77777777" w:rsidR="007B0442" w:rsidRPr="005D7473" w:rsidRDefault="007B0442" w:rsidP="007B0442">
      <w:pPr>
        <w:autoSpaceDE w:val="0"/>
        <w:autoSpaceDN w:val="0"/>
        <w:adjustRightInd w:val="0"/>
        <w:spacing w:before="120" w:after="120" w:line="240" w:lineRule="auto"/>
        <w:rPr>
          <w:rFonts w:cstheme="minorHAnsi"/>
        </w:rPr>
      </w:pPr>
    </w:p>
    <w:p w14:paraId="1967354D" w14:textId="77777777" w:rsidR="007B0442" w:rsidRPr="00A2506E" w:rsidRDefault="007B0442" w:rsidP="007B0442">
      <w:pPr>
        <w:pStyle w:val="Titre1"/>
        <w:spacing w:before="120" w:after="120" w:line="240" w:lineRule="auto"/>
        <w:rPr>
          <w:b/>
        </w:rPr>
      </w:pPr>
      <w:bookmarkStart w:id="68" w:name="_Toc40425811"/>
      <w:r w:rsidRPr="00A2506E">
        <w:rPr>
          <w:b/>
        </w:rPr>
        <w:t>III. LE COIFFEUR (D3PQ CPU)</w:t>
      </w:r>
      <w:bookmarkEnd w:id="68"/>
    </w:p>
    <w:p w14:paraId="3D293C2C" w14:textId="77777777" w:rsidR="007B0442" w:rsidRPr="005D7473" w:rsidRDefault="007B0442" w:rsidP="007B0442">
      <w:pPr>
        <w:pStyle w:val="NormalWeb"/>
        <w:spacing w:before="120" w:after="120"/>
        <w:rPr>
          <w:rStyle w:val="normaltextrun"/>
          <w:rFonts w:asciiTheme="minorHAnsi" w:hAnsiTheme="minorHAnsi" w:cstheme="minorHAnsi"/>
        </w:rPr>
      </w:pPr>
      <w:r w:rsidRPr="005D7473">
        <w:rPr>
          <w:rStyle w:val="normaltextrun"/>
          <w:rFonts w:asciiTheme="minorHAnsi" w:hAnsiTheme="minorHAnsi" w:cstheme="minorHAnsi"/>
        </w:rPr>
        <w:t xml:space="preserve">Si l’UAA 6 (coiffure de circonstances) n’a pas pu être validée, soit le jury utilise les éléments objectivés précédemment pour statuer, soit il nous paraît envisageable de proposer à l’élève de réaliser une coiffure de circonstance au domicile, sur tête </w:t>
      </w:r>
      <w:r w:rsidRPr="002C1FC8">
        <w:rPr>
          <w:rStyle w:val="normaltextrun"/>
          <w:rFonts w:asciiTheme="minorHAnsi" w:hAnsiTheme="minorHAnsi" w:cstheme="minorHAnsi"/>
        </w:rPr>
        <w:t>malléable</w:t>
      </w:r>
      <w:r w:rsidRPr="005D7473">
        <w:rPr>
          <w:rStyle w:val="normaltextrun"/>
          <w:rFonts w:asciiTheme="minorHAnsi" w:hAnsiTheme="minorHAnsi" w:cstheme="minorHAnsi"/>
        </w:rPr>
        <w:t xml:space="preserve"> ou sur modèle familial (personne habitant son domicile qui répond aux conditions de l’épreuve) </w:t>
      </w:r>
      <w:r>
        <w:rPr>
          <w:rStyle w:val="normaltextrun"/>
          <w:rFonts w:asciiTheme="minorHAnsi" w:hAnsiTheme="minorHAnsi" w:cstheme="minorHAnsi"/>
        </w:rPr>
        <w:t xml:space="preserve">et </w:t>
      </w:r>
      <w:r w:rsidRPr="005D7473">
        <w:rPr>
          <w:rStyle w:val="normaltextrun"/>
          <w:rFonts w:asciiTheme="minorHAnsi" w:hAnsiTheme="minorHAnsi" w:cstheme="minorHAnsi"/>
        </w:rPr>
        <w:t xml:space="preserve">se faire filmer pendant sa </w:t>
      </w:r>
      <w:r w:rsidRPr="005D7473">
        <w:rPr>
          <w:rStyle w:val="normaltextrun"/>
          <w:rFonts w:asciiTheme="minorHAnsi" w:hAnsiTheme="minorHAnsi" w:cstheme="minorHAnsi"/>
        </w:rPr>
        <w:lastRenderedPageBreak/>
        <w:t xml:space="preserve">réalisation. Tout en réalisant sa coiffure de circonstance, l’élève explique et justifie ses gestes professionnels. Si le jury estime en avoir besoin, il peut aussi prévoir une visioconférence complémentaire avec l’élève pour lui poser quelques questions. </w:t>
      </w:r>
    </w:p>
    <w:p w14:paraId="71F6307C" w14:textId="5D246D06" w:rsidR="007B0442" w:rsidRPr="005D7473" w:rsidRDefault="007B0442" w:rsidP="007B0442">
      <w:pPr>
        <w:spacing w:before="120" w:after="120" w:line="240" w:lineRule="auto"/>
        <w:rPr>
          <w:rStyle w:val="normaltextrun"/>
          <w:rFonts w:cstheme="minorHAnsi"/>
        </w:rPr>
      </w:pPr>
      <w:r w:rsidRPr="005D7473">
        <w:rPr>
          <w:rStyle w:val="normaltextrun"/>
          <w:rFonts w:eastAsia="Times New Roman" w:cstheme="minorHAnsi"/>
          <w:lang w:eastAsia="fr-BE"/>
        </w:rPr>
        <w:t>Si, cette fois, ce sont les UAA</w:t>
      </w:r>
      <w:r w:rsidRPr="005D7473">
        <w:rPr>
          <w:rStyle w:val="normaltextrun"/>
          <w:rFonts w:cstheme="minorHAnsi"/>
        </w:rPr>
        <w:t xml:space="preserve"> 4 et 5 qui n’ont pas été validées, il est possible pour l’élève de présenter les deux validations </w:t>
      </w:r>
      <w:r w:rsidR="00CD1E76">
        <w:rPr>
          <w:rStyle w:val="normaltextrun"/>
          <w:rFonts w:cstheme="minorHAnsi"/>
        </w:rPr>
        <w:t>en une seule et même épreuve</w:t>
      </w:r>
      <w:r w:rsidRPr="005D7473">
        <w:rPr>
          <w:rStyle w:val="normaltextrun"/>
          <w:rFonts w:cstheme="minorHAnsi"/>
        </w:rPr>
        <w:t xml:space="preserve"> (coupe </w:t>
      </w:r>
      <w:r>
        <w:rPr>
          <w:rStyle w:val="normaltextrun"/>
          <w:rFonts w:cstheme="minorHAnsi"/>
        </w:rPr>
        <w:t>combinée/</w:t>
      </w:r>
      <w:r w:rsidRPr="005D7473">
        <w:rPr>
          <w:rStyle w:val="normaltextrun"/>
          <w:rFonts w:cstheme="minorHAnsi"/>
        </w:rPr>
        <w:t>brushing</w:t>
      </w:r>
      <w:r>
        <w:rPr>
          <w:rStyle w:val="normaltextrun"/>
          <w:rFonts w:cstheme="minorHAnsi"/>
        </w:rPr>
        <w:t xml:space="preserve"> tendance/</w:t>
      </w:r>
      <w:r w:rsidRPr="005D7473">
        <w:rPr>
          <w:rStyle w:val="normaltextrun"/>
          <w:rFonts w:cstheme="minorHAnsi"/>
        </w:rPr>
        <w:t xml:space="preserve">coloration </w:t>
      </w:r>
      <w:r>
        <w:rPr>
          <w:rStyle w:val="normaltextrun"/>
          <w:rFonts w:cstheme="minorHAnsi"/>
        </w:rPr>
        <w:t xml:space="preserve">et </w:t>
      </w:r>
      <w:r w:rsidRPr="005D7473">
        <w:rPr>
          <w:rStyle w:val="normaltextrun"/>
          <w:rFonts w:cstheme="minorHAnsi"/>
        </w:rPr>
        <w:t>mèches</w:t>
      </w:r>
      <w:r>
        <w:rPr>
          <w:rStyle w:val="normaltextrun"/>
          <w:rFonts w:cstheme="minorHAnsi"/>
        </w:rPr>
        <w:t xml:space="preserve"> décolorées</w:t>
      </w:r>
      <w:r w:rsidRPr="005D7473">
        <w:rPr>
          <w:rStyle w:val="normaltextrun"/>
          <w:rFonts w:cstheme="minorHAnsi"/>
        </w:rPr>
        <w:t xml:space="preserve">), et de centrer une autre épreuve sur la coupe tendance homme. </w:t>
      </w:r>
    </w:p>
    <w:p w14:paraId="2E473E01" w14:textId="6D23F561" w:rsidR="007B0442" w:rsidRDefault="007B0442" w:rsidP="007B0442">
      <w:pPr>
        <w:spacing w:before="120" w:after="120" w:line="240" w:lineRule="auto"/>
        <w:rPr>
          <w:rFonts w:cstheme="minorHAnsi"/>
        </w:rPr>
      </w:pPr>
      <w:r w:rsidRPr="005D7473">
        <w:rPr>
          <w:rStyle w:val="normaltextrun"/>
          <w:rFonts w:cstheme="minorHAnsi"/>
        </w:rPr>
        <w:t>Des difficultés majeures se posent pour les élèves qui n’ont pas validé une ou les deux UAA de 5</w:t>
      </w:r>
      <w:r w:rsidRPr="005D7473">
        <w:rPr>
          <w:rStyle w:val="normaltextrun"/>
          <w:rFonts w:cstheme="minorHAnsi"/>
          <w:vertAlign w:val="superscript"/>
        </w:rPr>
        <w:t>e</w:t>
      </w:r>
      <w:r w:rsidRPr="005D7473">
        <w:rPr>
          <w:rStyle w:val="normaltextrun"/>
          <w:rFonts w:cstheme="minorHAnsi"/>
        </w:rPr>
        <w:t xml:space="preserve"> année (UAA1 et UAA2), et qui n’ont pas non plus validé les UAA 4 et UAA5 de 6</w:t>
      </w:r>
      <w:r w:rsidRPr="005D7473">
        <w:rPr>
          <w:rStyle w:val="normaltextrun"/>
          <w:rFonts w:cstheme="minorHAnsi"/>
          <w:vertAlign w:val="superscript"/>
        </w:rPr>
        <w:t>e</w:t>
      </w:r>
      <w:r w:rsidRPr="005D7473">
        <w:rPr>
          <w:rStyle w:val="normaltextrun"/>
          <w:rFonts w:cstheme="minorHAnsi"/>
        </w:rPr>
        <w:t xml:space="preserve"> année. Vu l’importance des lacunes et la complexité organisationnelle pour des épreuves, </w:t>
      </w:r>
      <w:r w:rsidRPr="005D7473">
        <w:rPr>
          <w:rFonts w:cstheme="minorHAnsi"/>
        </w:rPr>
        <w:t>la C3D se dessine comme probablement l’unique solution possible.</w:t>
      </w:r>
    </w:p>
    <w:p w14:paraId="17897BE8" w14:textId="77777777" w:rsidR="007B0442" w:rsidRPr="005D7473" w:rsidRDefault="007B0442" w:rsidP="007B0442">
      <w:pPr>
        <w:spacing w:before="120" w:after="120" w:line="240" w:lineRule="auto"/>
        <w:rPr>
          <w:rFonts w:cstheme="minorHAnsi"/>
        </w:rPr>
      </w:pPr>
    </w:p>
    <w:p w14:paraId="7E2284A0" w14:textId="77777777" w:rsidR="007B0442" w:rsidRPr="00A2506E" w:rsidRDefault="007B0442" w:rsidP="007B0442">
      <w:pPr>
        <w:pStyle w:val="Titre1"/>
        <w:spacing w:before="120" w:after="120" w:line="240" w:lineRule="auto"/>
        <w:rPr>
          <w:b/>
        </w:rPr>
      </w:pPr>
      <w:bookmarkStart w:id="69" w:name="_Toc40425812"/>
      <w:r w:rsidRPr="00A2506E">
        <w:rPr>
          <w:b/>
        </w:rPr>
        <w:t>IV. LE COIFFEUR MANAGER (7</w:t>
      </w:r>
      <w:r w:rsidRPr="00A2506E">
        <w:rPr>
          <w:b/>
          <w:vertAlign w:val="superscript"/>
        </w:rPr>
        <w:t>ème</w:t>
      </w:r>
      <w:r w:rsidRPr="00A2506E">
        <w:rPr>
          <w:b/>
        </w:rPr>
        <w:t xml:space="preserve"> qualifiante)</w:t>
      </w:r>
      <w:bookmarkEnd w:id="69"/>
    </w:p>
    <w:p w14:paraId="0D46ED48" w14:textId="77777777" w:rsidR="007B0442" w:rsidRPr="005D7473" w:rsidRDefault="007B0442" w:rsidP="007B0442">
      <w:pPr>
        <w:pStyle w:val="Default"/>
        <w:spacing w:before="120" w:after="120"/>
        <w:rPr>
          <w:rStyle w:val="normaltextrun"/>
          <w:rFonts w:asciiTheme="minorHAnsi" w:hAnsiTheme="minorHAnsi" w:cstheme="minorHAnsi"/>
          <w:sz w:val="22"/>
          <w:szCs w:val="22"/>
        </w:rPr>
      </w:pPr>
      <w:r w:rsidRPr="005D7473">
        <w:rPr>
          <w:rStyle w:val="normaltextrun"/>
          <w:rFonts w:asciiTheme="minorHAnsi" w:hAnsiTheme="minorHAnsi" w:cstheme="minorHAnsi"/>
          <w:sz w:val="22"/>
          <w:szCs w:val="22"/>
        </w:rPr>
        <w:t xml:space="preserve">En l’absence de possibilité de réaliser les épreuves telles que prévues dans le programme, les équipes pédagogiques peuvent envisager de placer les élèves (exclusivement) face à des analyses de cas « théoriques » complexes, permettant de refléter l’essentiel des acquis d’apprentissage des deux UAA, à réaliser à cahier ouvert. </w:t>
      </w:r>
    </w:p>
    <w:p w14:paraId="7509A012" w14:textId="77777777" w:rsidR="007B0442" w:rsidRPr="005D7473" w:rsidRDefault="007B0442" w:rsidP="007B0442">
      <w:pPr>
        <w:pStyle w:val="Default"/>
        <w:spacing w:before="120" w:after="120"/>
        <w:rPr>
          <w:rStyle w:val="normaltextrun"/>
          <w:rFonts w:asciiTheme="minorHAnsi" w:hAnsiTheme="minorHAnsi" w:cstheme="minorHAnsi"/>
          <w:sz w:val="22"/>
          <w:szCs w:val="22"/>
        </w:rPr>
      </w:pPr>
      <w:r w:rsidRPr="005D7473">
        <w:rPr>
          <w:rStyle w:val="normaltextrun"/>
          <w:rFonts w:asciiTheme="minorHAnsi" w:hAnsiTheme="minorHAnsi" w:cstheme="minorHAnsi"/>
          <w:sz w:val="22"/>
          <w:szCs w:val="22"/>
        </w:rPr>
        <w:t xml:space="preserve">Idéalement, ces analyses de cas « théoriques » doivent offrir aux élèves la possibilité de comprendre les données par d’autres canaux que les seuls écrits. Une vidéo, une lecture à voix haute de la situation par l’enseignant avec reformulation par des élèves, ou d’autres dispositifs peuvent être imaginés pour permettre aux élèves de cerner au mieux la situation proposée, sachant que dans leur future vie professionnelle, ils auront d’autres sources que de seuls écrits, et que leur compétence en matière d’observation, est importante dans le programme. Ainsi, l’analyse de cas sur base d’observations en stages prévue par le programme, peut être remplacée par une analyse de cas sur base d’une vidéo ou plusieurs vidéos par exemple. </w:t>
      </w:r>
    </w:p>
    <w:p w14:paraId="0D4EC63B" w14:textId="10633BE4" w:rsidR="007B0442" w:rsidRDefault="007B0442" w:rsidP="007B0442">
      <w:pPr>
        <w:pStyle w:val="Default"/>
        <w:spacing w:before="120" w:after="120"/>
        <w:rPr>
          <w:rStyle w:val="normaltextrun"/>
          <w:rFonts w:asciiTheme="minorHAnsi" w:hAnsiTheme="minorHAnsi" w:cstheme="minorHAnsi"/>
          <w:sz w:val="22"/>
          <w:szCs w:val="22"/>
        </w:rPr>
      </w:pPr>
      <w:r w:rsidRPr="005D7473">
        <w:rPr>
          <w:rStyle w:val="normaltextrun"/>
          <w:rFonts w:asciiTheme="minorHAnsi" w:hAnsiTheme="minorHAnsi" w:cstheme="minorHAnsi"/>
          <w:sz w:val="22"/>
          <w:szCs w:val="22"/>
        </w:rPr>
        <w:t xml:space="preserve">Il est à noter que le dossier d’apprentissage et le cahier des charges des compétences mobilisées en stage, restent aussi deux sources importantes d’éléments pour le jury. </w:t>
      </w:r>
    </w:p>
    <w:p w14:paraId="49FD4DAE" w14:textId="77777777" w:rsidR="007B0442" w:rsidRPr="005D7473" w:rsidRDefault="007B0442" w:rsidP="007B0442">
      <w:pPr>
        <w:pStyle w:val="Default"/>
        <w:spacing w:before="120" w:after="120"/>
        <w:rPr>
          <w:rStyle w:val="normaltextrun"/>
          <w:rFonts w:asciiTheme="minorHAnsi" w:hAnsiTheme="minorHAnsi" w:cstheme="minorHAnsi"/>
          <w:sz w:val="22"/>
          <w:szCs w:val="22"/>
        </w:rPr>
      </w:pPr>
    </w:p>
    <w:p w14:paraId="22178A4B" w14:textId="77777777" w:rsidR="007B0442" w:rsidRPr="00A2506E" w:rsidRDefault="007B0442" w:rsidP="007B0442">
      <w:pPr>
        <w:pStyle w:val="Titre1"/>
        <w:spacing w:before="120" w:after="120" w:line="240" w:lineRule="auto"/>
        <w:rPr>
          <w:b/>
        </w:rPr>
      </w:pPr>
      <w:bookmarkStart w:id="70" w:name="_Toc40425813"/>
      <w:r w:rsidRPr="00A2506E">
        <w:rPr>
          <w:b/>
        </w:rPr>
        <w:t>V. LE GESTIONNAIRE D’UN INSTITUT DE BEAUTE (7</w:t>
      </w:r>
      <w:r w:rsidRPr="00A2506E">
        <w:rPr>
          <w:b/>
          <w:vertAlign w:val="superscript"/>
        </w:rPr>
        <w:t>ème</w:t>
      </w:r>
      <w:r w:rsidRPr="00A2506E">
        <w:rPr>
          <w:b/>
        </w:rPr>
        <w:t xml:space="preserve"> qualifiante)</w:t>
      </w:r>
      <w:bookmarkEnd w:id="70"/>
    </w:p>
    <w:p w14:paraId="7C21364F" w14:textId="1599DA5D" w:rsidR="007B0442" w:rsidRDefault="007B0442" w:rsidP="007B0442">
      <w:pPr>
        <w:spacing w:before="120" w:after="120" w:line="240" w:lineRule="auto"/>
        <w:rPr>
          <w:rFonts w:cstheme="minorHAnsi"/>
        </w:rPr>
      </w:pPr>
      <w:r w:rsidRPr="005D7473">
        <w:rPr>
          <w:rFonts w:cstheme="minorHAnsi"/>
        </w:rPr>
        <w:t xml:space="preserve">Selon les modalités de mise en place du schéma de passation au sein de l’école, une possibilité pour permettre à l’élève de réussir son année, est de le soutenir dans la finalisation de son dossier de projet d’ouverture d’entreprise. </w:t>
      </w:r>
    </w:p>
    <w:p w14:paraId="36828D0D" w14:textId="3A19E81D" w:rsidR="007B0442" w:rsidRPr="005D7473" w:rsidRDefault="007B0442" w:rsidP="007B0442">
      <w:pPr>
        <w:rPr>
          <w:rFonts w:cstheme="minorHAnsi"/>
        </w:rPr>
      </w:pPr>
    </w:p>
    <w:p w14:paraId="4969EAF6" w14:textId="4E51ACA4" w:rsidR="007B0442" w:rsidRPr="00A2506E" w:rsidRDefault="007B0442" w:rsidP="007B0442">
      <w:pPr>
        <w:pStyle w:val="Titre1"/>
        <w:spacing w:before="120" w:after="120" w:line="240" w:lineRule="auto"/>
        <w:rPr>
          <w:b/>
        </w:rPr>
      </w:pPr>
      <w:bookmarkStart w:id="71" w:name="_Toc40425814"/>
      <w:r w:rsidRPr="00A2506E">
        <w:rPr>
          <w:b/>
        </w:rPr>
        <w:t>VI. LE D3P PUÉRICULTURE, LA 7P PUÉRICULTEUR</w:t>
      </w:r>
      <w:bookmarkEnd w:id="71"/>
      <w:r w:rsidRPr="00A2506E">
        <w:rPr>
          <w:b/>
        </w:rPr>
        <w:t xml:space="preserve"> </w:t>
      </w:r>
    </w:p>
    <w:p w14:paraId="7F67C4E4" w14:textId="77777777" w:rsidR="007B0442" w:rsidRPr="005D7473" w:rsidRDefault="007B0442" w:rsidP="007B0442">
      <w:pPr>
        <w:spacing w:before="120" w:after="120" w:line="240" w:lineRule="auto"/>
      </w:pPr>
      <w:r w:rsidRPr="005D7473">
        <w:rPr>
          <w:rFonts w:cstheme="minorHAnsi"/>
        </w:rPr>
        <w:t xml:space="preserve">Les communications de l’ONE, envoyées aux </w:t>
      </w:r>
      <w:r w:rsidRPr="005D7473">
        <w:t xml:space="preserve">milieux d’accueil petite enfance, peuvent aussi guider nos établissements scolaires. Aussi, le secteur Service aux Personnes vous les relaie. </w:t>
      </w:r>
    </w:p>
    <w:p w14:paraId="4AF963C0" w14:textId="77777777" w:rsidR="007B0442" w:rsidRPr="005D7473" w:rsidRDefault="007B0442" w:rsidP="007B0442">
      <w:pPr>
        <w:pStyle w:val="Paragraphedeliste"/>
        <w:numPr>
          <w:ilvl w:val="0"/>
          <w:numId w:val="24"/>
        </w:numPr>
        <w:spacing w:after="120"/>
        <w:jc w:val="left"/>
      </w:pPr>
      <w:r w:rsidRPr="005D7473">
        <w:t xml:space="preserve">Un point concerne les stages : voir point 3. Accueil des stagiaires.  Cliquer </w:t>
      </w:r>
      <w:hyperlink r:id="rId14" w:history="1">
        <w:r w:rsidRPr="005D7473">
          <w:rPr>
            <w:rStyle w:val="Lienhypertexte"/>
          </w:rPr>
          <w:t>ici</w:t>
        </w:r>
      </w:hyperlink>
      <w:r w:rsidRPr="005D7473">
        <w:t xml:space="preserve">.  </w:t>
      </w:r>
    </w:p>
    <w:p w14:paraId="5C749F94" w14:textId="77777777" w:rsidR="007B0442" w:rsidRPr="005D7473" w:rsidRDefault="007B0442" w:rsidP="007B0442">
      <w:pPr>
        <w:pStyle w:val="Paragraphedeliste"/>
        <w:numPr>
          <w:ilvl w:val="0"/>
          <w:numId w:val="24"/>
        </w:numPr>
        <w:spacing w:after="120"/>
        <w:jc w:val="left"/>
      </w:pPr>
      <w:r w:rsidRPr="005D7473">
        <w:t xml:space="preserve">La communication destinée aux familles. Cliquer </w:t>
      </w:r>
      <w:hyperlink r:id="rId15" w:history="1">
        <w:r w:rsidRPr="005D7473">
          <w:rPr>
            <w:rStyle w:val="Lienhypertexte"/>
          </w:rPr>
          <w:t>ici</w:t>
        </w:r>
      </w:hyperlink>
      <w:r w:rsidRPr="005D7473">
        <w:t xml:space="preserve">. </w:t>
      </w:r>
    </w:p>
    <w:p w14:paraId="011AE103" w14:textId="77777777" w:rsidR="007B0442" w:rsidRPr="005D7473" w:rsidRDefault="007B0442" w:rsidP="007B0442">
      <w:pPr>
        <w:spacing w:before="120" w:after="120" w:line="240" w:lineRule="auto"/>
      </w:pPr>
      <w:r w:rsidRPr="005D7473">
        <w:t>Voici un extrait : « </w:t>
      </w:r>
      <w:r w:rsidRPr="005D7473">
        <w:rPr>
          <w:i/>
          <w:iCs/>
        </w:rPr>
        <w:t>Accueil des stagiaires.</w:t>
      </w:r>
      <w:r w:rsidRPr="005D7473">
        <w:t xml:space="preserve"> </w:t>
      </w:r>
      <w:r w:rsidRPr="005D7473">
        <w:rPr>
          <w:i/>
          <w:iCs/>
        </w:rPr>
        <w:t>[…]</w:t>
      </w:r>
      <w:r w:rsidRPr="005D7473">
        <w:t xml:space="preserve"> </w:t>
      </w:r>
      <w:r w:rsidRPr="005D7473">
        <w:rPr>
          <w:i/>
          <w:iCs/>
        </w:rPr>
        <w:t>En ce qui concerne les modalités d’évaluation, sauf situation grave, les professeurs de pratique professionnelle ne se rendent pas dans le milieu d’accueil. Un échange par visioconférence avec le stagiaire et le/la tuteur-</w:t>
      </w:r>
      <w:proofErr w:type="spellStart"/>
      <w:r w:rsidRPr="005D7473">
        <w:rPr>
          <w:i/>
          <w:iCs/>
        </w:rPr>
        <w:t>trice</w:t>
      </w:r>
      <w:proofErr w:type="spellEnd"/>
      <w:r w:rsidRPr="005D7473">
        <w:rPr>
          <w:i/>
          <w:iCs/>
        </w:rPr>
        <w:t xml:space="preserve"> en cours et en fin de stage pourront permettre d’envisager les différentes dimensions de l’évaluation du stage.</w:t>
      </w:r>
      <w:r w:rsidRPr="005D7473">
        <w:t> »</w:t>
      </w:r>
    </w:p>
    <w:p w14:paraId="7F36E74F" w14:textId="77777777" w:rsidR="007B0442" w:rsidRPr="005D7473" w:rsidRDefault="007B0442" w:rsidP="007B0442">
      <w:pPr>
        <w:spacing w:before="120" w:after="120" w:line="240" w:lineRule="auto"/>
        <w:rPr>
          <w:rFonts w:cstheme="minorHAnsi"/>
        </w:rPr>
      </w:pPr>
      <w:r>
        <w:rPr>
          <w:rFonts w:cstheme="minorHAnsi"/>
        </w:rPr>
        <w:t>A</w:t>
      </w:r>
      <w:r w:rsidRPr="005D7473">
        <w:rPr>
          <w:rFonts w:cstheme="minorHAnsi"/>
        </w:rPr>
        <w:t xml:space="preserve"> la suite des questions reçues concernant le passage de 5</w:t>
      </w:r>
      <w:r w:rsidRPr="005D7473">
        <w:rPr>
          <w:rFonts w:cstheme="minorHAnsi"/>
          <w:vertAlign w:val="superscript"/>
        </w:rPr>
        <w:t>e</w:t>
      </w:r>
      <w:r w:rsidRPr="005D7473">
        <w:rPr>
          <w:rFonts w:cstheme="minorHAnsi"/>
        </w:rPr>
        <w:t xml:space="preserve"> en 6</w:t>
      </w:r>
      <w:r w:rsidRPr="005D7473">
        <w:rPr>
          <w:rFonts w:cstheme="minorHAnsi"/>
          <w:vertAlign w:val="superscript"/>
        </w:rPr>
        <w:t>e</w:t>
      </w:r>
      <w:r w:rsidRPr="005D7473">
        <w:rPr>
          <w:rFonts w:cstheme="minorHAnsi"/>
        </w:rPr>
        <w:t>, et de 6</w:t>
      </w:r>
      <w:r w:rsidRPr="005D7473">
        <w:rPr>
          <w:rFonts w:cstheme="minorHAnsi"/>
          <w:vertAlign w:val="superscript"/>
        </w:rPr>
        <w:t>e</w:t>
      </w:r>
      <w:r w:rsidRPr="005D7473">
        <w:rPr>
          <w:rFonts w:cstheme="minorHAnsi"/>
        </w:rPr>
        <w:t xml:space="preserve"> en 7</w:t>
      </w:r>
      <w:r w:rsidRPr="005D7473">
        <w:rPr>
          <w:rFonts w:cstheme="minorHAnsi"/>
          <w:vertAlign w:val="superscript"/>
        </w:rPr>
        <w:t>e</w:t>
      </w:r>
      <w:r w:rsidRPr="005D7473">
        <w:rPr>
          <w:rFonts w:cstheme="minorHAnsi"/>
        </w:rPr>
        <w:t xml:space="preserve">, alors que les heures de stage n’ont pas pu être prestées en totalité pour l’année d’étude concernée, </w:t>
      </w:r>
      <w:r>
        <w:rPr>
          <w:rFonts w:cstheme="minorHAnsi"/>
        </w:rPr>
        <w:t xml:space="preserve">vous pouvez vous </w:t>
      </w:r>
      <w:r>
        <w:rPr>
          <w:rFonts w:cstheme="minorHAnsi"/>
        </w:rPr>
        <w:lastRenderedPageBreak/>
        <w:t xml:space="preserve">appuyer </w:t>
      </w:r>
      <w:r w:rsidRPr="005D7473">
        <w:rPr>
          <w:rFonts w:cstheme="minorHAnsi"/>
        </w:rPr>
        <w:t>sur cette phrase de la circulaire 7560 « </w:t>
      </w:r>
      <w:r w:rsidRPr="005D7473">
        <w:rPr>
          <w:rFonts w:cstheme="minorHAnsi"/>
          <w:i/>
          <w:iCs/>
        </w:rPr>
        <w:t>Pour les autres élèves, le Conseil de classe, en concertation avec le Jury de qualification, pourra, de manière exceptionnelle, décider de dispenser ceux-ci de tout ou partie des stages</w:t>
      </w:r>
      <w:r w:rsidRPr="005D7473">
        <w:rPr>
          <w:rStyle w:val="Appelnotedebasdep"/>
          <w:rFonts w:cstheme="minorHAnsi"/>
          <w:i/>
          <w:iCs/>
        </w:rPr>
        <w:footnoteReference w:id="10"/>
      </w:r>
      <w:r w:rsidRPr="005D7473">
        <w:rPr>
          <w:rFonts w:cstheme="minorHAnsi"/>
          <w:i/>
          <w:iCs/>
        </w:rPr>
        <w:t>, pour autant qu’il estime que la dispense ne remette pas en cause la maîtrise suffisante par l’élève des apprentissages incontournables.</w:t>
      </w:r>
      <w:r w:rsidRPr="005D7473">
        <w:rPr>
          <w:rFonts w:cstheme="minorHAnsi"/>
        </w:rPr>
        <w:t> ». Cette disposition exceptionnelle</w:t>
      </w:r>
      <w:r>
        <w:rPr>
          <w:rFonts w:cstheme="minorHAnsi"/>
        </w:rPr>
        <w:t xml:space="preserve"> que vous pouvez utiliser</w:t>
      </w:r>
      <w:r w:rsidRPr="005D7473">
        <w:rPr>
          <w:rFonts w:cstheme="minorHAnsi"/>
        </w:rPr>
        <w:t>, ne précise pas qu’elle est exclusivement réservée aux élèves de 7</w:t>
      </w:r>
      <w:r w:rsidRPr="005D3AFA">
        <w:rPr>
          <w:rFonts w:cstheme="minorHAnsi"/>
          <w:vertAlign w:val="superscript"/>
        </w:rPr>
        <w:t>e</w:t>
      </w:r>
      <w:r>
        <w:rPr>
          <w:rFonts w:cstheme="minorHAnsi"/>
        </w:rPr>
        <w:t xml:space="preserve"> </w:t>
      </w:r>
      <w:r w:rsidRPr="005D7473">
        <w:rPr>
          <w:rFonts w:cstheme="minorHAnsi"/>
        </w:rPr>
        <w:t xml:space="preserve">année. </w:t>
      </w:r>
    </w:p>
    <w:p w14:paraId="7854BCE1" w14:textId="77777777" w:rsidR="007B0442" w:rsidRPr="005D7473" w:rsidRDefault="007B0442" w:rsidP="007B0442">
      <w:pPr>
        <w:pStyle w:val="Default"/>
        <w:spacing w:before="120" w:after="120"/>
        <w:rPr>
          <w:rFonts w:asciiTheme="minorHAnsi" w:hAnsiTheme="minorHAnsi" w:cstheme="minorHAnsi"/>
          <w:sz w:val="22"/>
          <w:szCs w:val="22"/>
        </w:rPr>
      </w:pPr>
      <w:r w:rsidRPr="005D7473">
        <w:rPr>
          <w:rFonts w:asciiTheme="minorHAnsi" w:hAnsiTheme="minorHAnsi" w:cstheme="minorHAnsi"/>
          <w:color w:val="auto"/>
          <w:sz w:val="22"/>
          <w:szCs w:val="22"/>
        </w:rPr>
        <w:t xml:space="preserve">Nous vous proposons cette piste, car selon vos retours, </w:t>
      </w:r>
      <w:r w:rsidRPr="005D7473">
        <w:rPr>
          <w:rFonts w:asciiTheme="minorHAnsi" w:hAnsiTheme="minorHAnsi" w:cstheme="minorHAnsi"/>
          <w:sz w:val="22"/>
          <w:szCs w:val="22"/>
        </w:rPr>
        <w:t xml:space="preserve">déroger à la répartition des volumes horaires par année d’étude </w:t>
      </w:r>
      <w:r w:rsidRPr="00E43C99">
        <w:rPr>
          <w:rFonts w:asciiTheme="minorHAnsi" w:hAnsiTheme="minorHAnsi" w:cstheme="minorHAnsi"/>
          <w:sz w:val="22"/>
          <w:szCs w:val="22"/>
        </w:rPr>
        <w:t>et viser plutôt leur réalisation au terme de la formation dans son ensemble</w:t>
      </w:r>
      <w:r w:rsidRPr="005D7473">
        <w:rPr>
          <w:rFonts w:asciiTheme="minorHAnsi" w:hAnsiTheme="minorHAnsi" w:cstheme="minorHAnsi"/>
          <w:sz w:val="22"/>
          <w:szCs w:val="22"/>
        </w:rPr>
        <w:t xml:space="preserve">, ne semble pas possible à concrétiser au vu du : </w:t>
      </w:r>
    </w:p>
    <w:p w14:paraId="65DF00CB" w14:textId="77777777" w:rsidR="007B0442" w:rsidRPr="005D7473" w:rsidRDefault="007B0442" w:rsidP="007B0442">
      <w:pPr>
        <w:pStyle w:val="Default"/>
        <w:numPr>
          <w:ilvl w:val="0"/>
          <w:numId w:val="24"/>
        </w:numPr>
        <w:spacing w:before="120" w:after="120"/>
        <w:rPr>
          <w:rFonts w:asciiTheme="minorHAnsi" w:hAnsiTheme="minorHAnsi"/>
        </w:rPr>
      </w:pPr>
      <w:r w:rsidRPr="005D7473">
        <w:rPr>
          <w:rFonts w:asciiTheme="minorHAnsi" w:hAnsiTheme="minorHAnsi"/>
          <w:sz w:val="22"/>
          <w:szCs w:val="22"/>
        </w:rPr>
        <w:t>nombre important d’heures de stage à prester ;</w:t>
      </w:r>
    </w:p>
    <w:p w14:paraId="372E4BBB" w14:textId="77777777" w:rsidR="007B0442" w:rsidRPr="005D7473" w:rsidRDefault="007B0442" w:rsidP="007B0442">
      <w:pPr>
        <w:pStyle w:val="Default"/>
        <w:numPr>
          <w:ilvl w:val="0"/>
          <w:numId w:val="24"/>
        </w:numPr>
        <w:spacing w:before="120" w:after="120"/>
        <w:rPr>
          <w:rFonts w:asciiTheme="minorHAnsi" w:hAnsiTheme="minorHAnsi"/>
        </w:rPr>
      </w:pPr>
      <w:r w:rsidRPr="005D7473">
        <w:rPr>
          <w:rFonts w:asciiTheme="minorHAnsi" w:hAnsiTheme="minorHAnsi"/>
          <w:sz w:val="22"/>
          <w:szCs w:val="22"/>
        </w:rPr>
        <w:t xml:space="preserve">et la </w:t>
      </w:r>
      <w:r w:rsidRPr="00E43C99">
        <w:rPr>
          <w:rFonts w:asciiTheme="minorHAnsi" w:hAnsiTheme="minorHAnsi"/>
          <w:sz w:val="22"/>
          <w:szCs w:val="22"/>
        </w:rPr>
        <w:t>reprise partielle des</w:t>
      </w:r>
      <w:r w:rsidRPr="005D7473">
        <w:rPr>
          <w:rFonts w:asciiTheme="minorHAnsi" w:hAnsiTheme="minorHAnsi"/>
          <w:sz w:val="22"/>
          <w:szCs w:val="22"/>
        </w:rPr>
        <w:t xml:space="preserve"> stages dans le contexte actuel dont la date d’issue n’est pas encore connue. </w:t>
      </w:r>
    </w:p>
    <w:p w14:paraId="061C1290" w14:textId="77777777" w:rsidR="007B0442" w:rsidRPr="005D7473" w:rsidRDefault="007B0442" w:rsidP="007B0442">
      <w:pPr>
        <w:spacing w:before="120" w:after="120" w:line="240" w:lineRule="auto"/>
        <w:rPr>
          <w:rFonts w:cstheme="minorHAnsi"/>
        </w:rPr>
      </w:pPr>
      <w:r w:rsidRPr="005D7473">
        <w:rPr>
          <w:rFonts w:cstheme="minorHAnsi"/>
        </w:rPr>
        <w:t>D’autre part, nous remontent des questions sur les CM6 et les CM7.</w:t>
      </w:r>
    </w:p>
    <w:p w14:paraId="7E00D8AE" w14:textId="77777777" w:rsidR="007B0442" w:rsidRPr="005D7473" w:rsidRDefault="007B0442" w:rsidP="007B0442">
      <w:pPr>
        <w:spacing w:before="120" w:after="120" w:line="240" w:lineRule="auto"/>
        <w:rPr>
          <w:rFonts w:cstheme="minorHAnsi"/>
        </w:rPr>
      </w:pPr>
      <w:r w:rsidRPr="005D7473">
        <w:rPr>
          <w:rFonts w:cstheme="minorHAnsi"/>
        </w:rPr>
        <w:t xml:space="preserve">Soit le jury de qualification préparatoire à la délibération de fin d’année, identifie des élèves dont le parcours, à la date du 13 mars 2020, permet d’estimer qu’ils ont acquis les CM6. Dans ce cas, les épreuves spécifiques (SIPS) ne doivent pas nécessairement être reprogrammées pour ces élèves. </w:t>
      </w:r>
    </w:p>
    <w:p w14:paraId="01857829" w14:textId="77777777" w:rsidR="007B0442" w:rsidRPr="005D7473" w:rsidRDefault="007B0442" w:rsidP="007B0442">
      <w:pPr>
        <w:pStyle w:val="Default"/>
        <w:spacing w:before="120" w:after="120"/>
        <w:rPr>
          <w:rFonts w:asciiTheme="minorHAnsi" w:hAnsiTheme="minorHAnsi" w:cstheme="minorHAnsi"/>
          <w:color w:val="auto"/>
          <w:sz w:val="22"/>
          <w:szCs w:val="22"/>
        </w:rPr>
      </w:pPr>
      <w:r w:rsidRPr="005D7473">
        <w:rPr>
          <w:rFonts w:asciiTheme="minorHAnsi" w:hAnsiTheme="minorHAnsi" w:cstheme="minorHAnsi"/>
          <w:color w:val="auto"/>
          <w:sz w:val="22"/>
          <w:szCs w:val="22"/>
        </w:rPr>
        <w:t>Soit le jury de qualification préparatoire à la délibération de fin d’année, identifie des élèves dont les CM6 ne semblent pas, à ce stade, acquises, et il met en place un dispositif pédagogique spécifique d’apprentissage (possible à partir du 25 mai a priori) pour que ces élèves acquièrent les CM6 d’ici la fin juin. En effet, « </w:t>
      </w:r>
      <w:r w:rsidRPr="005D7473">
        <w:rPr>
          <w:rFonts w:asciiTheme="minorHAnsi" w:hAnsiTheme="minorHAnsi" w:cstheme="minorHAnsi"/>
          <w:i/>
          <w:iCs/>
          <w:color w:val="auto"/>
          <w:sz w:val="22"/>
          <w:szCs w:val="22"/>
        </w:rPr>
        <w:t>sous réserve des capacités organisationnelles de chaque école et du respect des mesures de sécurité, les élèves en difficulté scolaire, quelle que soit leur année d’étude, pourront être invités à se rendre à l’école pour renouer le contact avec leur(s) enseignant(s) à concurrence de maximum 1 jour par semaine à partir du 25 mai</w:t>
      </w:r>
      <w:r w:rsidRPr="005D7473">
        <w:rPr>
          <w:rFonts w:asciiTheme="minorHAnsi" w:hAnsiTheme="minorHAnsi" w:cstheme="minorHAnsi"/>
          <w:color w:val="auto"/>
          <w:sz w:val="22"/>
          <w:szCs w:val="22"/>
        </w:rPr>
        <w:t> </w:t>
      </w:r>
      <w:r w:rsidRPr="005D7473">
        <w:rPr>
          <w:rStyle w:val="Appelnotedebasdep"/>
          <w:rFonts w:asciiTheme="minorHAnsi" w:hAnsiTheme="minorHAnsi" w:cstheme="minorHAnsi"/>
          <w:color w:val="auto"/>
          <w:sz w:val="22"/>
          <w:szCs w:val="22"/>
        </w:rPr>
        <w:footnoteReference w:id="11"/>
      </w:r>
      <w:r w:rsidRPr="005D7473">
        <w:rPr>
          <w:rFonts w:asciiTheme="minorHAnsi" w:hAnsiTheme="minorHAnsi" w:cstheme="minorHAnsi"/>
          <w:color w:val="auto"/>
          <w:sz w:val="22"/>
          <w:szCs w:val="22"/>
        </w:rPr>
        <w:t xml:space="preserve">». Il est à noter que le présentiel d’un jour/semaine n’empêche pas le travail à distance avec l’enseignant les 4 autres jours. De plus, l’élève peut reprendre les stages si les conditions requises dans la circulaire, sont remplies. Cette combinaison présentiel-travail à distance-stage pourrait permettre une progression des élèves en difficulté. </w:t>
      </w:r>
    </w:p>
    <w:p w14:paraId="785F7490" w14:textId="0EEA6AF1" w:rsidR="007B0442" w:rsidRDefault="007B0442" w:rsidP="007B0442">
      <w:pPr>
        <w:autoSpaceDE w:val="0"/>
        <w:autoSpaceDN w:val="0"/>
        <w:spacing w:before="120" w:after="120" w:line="240" w:lineRule="auto"/>
        <w:rPr>
          <w:rFonts w:cstheme="minorHAnsi"/>
        </w:rPr>
      </w:pPr>
      <w:r w:rsidRPr="005D7473">
        <w:rPr>
          <w:rFonts w:cstheme="minorHAnsi"/>
        </w:rPr>
        <w:t xml:space="preserve">Si, à la fin juin, les CM6 ne sont toujours pas acquises, le </w:t>
      </w:r>
      <w:r>
        <w:rPr>
          <w:rFonts w:cstheme="minorHAnsi"/>
        </w:rPr>
        <w:t>J</w:t>
      </w:r>
      <w:r w:rsidRPr="005D7473">
        <w:rPr>
          <w:rFonts w:cstheme="minorHAnsi"/>
        </w:rPr>
        <w:t>ury de qualification pourrait envisager une seconde session si des stages paraissent possibles à organiser pendant les vacances et suffisants pour permettre à l’élève d’acquérir cette maîtrise</w:t>
      </w:r>
      <w:r w:rsidRPr="005D7473">
        <w:rPr>
          <w:rStyle w:val="Appelnotedebasdep"/>
          <w:rFonts w:cstheme="minorHAnsi"/>
        </w:rPr>
        <w:footnoteReference w:id="12"/>
      </w:r>
      <w:r w:rsidRPr="005D7473">
        <w:rPr>
          <w:rFonts w:cstheme="minorHAnsi"/>
        </w:rPr>
        <w:t>. Sinon, en fonction des lacunes, le jury statuera soit sur le redoublement, soit sur un passage moyennant un plan de remédiation, et ce en fonction des lacunes identifiées.</w:t>
      </w:r>
    </w:p>
    <w:p w14:paraId="52156130" w14:textId="77777777" w:rsidR="007B0442" w:rsidRPr="005D7473" w:rsidRDefault="007B0442" w:rsidP="007B0442">
      <w:pPr>
        <w:autoSpaceDE w:val="0"/>
        <w:autoSpaceDN w:val="0"/>
        <w:spacing w:before="120" w:after="120" w:line="240" w:lineRule="auto"/>
      </w:pPr>
    </w:p>
    <w:p w14:paraId="0107B6F2" w14:textId="2E58F9E7" w:rsidR="007B0442" w:rsidRPr="00A2506E" w:rsidRDefault="007B0442" w:rsidP="007B0442">
      <w:pPr>
        <w:pStyle w:val="Titre1"/>
        <w:spacing w:before="120" w:after="120" w:line="240" w:lineRule="auto"/>
        <w:rPr>
          <w:b/>
        </w:rPr>
      </w:pPr>
      <w:bookmarkStart w:id="72" w:name="_Toc40425815"/>
      <w:r w:rsidRPr="00A2506E">
        <w:rPr>
          <w:b/>
        </w:rPr>
        <w:t>VII. L’ESTHETICIEN SOCIAL (7</w:t>
      </w:r>
      <w:r w:rsidRPr="00A2506E">
        <w:rPr>
          <w:b/>
          <w:vertAlign w:val="superscript"/>
        </w:rPr>
        <w:t>e</w:t>
      </w:r>
      <w:r w:rsidRPr="00A2506E">
        <w:rPr>
          <w:b/>
        </w:rPr>
        <w:t xml:space="preserve"> qualifiante)</w:t>
      </w:r>
      <w:bookmarkEnd w:id="72"/>
    </w:p>
    <w:p w14:paraId="061415B6" w14:textId="53FC1623" w:rsidR="007B0442" w:rsidRPr="005E2D87" w:rsidRDefault="007B0442" w:rsidP="007B0442">
      <w:pPr>
        <w:spacing w:before="120" w:after="120" w:line="240" w:lineRule="auto"/>
        <w:rPr>
          <w:strike/>
        </w:rPr>
      </w:pPr>
      <w:r w:rsidRPr="008B340F">
        <w:rPr>
          <w:rFonts w:cstheme="minorHAnsi"/>
        </w:rPr>
        <w:t xml:space="preserve">Dans l’attente d’un profil de certification, les écoles se réfèrent au profil de formation du SFMQ existant. Pour aider à </w:t>
      </w:r>
      <w:r>
        <w:rPr>
          <w:rFonts w:cstheme="minorHAnsi"/>
        </w:rPr>
        <w:t>faire le point</w:t>
      </w:r>
      <w:r w:rsidRPr="008B340F">
        <w:rPr>
          <w:rFonts w:cstheme="minorHAnsi"/>
        </w:rPr>
        <w:t xml:space="preserve"> sur la situation de l’élève, vous trouverez </w:t>
      </w:r>
      <w:r w:rsidR="00CD1E76" w:rsidRPr="00CD1E76">
        <w:rPr>
          <w:i/>
          <w:color w:val="44546A" w:themeColor="text2"/>
        </w:rPr>
        <w:t>en annexe</w:t>
      </w:r>
      <w:r w:rsidR="00CD1E76" w:rsidRPr="00CD1E76">
        <w:rPr>
          <w:color w:val="44546A" w:themeColor="text2"/>
        </w:rPr>
        <w:t xml:space="preserve"> </w:t>
      </w:r>
      <w:r w:rsidRPr="008B340F">
        <w:rPr>
          <w:rFonts w:cstheme="minorHAnsi"/>
        </w:rPr>
        <w:t>un rapport de compétences qui permettra de statuer sur la réussite de l’élève ou de prévoir, si nécessaire une poursuite de sa scolarité.</w:t>
      </w:r>
    </w:p>
    <w:p w14:paraId="0C8DDCE6" w14:textId="3E97C58C" w:rsidR="007B0442" w:rsidRPr="00A2506E" w:rsidRDefault="002868EB" w:rsidP="007B0442">
      <w:pPr>
        <w:pStyle w:val="Titre1"/>
        <w:spacing w:before="120" w:after="120" w:line="240" w:lineRule="auto"/>
        <w:rPr>
          <w:b/>
        </w:rPr>
      </w:pPr>
      <w:bookmarkStart w:id="73" w:name="_Toc40425816"/>
      <w:r>
        <w:rPr>
          <w:b/>
        </w:rPr>
        <w:lastRenderedPageBreak/>
        <w:t>VIII</w:t>
      </w:r>
      <w:r w:rsidR="007B0442" w:rsidRPr="00A2506E">
        <w:rPr>
          <w:b/>
        </w:rPr>
        <w:t>. Année préparatoire aux études d’Infirmier(e)s hospitalier(e)</w:t>
      </w:r>
      <w:bookmarkEnd w:id="73"/>
      <w:r w:rsidR="007B0442" w:rsidRPr="00A2506E">
        <w:rPr>
          <w:b/>
        </w:rPr>
        <w:t> </w:t>
      </w:r>
    </w:p>
    <w:p w14:paraId="39602096" w14:textId="77777777" w:rsidR="007B0442" w:rsidRPr="00BE7EFE" w:rsidRDefault="007B0442" w:rsidP="007B0442">
      <w:r w:rsidRPr="00D66BAD">
        <w:t>La circulaire 7550 évoque brièvement la question des jurys du secondaire. Les renseignements concernant l’épreuve préparatoire à l’enseignement professionnel secondaire complémentaire – section soins infirmiers, se trouvent</w:t>
      </w:r>
      <w:r>
        <w:t xml:space="preserve"> </w:t>
      </w:r>
      <w:hyperlink r:id="rId16" w:history="1">
        <w:r w:rsidRPr="00BE7EFE">
          <w:rPr>
            <w:rStyle w:val="Lienhypertexte"/>
          </w:rPr>
          <w:t>ici</w:t>
        </w:r>
      </w:hyperlink>
      <w:r>
        <w:t xml:space="preserve">. </w:t>
      </w:r>
    </w:p>
    <w:p w14:paraId="7E23A424" w14:textId="77777777" w:rsidR="0039293E" w:rsidRDefault="0039293E" w:rsidP="00A977F1">
      <w:pPr>
        <w:rPr>
          <w:rFonts w:cstheme="minorHAnsi"/>
        </w:rPr>
      </w:pPr>
    </w:p>
    <w:p w14:paraId="60FF5A79" w14:textId="77777777" w:rsidR="0039293E" w:rsidRDefault="0039293E" w:rsidP="00A977F1">
      <w:pPr>
        <w:rPr>
          <w:rFonts w:cstheme="minorHAnsi"/>
        </w:rPr>
      </w:pPr>
    </w:p>
    <w:p w14:paraId="57374998" w14:textId="3255D961" w:rsidR="0039293E" w:rsidRDefault="0039293E" w:rsidP="00A977F1">
      <w:pPr>
        <w:rPr>
          <w:rFonts w:cstheme="minorHAnsi"/>
        </w:rPr>
      </w:pPr>
    </w:p>
    <w:p w14:paraId="48B0B99A" w14:textId="6E8AF6B7" w:rsidR="0039293E" w:rsidRDefault="0039293E">
      <w:pPr>
        <w:rPr>
          <w:rFonts w:cstheme="minorHAnsi"/>
          <w:b/>
          <w:bCs/>
          <w:u w:val="single"/>
        </w:rPr>
      </w:pPr>
      <w:r>
        <w:rPr>
          <w:rFonts w:cstheme="minorHAnsi"/>
        </w:rPr>
        <w:br w:type="page"/>
      </w:r>
    </w:p>
    <w:p w14:paraId="650E8907" w14:textId="647DB9FE" w:rsidR="0039293E" w:rsidRPr="00F70D2F" w:rsidRDefault="0039293E" w:rsidP="00A977F1">
      <w:pPr>
        <w:rPr>
          <w:rFonts w:cstheme="minorHAnsi"/>
          <w:b/>
          <w:bCs/>
          <w:u w:val="single"/>
        </w:rPr>
        <w:sectPr w:rsidR="0039293E" w:rsidRPr="00F70D2F" w:rsidSect="00A977F1">
          <w:footerReference w:type="default" r:id="rId17"/>
          <w:pgSz w:w="11906" w:h="16838"/>
          <w:pgMar w:top="1417" w:right="1417" w:bottom="1417" w:left="1417" w:header="708" w:footer="708" w:gutter="0"/>
          <w:cols w:space="708"/>
          <w:docGrid w:linePitch="360"/>
        </w:sectPr>
      </w:pPr>
    </w:p>
    <w:p w14:paraId="2694D7E3" w14:textId="6DDB7BFD"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r w:rsidR="00A32C79">
        <w:rPr>
          <w:rFonts w:cstheme="minorHAnsi"/>
          <w:b/>
          <w:color w:val="FFFFFF" w:themeColor="background1"/>
        </w:rPr>
        <w:t>S</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7B0442">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7B0442">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7B0442">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7B0442">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7B0442">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7B0442">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862CE5">
        <w:tc>
          <w:tcPr>
            <w:tcW w:w="302" w:type="pct"/>
          </w:tcPr>
          <w:p w14:paraId="3BA07DF7" w14:textId="77777777" w:rsidR="007250E8" w:rsidRPr="00C32277" w:rsidRDefault="007250E8" w:rsidP="00120B99">
            <w:pPr>
              <w:rPr>
                <w:rFonts w:cstheme="minorHAnsi"/>
              </w:rPr>
            </w:pPr>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862CE5">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862CE5">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862CE5">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862CE5">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862CE5">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862CE5">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tbl>
    <w:p w14:paraId="4B3E8394" w14:textId="20525FC5" w:rsidR="007250E8" w:rsidRDefault="007250E8" w:rsidP="007250E8">
      <w:pPr>
        <w:rPr>
          <w:rFonts w:cstheme="minorHAnsi"/>
        </w:rPr>
      </w:pPr>
    </w:p>
    <w:p w14:paraId="1330C4A9" w14:textId="50F554CB" w:rsidR="00A32C79" w:rsidRDefault="00A32C79" w:rsidP="007250E8">
      <w:pPr>
        <w:rPr>
          <w:rFonts w:cstheme="minorHAnsi"/>
        </w:rPr>
      </w:pPr>
    </w:p>
    <w:p w14:paraId="6EC2E1EF" w14:textId="45628722" w:rsidR="00A32C79" w:rsidRDefault="00A32C79" w:rsidP="007250E8">
      <w:pPr>
        <w:rPr>
          <w:rFonts w:cstheme="minorHAnsi"/>
        </w:rPr>
      </w:pPr>
    </w:p>
    <w:p w14:paraId="6FE7002F" w14:textId="0BFF0D4E" w:rsidR="00A32C79" w:rsidRDefault="00A32C79" w:rsidP="007250E8">
      <w:pPr>
        <w:rPr>
          <w:rFonts w:cstheme="minorHAnsi"/>
        </w:rPr>
      </w:pPr>
    </w:p>
    <w:p w14:paraId="52AE111F" w14:textId="7AD3BD68" w:rsidR="00A32C79" w:rsidRDefault="00A32C79" w:rsidP="007250E8">
      <w:pPr>
        <w:rPr>
          <w:rFonts w:cstheme="minorHAnsi"/>
        </w:rPr>
      </w:pPr>
    </w:p>
    <w:p w14:paraId="2816353F" w14:textId="77777777" w:rsidR="00A32C79" w:rsidRDefault="00A32C79" w:rsidP="007250E8">
      <w:pPr>
        <w:rPr>
          <w:rFonts w:cstheme="minorHAnsi"/>
        </w:rPr>
      </w:pPr>
    </w:p>
    <w:p w14:paraId="72B7E9DE" w14:textId="77777777" w:rsidR="007D0060" w:rsidRDefault="007D0060" w:rsidP="00A32C79">
      <w:pPr>
        <w:jc w:val="center"/>
        <w:rPr>
          <w:rFonts w:ascii="Calibri" w:hAnsi="Calibri" w:cs="Calibri"/>
          <w:b/>
          <w:bCs/>
          <w:color w:val="44546A" w:themeColor="text2"/>
          <w:sz w:val="32"/>
          <w:szCs w:val="23"/>
          <w:u w:val="single"/>
        </w:rPr>
        <w:sectPr w:rsidR="007D0060" w:rsidSect="009E6129">
          <w:footerReference w:type="default" r:id="rId18"/>
          <w:pgSz w:w="16838" w:h="11906" w:orient="landscape"/>
          <w:pgMar w:top="1418" w:right="1418" w:bottom="1418" w:left="1418" w:header="709" w:footer="709" w:gutter="0"/>
          <w:cols w:space="708"/>
          <w:docGrid w:linePitch="360"/>
        </w:sectPr>
      </w:pPr>
    </w:p>
    <w:p w14:paraId="612695EC" w14:textId="424C5F68" w:rsidR="00A32C79" w:rsidRDefault="00A32C79" w:rsidP="00A32C79">
      <w:pPr>
        <w:jc w:val="center"/>
        <w:rPr>
          <w:rFonts w:ascii="Calibri" w:hAnsi="Calibri" w:cs="Calibri"/>
          <w:b/>
          <w:bCs/>
          <w:color w:val="44546A" w:themeColor="text2"/>
          <w:sz w:val="32"/>
          <w:u w:val="single"/>
        </w:rPr>
      </w:pPr>
      <w:r w:rsidRPr="00A32C79">
        <w:rPr>
          <w:rFonts w:ascii="Calibri" w:hAnsi="Calibri" w:cs="Calibri"/>
          <w:b/>
          <w:bCs/>
          <w:color w:val="44546A" w:themeColor="text2"/>
          <w:sz w:val="32"/>
          <w:szCs w:val="23"/>
          <w:u w:val="single"/>
        </w:rPr>
        <w:lastRenderedPageBreak/>
        <w:t>Annexe à la note Service aux Personnes : liste d’actes de 2006 de l’a</w:t>
      </w:r>
      <w:r w:rsidRPr="00A32C79">
        <w:rPr>
          <w:rFonts w:ascii="Calibri" w:hAnsi="Calibri" w:cs="Calibri"/>
          <w:b/>
          <w:bCs/>
          <w:color w:val="44546A" w:themeColor="text2"/>
          <w:sz w:val="32"/>
          <w:u w:val="single"/>
        </w:rPr>
        <w:t>ide-soignant</w:t>
      </w:r>
    </w:p>
    <w:p w14:paraId="06F4FF10" w14:textId="77777777" w:rsidR="007D0060" w:rsidRDefault="007D0060" w:rsidP="00A32C79">
      <w:pPr>
        <w:jc w:val="center"/>
        <w:rPr>
          <w:rFonts w:ascii="Calibri" w:hAnsi="Calibri" w:cs="Calibri"/>
          <w:b/>
          <w:bCs/>
          <w:color w:val="44546A" w:themeColor="text2"/>
          <w:sz w:val="32"/>
          <w:u w:val="single"/>
        </w:rPr>
      </w:pPr>
    </w:p>
    <w:p w14:paraId="7B2877AB" w14:textId="77056C1A" w:rsidR="00A32C79" w:rsidRDefault="00A32C79" w:rsidP="00A32C79">
      <w:pPr>
        <w:rPr>
          <w:rFonts w:cstheme="minorHAnsi"/>
        </w:rPr>
      </w:pPr>
      <w:r>
        <w:rPr>
          <w:noProof/>
        </w:rPr>
        <w:drawing>
          <wp:inline distT="0" distB="0" distL="0" distR="0" wp14:anchorId="7B8AB109" wp14:editId="706DE08C">
            <wp:extent cx="5669006" cy="6283842"/>
            <wp:effectExtent l="0" t="0" r="825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4113" cy="6311672"/>
                    </a:xfrm>
                    <a:prstGeom prst="rect">
                      <a:avLst/>
                    </a:prstGeom>
                    <a:noFill/>
                    <a:ln>
                      <a:noFill/>
                    </a:ln>
                  </pic:spPr>
                </pic:pic>
              </a:graphicData>
            </a:graphic>
          </wp:inline>
        </w:drawing>
      </w:r>
    </w:p>
    <w:p w14:paraId="0928E5D3" w14:textId="77777777" w:rsidR="007D0060" w:rsidRDefault="007D0060" w:rsidP="00A32C79">
      <w:pPr>
        <w:jc w:val="center"/>
        <w:rPr>
          <w:rFonts w:ascii="Calibri" w:hAnsi="Calibri" w:cs="Calibri"/>
          <w:b/>
          <w:bCs/>
          <w:color w:val="44546A" w:themeColor="text2"/>
          <w:sz w:val="36"/>
          <w:u w:val="single"/>
        </w:rPr>
        <w:sectPr w:rsidR="007D0060" w:rsidSect="007D0060">
          <w:footerReference w:type="default" r:id="rId20"/>
          <w:pgSz w:w="11906" w:h="16838"/>
          <w:pgMar w:top="1418" w:right="1418" w:bottom="1418" w:left="1418" w:header="709" w:footer="709" w:gutter="0"/>
          <w:cols w:space="708"/>
          <w:docGrid w:linePitch="360"/>
        </w:sectPr>
      </w:pPr>
    </w:p>
    <w:p w14:paraId="261126D2" w14:textId="1493E79B" w:rsidR="00A32C79" w:rsidRDefault="00A32C79" w:rsidP="00A32C79">
      <w:pPr>
        <w:jc w:val="center"/>
        <w:rPr>
          <w:rFonts w:ascii="Calibri" w:hAnsi="Calibri" w:cs="Calibri"/>
          <w:b/>
          <w:bCs/>
          <w:color w:val="44546A" w:themeColor="text2"/>
          <w:sz w:val="36"/>
          <w:u w:val="single"/>
        </w:rPr>
      </w:pPr>
      <w:r w:rsidRPr="00A32C79">
        <w:rPr>
          <w:rFonts w:ascii="Calibri" w:hAnsi="Calibri" w:cs="Calibri"/>
          <w:b/>
          <w:bCs/>
          <w:color w:val="44546A" w:themeColor="text2"/>
          <w:sz w:val="36"/>
          <w:u w:val="single"/>
        </w:rPr>
        <w:lastRenderedPageBreak/>
        <w:t>Annexe à la note Service aux Personnes : esthéticien</w:t>
      </w:r>
      <w:r w:rsidR="007D0060">
        <w:rPr>
          <w:rFonts w:ascii="Calibri" w:hAnsi="Calibri" w:cs="Calibri"/>
          <w:b/>
          <w:bCs/>
          <w:color w:val="44546A" w:themeColor="text2"/>
          <w:sz w:val="36"/>
          <w:u w:val="single"/>
        </w:rPr>
        <w:t>/ne</w:t>
      </w:r>
      <w:r w:rsidRPr="00A32C79">
        <w:rPr>
          <w:rFonts w:ascii="Calibri" w:hAnsi="Calibri" w:cs="Calibri"/>
          <w:b/>
          <w:bCs/>
          <w:color w:val="44546A" w:themeColor="text2"/>
          <w:sz w:val="36"/>
          <w:u w:val="single"/>
        </w:rPr>
        <w:t xml:space="preserve"> social</w:t>
      </w:r>
      <w:r w:rsidR="007D0060">
        <w:rPr>
          <w:rFonts w:ascii="Calibri" w:hAnsi="Calibri" w:cs="Calibri"/>
          <w:b/>
          <w:bCs/>
          <w:color w:val="44546A" w:themeColor="text2"/>
          <w:sz w:val="36"/>
          <w:u w:val="single"/>
        </w:rPr>
        <w:t>e</w:t>
      </w:r>
    </w:p>
    <w:p w14:paraId="7E402F92" w14:textId="7F6DF2E4" w:rsidR="007D0060" w:rsidRDefault="007D0060" w:rsidP="00A32C79">
      <w:pPr>
        <w:jc w:val="center"/>
        <w:rPr>
          <w:rFonts w:ascii="Calibri" w:hAnsi="Calibri" w:cs="Calibri"/>
          <w:b/>
          <w:bCs/>
          <w:color w:val="44546A" w:themeColor="text2"/>
          <w:sz w:val="36"/>
          <w:u w:val="single"/>
        </w:rPr>
      </w:pPr>
    </w:p>
    <w:p w14:paraId="380C0299" w14:textId="3962732B" w:rsidR="007D0060" w:rsidRDefault="007D0060" w:rsidP="00A32C79">
      <w:pPr>
        <w:jc w:val="center"/>
        <w:rPr>
          <w:rFonts w:ascii="Calibri" w:hAnsi="Calibri" w:cs="Calibri"/>
          <w:b/>
          <w:bCs/>
          <w:color w:val="44546A" w:themeColor="text2"/>
          <w:sz w:val="36"/>
          <w:u w:val="single"/>
        </w:rPr>
      </w:pPr>
      <w:r>
        <w:rPr>
          <w:noProof/>
        </w:rPr>
        <w:drawing>
          <wp:inline distT="0" distB="0" distL="0" distR="0" wp14:anchorId="48650DA9" wp14:editId="7752AA76">
            <wp:extent cx="8611870" cy="48996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11870" cy="4899660"/>
                    </a:xfrm>
                    <a:prstGeom prst="rect">
                      <a:avLst/>
                    </a:prstGeom>
                    <a:noFill/>
                    <a:ln>
                      <a:noFill/>
                    </a:ln>
                  </pic:spPr>
                </pic:pic>
              </a:graphicData>
            </a:graphic>
          </wp:inline>
        </w:drawing>
      </w:r>
    </w:p>
    <w:p w14:paraId="3B42F46C" w14:textId="4F098C19" w:rsidR="00A32C79" w:rsidRPr="00A32C79" w:rsidRDefault="007D0060" w:rsidP="00A32C79">
      <w:pPr>
        <w:jc w:val="center"/>
        <w:rPr>
          <w:rFonts w:cstheme="minorHAnsi"/>
          <w:u w:val="single"/>
        </w:rPr>
      </w:pPr>
      <w:r>
        <w:rPr>
          <w:noProof/>
        </w:rPr>
        <w:lastRenderedPageBreak/>
        <w:drawing>
          <wp:inline distT="0" distB="0" distL="0" distR="0" wp14:anchorId="2D54BAEE" wp14:editId="0BFB9ED8">
            <wp:extent cx="8639175" cy="514540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9175" cy="5145405"/>
                    </a:xfrm>
                    <a:prstGeom prst="rect">
                      <a:avLst/>
                    </a:prstGeom>
                    <a:noFill/>
                    <a:ln>
                      <a:noFill/>
                    </a:ln>
                  </pic:spPr>
                </pic:pic>
              </a:graphicData>
            </a:graphic>
          </wp:inline>
        </w:drawing>
      </w:r>
    </w:p>
    <w:sectPr w:rsidR="00A32C79" w:rsidRPr="00A32C79" w:rsidSect="009E6129">
      <w:footerReference w:type="default" r:id="rId2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379"/>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32344"/>
      <w:docPartObj>
        <w:docPartGallery w:val="Page Numbers (Bottom of Page)"/>
        <w:docPartUnique/>
      </w:docPartObj>
    </w:sdtPr>
    <w:sdtEndPr/>
    <w:sdtContent>
      <w:p w14:paraId="67BCAF1F" w14:textId="56725658" w:rsidR="00BD4208" w:rsidRDefault="00BD4208">
        <w:pPr>
          <w:pStyle w:val="Pieddepage"/>
          <w:jc w:val="right"/>
        </w:pPr>
        <w:r w:rsidRPr="00C32277">
          <w:rPr>
            <w:rFonts w:cstheme="minorHAnsi"/>
            <w:noProof/>
            <w:color w:val="A71F5F"/>
            <w:sz w:val="28"/>
          </w:rPr>
          <w:drawing>
            <wp:anchor distT="0" distB="0" distL="114300" distR="114300" simplePos="0" relativeHeight="251663360" behindDoc="0" locked="0" layoutInCell="1" allowOverlap="1" wp14:anchorId="63BE034F" wp14:editId="0243A42D">
              <wp:simplePos x="0" y="0"/>
              <wp:positionH relativeFrom="margin">
                <wp:posOffset>-341630</wp:posOffset>
              </wp:positionH>
              <wp:positionV relativeFrom="margin">
                <wp:posOffset>5830570</wp:posOffset>
              </wp:positionV>
              <wp:extent cx="885190" cy="52133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1312" behindDoc="0" locked="0" layoutInCell="1" allowOverlap="1" wp14:anchorId="5F0ACE29" wp14:editId="3C93EE36">
              <wp:simplePos x="0" y="0"/>
              <wp:positionH relativeFrom="margin">
                <wp:align>left</wp:align>
              </wp:positionH>
              <wp:positionV relativeFrom="margin">
                <wp:posOffset>8937557</wp:posOffset>
              </wp:positionV>
              <wp:extent cx="885190" cy="52133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4C972F9F" w14:textId="442B914F" w:rsidR="00BD4208" w:rsidRDefault="00BD42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51290"/>
      <w:docPartObj>
        <w:docPartGallery w:val="Page Numbers (Bottom of Page)"/>
        <w:docPartUnique/>
      </w:docPartObj>
    </w:sdtPr>
    <w:sdtEndPr/>
    <w:sdtContent>
      <w:p w14:paraId="3296A265" w14:textId="61106049" w:rsidR="007D0060" w:rsidRDefault="007D0060">
        <w:pPr>
          <w:pStyle w:val="Pieddepage"/>
          <w:jc w:val="right"/>
        </w:pPr>
        <w:r w:rsidRPr="00C32277">
          <w:rPr>
            <w:rFonts w:cstheme="minorHAnsi"/>
            <w:noProof/>
            <w:color w:val="A71F5F"/>
            <w:sz w:val="28"/>
          </w:rPr>
          <w:drawing>
            <wp:anchor distT="0" distB="0" distL="114300" distR="114300" simplePos="0" relativeHeight="251665408" behindDoc="0" locked="0" layoutInCell="1" allowOverlap="1" wp14:anchorId="5BA94C96" wp14:editId="008707E2">
              <wp:simplePos x="0" y="0"/>
              <wp:positionH relativeFrom="margin">
                <wp:align>left</wp:align>
              </wp:positionH>
              <wp:positionV relativeFrom="margin">
                <wp:posOffset>8937557</wp:posOffset>
              </wp:positionV>
              <wp:extent cx="885190" cy="52133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57E0BF00" w14:textId="77777777" w:rsidR="007D0060" w:rsidRDefault="007D006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78371"/>
      <w:docPartObj>
        <w:docPartGallery w:val="Page Numbers (Bottom of Page)"/>
        <w:docPartUnique/>
      </w:docPartObj>
    </w:sdtPr>
    <w:sdtEndPr/>
    <w:sdtContent>
      <w:p w14:paraId="775C3138" w14:textId="7533AAF0" w:rsidR="007D0060" w:rsidRDefault="007D0060">
        <w:pPr>
          <w:pStyle w:val="Pieddepage"/>
          <w:jc w:val="right"/>
        </w:pPr>
        <w:r w:rsidRPr="00C32277">
          <w:rPr>
            <w:rFonts w:cstheme="minorHAnsi"/>
            <w:noProof/>
            <w:color w:val="A71F5F"/>
            <w:sz w:val="28"/>
          </w:rPr>
          <w:drawing>
            <wp:anchor distT="0" distB="0" distL="114300" distR="114300" simplePos="0" relativeHeight="251669504" behindDoc="0" locked="0" layoutInCell="1" allowOverlap="1" wp14:anchorId="077A3E35" wp14:editId="00DA0439">
              <wp:simplePos x="0" y="0"/>
              <wp:positionH relativeFrom="margin">
                <wp:posOffset>173421</wp:posOffset>
              </wp:positionH>
              <wp:positionV relativeFrom="bottomMargin">
                <wp:align>top</wp:align>
              </wp:positionV>
              <wp:extent cx="885190" cy="52133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7456" behindDoc="0" locked="0" layoutInCell="1" allowOverlap="1" wp14:anchorId="731B32F4" wp14:editId="757E9D18">
              <wp:simplePos x="0" y="0"/>
              <wp:positionH relativeFrom="margin">
                <wp:align>left</wp:align>
              </wp:positionH>
              <wp:positionV relativeFrom="margin">
                <wp:posOffset>8937557</wp:posOffset>
              </wp:positionV>
              <wp:extent cx="885190" cy="52133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26D922DD" w14:textId="6A8B1864" w:rsidR="007D0060" w:rsidRDefault="007D00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 w:id="1">
    <w:p w14:paraId="79838FAE" w14:textId="77777777" w:rsidR="007B0442" w:rsidRPr="0032409B" w:rsidRDefault="007B0442" w:rsidP="007B0442">
      <w:pPr>
        <w:pStyle w:val="NormalWeb"/>
        <w:rPr>
          <w:rFonts w:asciiTheme="minorHAnsi" w:hAnsiTheme="minorHAnsi" w:cstheme="minorHAnsi"/>
          <w:sz w:val="20"/>
          <w:szCs w:val="20"/>
        </w:rPr>
      </w:pPr>
      <w:r w:rsidRPr="0032409B">
        <w:rPr>
          <w:rStyle w:val="Appelnotedebasdep"/>
          <w:rFonts w:asciiTheme="minorHAnsi" w:hAnsiTheme="minorHAnsi" w:cstheme="minorHAnsi"/>
          <w:sz w:val="20"/>
        </w:rPr>
        <w:footnoteRef/>
      </w:r>
      <w:r w:rsidRPr="0032409B">
        <w:rPr>
          <w:rFonts w:asciiTheme="minorHAnsi" w:hAnsiTheme="minorHAnsi" w:cstheme="minorHAnsi"/>
          <w:sz w:val="20"/>
          <w:szCs w:val="20"/>
        </w:rPr>
        <w:t xml:space="preserve"> Circulaire 7560 : </w:t>
      </w:r>
      <w:r w:rsidRPr="0032409B">
        <w:rPr>
          <w:rFonts w:asciiTheme="minorHAnsi" w:eastAsiaTheme="minorHAnsi" w:hAnsiTheme="minorHAnsi" w:cstheme="minorHAnsi"/>
          <w:color w:val="000000"/>
          <w:sz w:val="20"/>
          <w:szCs w:val="20"/>
          <w:lang w:eastAsia="en-US"/>
        </w:rPr>
        <w:t>prenant en compte les circonstances exceptionnelles qui s’imposent aux établissements, il est permis de déroger à l’organisation d’une ou plusieurs épreuves de qualification prévues si celles-ci ne peuvent avoir lieu.</w:t>
      </w:r>
    </w:p>
  </w:footnote>
  <w:footnote w:id="2">
    <w:p w14:paraId="472BEE5C" w14:textId="77777777" w:rsidR="007B0442" w:rsidRDefault="007B0442" w:rsidP="007B0442">
      <w:pPr>
        <w:pStyle w:val="Notedebasdepage"/>
      </w:pPr>
      <w:r>
        <w:rPr>
          <w:rStyle w:val="Appelnotedebasdep"/>
        </w:rPr>
        <w:footnoteRef/>
      </w:r>
      <w:r>
        <w:t xml:space="preserve"> Veiller au respect des dérogations à demander.</w:t>
      </w:r>
    </w:p>
  </w:footnote>
  <w:footnote w:id="3">
    <w:p w14:paraId="37CEDF17" w14:textId="77777777" w:rsidR="007B0442" w:rsidRDefault="007B0442" w:rsidP="007B0442">
      <w:pPr>
        <w:pStyle w:val="Notedebasdepage"/>
      </w:pPr>
      <w:r>
        <w:rPr>
          <w:rStyle w:val="Appelnotedebasdep"/>
        </w:rPr>
        <w:footnoteRef/>
      </w:r>
      <w:r>
        <w:t xml:space="preserve"> C</w:t>
      </w:r>
      <w:r w:rsidRPr="005D7473">
        <w:t>f. p.17 du programme</w:t>
      </w:r>
    </w:p>
  </w:footnote>
  <w:footnote w:id="4">
    <w:p w14:paraId="1651472E" w14:textId="77777777" w:rsidR="007B0442" w:rsidRDefault="007B0442" w:rsidP="007B0442">
      <w:pPr>
        <w:pStyle w:val="Notedebasdepage"/>
      </w:pPr>
      <w:r>
        <w:rPr>
          <w:rStyle w:val="Appelnotedebasdep"/>
        </w:rPr>
        <w:footnoteRef/>
      </w:r>
      <w:r>
        <w:t xml:space="preserve"> C</w:t>
      </w:r>
      <w:r w:rsidRPr="005D7473">
        <w:t>f. p. 18 du programme</w:t>
      </w:r>
    </w:p>
  </w:footnote>
  <w:footnote w:id="5">
    <w:p w14:paraId="472470AC" w14:textId="77777777" w:rsidR="007B0442" w:rsidRDefault="007B0442" w:rsidP="007B0442">
      <w:pPr>
        <w:pStyle w:val="Notedebasdepage"/>
      </w:pPr>
      <w:r>
        <w:rPr>
          <w:rStyle w:val="Appelnotedebasdep"/>
        </w:rPr>
        <w:footnoteRef/>
      </w:r>
      <w:r>
        <w:t xml:space="preserve"> Métier hors CPU- proposition spécifique pour l’OBG dans la suite du document</w:t>
      </w:r>
    </w:p>
  </w:footnote>
  <w:footnote w:id="6">
    <w:p w14:paraId="5C0362D4" w14:textId="77777777" w:rsidR="007B0442" w:rsidRDefault="007B0442" w:rsidP="007B0442">
      <w:pPr>
        <w:pStyle w:val="Notedebasdepage"/>
      </w:pPr>
      <w:r>
        <w:rPr>
          <w:rStyle w:val="Appelnotedebasdep"/>
        </w:rPr>
        <w:footnoteRef/>
      </w:r>
      <w:r>
        <w:t xml:space="preserve"> Métier hors CPU- proposition spécifique pour l’OBG dans la suite du document</w:t>
      </w:r>
    </w:p>
  </w:footnote>
  <w:footnote w:id="7">
    <w:p w14:paraId="08F351E2" w14:textId="77777777" w:rsidR="007B0442" w:rsidRDefault="007B0442" w:rsidP="007B0442">
      <w:pPr>
        <w:pStyle w:val="Notedebasdepage"/>
      </w:pPr>
      <w:r>
        <w:rPr>
          <w:rStyle w:val="Appelnotedebasdep"/>
        </w:rPr>
        <w:footnoteRef/>
      </w:r>
      <w:r>
        <w:t xml:space="preserve"> </w:t>
      </w:r>
      <w:r w:rsidRPr="009736E7">
        <w:t xml:space="preserve">Que signifie chaque élément de cette synthèse ? </w:t>
      </w:r>
      <w:r>
        <w:t>V</w:t>
      </w:r>
      <w:r w:rsidRPr="009736E7">
        <w:t>oir pages 32 et 33 du programme</w:t>
      </w:r>
    </w:p>
  </w:footnote>
  <w:footnote w:id="8">
    <w:p w14:paraId="79991008" w14:textId="77777777" w:rsidR="007B0442" w:rsidRDefault="007B0442" w:rsidP="007B0442">
      <w:pPr>
        <w:pStyle w:val="Notedebasdepage"/>
      </w:pPr>
      <w:r>
        <w:rPr>
          <w:rStyle w:val="Appelnotedebasdep"/>
        </w:rPr>
        <w:footnoteRef/>
      </w:r>
      <w:r>
        <w:t xml:space="preserve"> </w:t>
      </w:r>
      <w:r w:rsidRPr="009736E7">
        <w:t xml:space="preserve">Que signifie chaque élément de cette synthèse ? </w:t>
      </w:r>
      <w:r>
        <w:t>V</w:t>
      </w:r>
      <w:r w:rsidRPr="009736E7">
        <w:t>oir pages 3</w:t>
      </w:r>
      <w:r>
        <w:t>0</w:t>
      </w:r>
      <w:r w:rsidRPr="009736E7">
        <w:t xml:space="preserve"> et 3</w:t>
      </w:r>
      <w:r>
        <w:t>1</w:t>
      </w:r>
      <w:r w:rsidRPr="009736E7">
        <w:t xml:space="preserve"> du programme</w:t>
      </w:r>
    </w:p>
  </w:footnote>
  <w:footnote w:id="9">
    <w:p w14:paraId="0009074F" w14:textId="77777777" w:rsidR="007B0442" w:rsidRPr="00E21BEB" w:rsidRDefault="007B0442" w:rsidP="007B0442">
      <w:pPr>
        <w:pStyle w:val="NormalWeb"/>
        <w:spacing w:before="120" w:after="120"/>
        <w:rPr>
          <w:rFonts w:asciiTheme="minorHAnsi" w:hAnsiTheme="minorHAnsi" w:cstheme="minorHAnsi"/>
          <w:color w:val="000000"/>
        </w:rPr>
      </w:pPr>
      <w:r>
        <w:rPr>
          <w:rStyle w:val="Appelnotedebasdep"/>
        </w:rPr>
        <w:footnoteRef/>
      </w:r>
      <w:r>
        <w:t xml:space="preserve"> </w:t>
      </w:r>
      <w:r w:rsidRPr="00515447">
        <w:rPr>
          <w:rFonts w:asciiTheme="minorHAnsi" w:hAnsiTheme="minorHAnsi" w:cstheme="minorHAnsi"/>
          <w:color w:val="000000"/>
          <w:sz w:val="20"/>
          <w:szCs w:val="20"/>
        </w:rPr>
        <w:t xml:space="preserve">Comme le précise la note « stages » d’octobre 2019 de la </w:t>
      </w:r>
      <w:proofErr w:type="spellStart"/>
      <w:r w:rsidRPr="00515447">
        <w:rPr>
          <w:rFonts w:asciiTheme="minorHAnsi" w:hAnsiTheme="minorHAnsi" w:cstheme="minorHAnsi"/>
          <w:color w:val="000000"/>
          <w:sz w:val="20"/>
          <w:szCs w:val="20"/>
        </w:rPr>
        <w:t>FESeC</w:t>
      </w:r>
      <w:proofErr w:type="spellEnd"/>
      <w:r w:rsidRPr="00515447">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les</w:t>
      </w:r>
      <w:r w:rsidRPr="00515447">
        <w:rPr>
          <w:rFonts w:asciiTheme="minorHAnsi" w:hAnsiTheme="minorHAnsi" w:cstheme="minorHAnsi"/>
          <w:color w:val="000000"/>
          <w:sz w:val="20"/>
          <w:szCs w:val="20"/>
        </w:rPr>
        <w:t xml:space="preserve"> stages </w:t>
      </w:r>
      <w:r>
        <w:rPr>
          <w:rFonts w:asciiTheme="minorHAnsi" w:hAnsiTheme="minorHAnsi" w:cstheme="minorHAnsi"/>
          <w:color w:val="000000"/>
          <w:sz w:val="20"/>
          <w:szCs w:val="20"/>
        </w:rPr>
        <w:t>p</w:t>
      </w:r>
      <w:r w:rsidRPr="00515447">
        <w:rPr>
          <w:rFonts w:asciiTheme="minorHAnsi" w:hAnsiTheme="minorHAnsi" w:cstheme="minorHAnsi"/>
          <w:color w:val="000000"/>
          <w:sz w:val="20"/>
          <w:szCs w:val="20"/>
        </w:rPr>
        <w:t xml:space="preserve">our l’OBG Aide-Soignant, </w:t>
      </w:r>
      <w:r>
        <w:rPr>
          <w:rFonts w:asciiTheme="minorHAnsi" w:hAnsiTheme="minorHAnsi" w:cstheme="minorHAnsi"/>
          <w:color w:val="000000"/>
          <w:sz w:val="20"/>
          <w:szCs w:val="20"/>
        </w:rPr>
        <w:t xml:space="preserve">sont </w:t>
      </w:r>
      <w:r w:rsidRPr="00515447">
        <w:rPr>
          <w:rFonts w:asciiTheme="minorHAnsi" w:hAnsiTheme="minorHAnsi" w:cstheme="minorHAnsi"/>
          <w:color w:val="000000"/>
          <w:sz w:val="20"/>
          <w:szCs w:val="20"/>
        </w:rPr>
        <w:t>imposés par le Gouvernement (AGCF du 15 mai 2014).</w:t>
      </w:r>
      <w:r w:rsidRPr="00E21BEB">
        <w:rPr>
          <w:rFonts w:asciiTheme="minorHAnsi" w:hAnsiTheme="minorHAnsi" w:cstheme="minorHAnsi"/>
        </w:rPr>
        <w:t xml:space="preserve"> </w:t>
      </w:r>
      <w:r w:rsidRPr="00E21BEB">
        <w:rPr>
          <w:rFonts w:asciiTheme="minorHAnsi" w:hAnsiTheme="minorHAnsi" w:cstheme="minorHAnsi"/>
          <w:b/>
          <w:bCs/>
        </w:rPr>
        <w:t xml:space="preserve"> </w:t>
      </w:r>
    </w:p>
    <w:p w14:paraId="756A13AC" w14:textId="77777777" w:rsidR="007B0442" w:rsidRDefault="007B0442" w:rsidP="007B0442">
      <w:pPr>
        <w:pStyle w:val="Notedebasdepage"/>
      </w:pPr>
    </w:p>
  </w:footnote>
  <w:footnote w:id="10">
    <w:p w14:paraId="0181B39D" w14:textId="77777777" w:rsidR="007B0442" w:rsidRDefault="007B0442" w:rsidP="007B0442">
      <w:pPr>
        <w:pStyle w:val="Default"/>
      </w:pPr>
      <w:r w:rsidRPr="0032409B">
        <w:rPr>
          <w:rStyle w:val="Appelnotedebasdep"/>
          <w:rFonts w:asciiTheme="minorHAnsi" w:hAnsiTheme="minorHAnsi" w:cstheme="minorHAnsi"/>
          <w:sz w:val="20"/>
        </w:rPr>
        <w:footnoteRef/>
      </w:r>
      <w:r w:rsidRPr="0032409B">
        <w:rPr>
          <w:rFonts w:asciiTheme="minorHAnsi" w:hAnsiTheme="minorHAnsi" w:cstheme="minorHAnsi"/>
          <w:sz w:val="20"/>
          <w:szCs w:val="20"/>
        </w:rPr>
        <w:t xml:space="preserve"> Article 7bis §8 de la </w:t>
      </w:r>
      <w:r w:rsidRPr="0032409B">
        <w:rPr>
          <w:rFonts w:asciiTheme="minorHAnsi" w:hAnsiTheme="minorHAnsi" w:cstheme="minorHAnsi"/>
          <w:i/>
          <w:iCs/>
          <w:sz w:val="20"/>
          <w:szCs w:val="20"/>
        </w:rPr>
        <w:t>Loi du 19 juillet 1971 relative à la structure générale et à l'organisation de l'enseignement secondaire</w:t>
      </w:r>
      <w:r w:rsidRPr="0032409B">
        <w:rPr>
          <w:rFonts w:asciiTheme="minorHAnsi" w:hAnsiTheme="minorHAnsi" w:cstheme="minorHAnsi"/>
          <w:sz w:val="20"/>
          <w:szCs w:val="20"/>
        </w:rPr>
        <w:t>.</w:t>
      </w:r>
      <w:r w:rsidRPr="0032409B">
        <w:rPr>
          <w:rFonts w:ascii="Verdana" w:hAnsi="Verdana" w:cs="Verdana"/>
          <w:sz w:val="18"/>
          <w:szCs w:val="18"/>
        </w:rPr>
        <w:t xml:space="preserve"> </w:t>
      </w:r>
      <w:r w:rsidRPr="0032409B">
        <w:rPr>
          <w:rFonts w:ascii="Verdana" w:hAnsi="Verdana"/>
        </w:rPr>
        <w:t xml:space="preserve"> </w:t>
      </w:r>
    </w:p>
  </w:footnote>
  <w:footnote w:id="11">
    <w:p w14:paraId="67D42E2D" w14:textId="77777777" w:rsidR="007B0442" w:rsidRDefault="007B0442" w:rsidP="007B0442">
      <w:pPr>
        <w:pStyle w:val="Notedebasdepage"/>
      </w:pPr>
      <w:r>
        <w:rPr>
          <w:rStyle w:val="Appelnotedebasdep"/>
        </w:rPr>
        <w:footnoteRef/>
      </w:r>
      <w:r>
        <w:t xml:space="preserve"> Cf. circulaire 7560.</w:t>
      </w:r>
    </w:p>
  </w:footnote>
  <w:footnote w:id="12">
    <w:p w14:paraId="51FC71A1" w14:textId="77777777" w:rsidR="007B0442" w:rsidRDefault="007B0442" w:rsidP="007B0442">
      <w:pPr>
        <w:pStyle w:val="Notedebasdepage"/>
      </w:pPr>
      <w:r>
        <w:rPr>
          <w:rStyle w:val="Appelnotedebasdep"/>
        </w:rPr>
        <w:footnoteRef/>
      </w:r>
      <w:r>
        <w:t xml:space="preserve"> Veiller au respect des dérogations à demander.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F1"/>
    <w:multiLevelType w:val="hybridMultilevel"/>
    <w:tmpl w:val="F894DC18"/>
    <w:lvl w:ilvl="0" w:tplc="646C028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1B20"/>
    <w:multiLevelType w:val="singleLevel"/>
    <w:tmpl w:val="1B3C200A"/>
    <w:lvl w:ilvl="0">
      <w:start w:val="1"/>
      <w:numFmt w:val="bullet"/>
      <w:pStyle w:val="Enumration1"/>
      <w:lvlText w:val="▪"/>
      <w:lvlJc w:val="left"/>
      <w:pPr>
        <w:tabs>
          <w:tab w:val="num" w:pos="397"/>
        </w:tabs>
        <w:ind w:left="397" w:hanging="397"/>
      </w:pPr>
      <w:rPr>
        <w:rFonts w:ascii="Times New Roman" w:hAnsi="Times New Roman" w:cs="Times New Roman" w:hint="default"/>
        <w:b/>
        <w:i w:val="0"/>
        <w:color w:val="auto"/>
        <w:sz w:val="22"/>
      </w:rPr>
    </w:lvl>
  </w:abstractNum>
  <w:abstractNum w:abstractNumId="2" w15:restartNumberingAfterBreak="0">
    <w:nsid w:val="0EAF73AC"/>
    <w:multiLevelType w:val="hybridMultilevel"/>
    <w:tmpl w:val="32FAED06"/>
    <w:lvl w:ilvl="0" w:tplc="E140EEA8">
      <w:start w:val="1"/>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F9181B"/>
    <w:multiLevelType w:val="hybridMultilevel"/>
    <w:tmpl w:val="682253E8"/>
    <w:lvl w:ilvl="0" w:tplc="3C2010B6">
      <w:start w:val="1"/>
      <w:numFmt w:val="lowerLetter"/>
      <w:lvlText w:val="%1)"/>
      <w:lvlJc w:val="left"/>
      <w:pPr>
        <w:ind w:left="1068" w:hanging="360"/>
      </w:pPr>
      <w:rPr>
        <w:rFonts w:hint="default"/>
        <w:u w:val="thick"/>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5"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6"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 w15:restartNumberingAfterBreak="0">
    <w:nsid w:val="24EF1B5A"/>
    <w:multiLevelType w:val="hybridMultilevel"/>
    <w:tmpl w:val="9D86BA32"/>
    <w:lvl w:ilvl="0" w:tplc="9E10724E">
      <w:start w:val="1"/>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10"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12"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E83911"/>
    <w:multiLevelType w:val="hybridMultilevel"/>
    <w:tmpl w:val="1520B6B6"/>
    <w:lvl w:ilvl="0" w:tplc="559A4572">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5"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7"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8" w15:restartNumberingAfterBreak="0">
    <w:nsid w:val="55880D73"/>
    <w:multiLevelType w:val="singleLevel"/>
    <w:tmpl w:val="66FC361A"/>
    <w:lvl w:ilvl="0">
      <w:start w:val="1"/>
      <w:numFmt w:val="bullet"/>
      <w:pStyle w:val="TableauEnumration1"/>
      <w:lvlText w:val=""/>
      <w:lvlJc w:val="left"/>
      <w:pPr>
        <w:tabs>
          <w:tab w:val="num" w:pos="170"/>
        </w:tabs>
        <w:ind w:left="170" w:hanging="170"/>
      </w:pPr>
      <w:rPr>
        <w:rFonts w:ascii="Wingdings" w:hAnsi="Wingdings" w:hint="default"/>
      </w:rPr>
    </w:lvl>
  </w:abstractNum>
  <w:abstractNum w:abstractNumId="19"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0"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21"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8191E44"/>
    <w:multiLevelType w:val="hybridMultilevel"/>
    <w:tmpl w:val="3F9C9446"/>
    <w:lvl w:ilvl="0" w:tplc="1DC8F9CA">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CB61A29"/>
    <w:multiLevelType w:val="hybridMultilevel"/>
    <w:tmpl w:val="DABCF012"/>
    <w:lvl w:ilvl="0" w:tplc="6B9E239E">
      <w:start w:val="1"/>
      <w:numFmt w:val="upperLetter"/>
      <w:lvlText w:val="%1."/>
      <w:lvlJc w:val="left"/>
      <w:pPr>
        <w:ind w:left="720" w:hanging="360"/>
      </w:pPr>
      <w:rPr>
        <w:rFonts w:ascii="Calibri" w:hAnsi="Calibri" w:cs="Calibri" w:hint="default"/>
        <w:color w:val="00000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3"/>
  </w:num>
  <w:num w:numId="5">
    <w:abstractNumId w:val="7"/>
  </w:num>
  <w:num w:numId="6">
    <w:abstractNumId w:val="16"/>
  </w:num>
  <w:num w:numId="7">
    <w:abstractNumId w:val="6"/>
  </w:num>
  <w:num w:numId="8">
    <w:abstractNumId w:val="20"/>
  </w:num>
  <w:num w:numId="9">
    <w:abstractNumId w:val="5"/>
  </w:num>
  <w:num w:numId="10">
    <w:abstractNumId w:val="4"/>
  </w:num>
  <w:num w:numId="11">
    <w:abstractNumId w:val="14"/>
  </w:num>
  <w:num w:numId="12">
    <w:abstractNumId w:val="11"/>
  </w:num>
  <w:num w:numId="13">
    <w:abstractNumId w:val="17"/>
  </w:num>
  <w:num w:numId="14">
    <w:abstractNumId w:val="9"/>
  </w:num>
  <w:num w:numId="15">
    <w:abstractNumId w:val="12"/>
  </w:num>
  <w:num w:numId="16">
    <w:abstractNumId w:val="21"/>
  </w:num>
  <w:num w:numId="17">
    <w:abstractNumId w:val="22"/>
  </w:num>
  <w:num w:numId="18">
    <w:abstractNumId w:val="1"/>
  </w:num>
  <w:num w:numId="19">
    <w:abstractNumId w:val="18"/>
  </w:num>
  <w:num w:numId="20">
    <w:abstractNumId w:val="13"/>
  </w:num>
  <w:num w:numId="21">
    <w:abstractNumId w:val="8"/>
  </w:num>
  <w:num w:numId="22">
    <w:abstractNumId w:val="25"/>
  </w:num>
  <w:num w:numId="23">
    <w:abstractNumId w:val="24"/>
  </w:num>
  <w:num w:numId="24">
    <w:abstractNumId w:val="0"/>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868EB"/>
    <w:rsid w:val="002A4123"/>
    <w:rsid w:val="00347A5E"/>
    <w:rsid w:val="00350F4F"/>
    <w:rsid w:val="003739D2"/>
    <w:rsid w:val="0039293E"/>
    <w:rsid w:val="00414622"/>
    <w:rsid w:val="0041715A"/>
    <w:rsid w:val="004A11D5"/>
    <w:rsid w:val="004D04E0"/>
    <w:rsid w:val="004D7B82"/>
    <w:rsid w:val="005430E1"/>
    <w:rsid w:val="005C0834"/>
    <w:rsid w:val="005D2939"/>
    <w:rsid w:val="00611763"/>
    <w:rsid w:val="00660C4C"/>
    <w:rsid w:val="006B50B1"/>
    <w:rsid w:val="006D0482"/>
    <w:rsid w:val="006D4D85"/>
    <w:rsid w:val="006D5182"/>
    <w:rsid w:val="00715538"/>
    <w:rsid w:val="007250E8"/>
    <w:rsid w:val="007504C2"/>
    <w:rsid w:val="00780EFF"/>
    <w:rsid w:val="007B0442"/>
    <w:rsid w:val="007B7B52"/>
    <w:rsid w:val="007D0060"/>
    <w:rsid w:val="0082758F"/>
    <w:rsid w:val="00862CE5"/>
    <w:rsid w:val="00881C0C"/>
    <w:rsid w:val="008C54F1"/>
    <w:rsid w:val="008E33AD"/>
    <w:rsid w:val="00902FC0"/>
    <w:rsid w:val="00982699"/>
    <w:rsid w:val="00982D52"/>
    <w:rsid w:val="0098675F"/>
    <w:rsid w:val="009B367D"/>
    <w:rsid w:val="009D0CA0"/>
    <w:rsid w:val="009E6129"/>
    <w:rsid w:val="009F08E4"/>
    <w:rsid w:val="009F1494"/>
    <w:rsid w:val="00A11BAA"/>
    <w:rsid w:val="00A2506E"/>
    <w:rsid w:val="00A32C79"/>
    <w:rsid w:val="00A977F1"/>
    <w:rsid w:val="00AA44A2"/>
    <w:rsid w:val="00AB7738"/>
    <w:rsid w:val="00AD2C93"/>
    <w:rsid w:val="00AF1E90"/>
    <w:rsid w:val="00B94023"/>
    <w:rsid w:val="00BB539E"/>
    <w:rsid w:val="00BD4208"/>
    <w:rsid w:val="00C32277"/>
    <w:rsid w:val="00C34272"/>
    <w:rsid w:val="00C44A78"/>
    <w:rsid w:val="00C747A3"/>
    <w:rsid w:val="00CA0BDD"/>
    <w:rsid w:val="00CD1E76"/>
    <w:rsid w:val="00CE1B88"/>
    <w:rsid w:val="00D1457C"/>
    <w:rsid w:val="00D519C9"/>
    <w:rsid w:val="00D612C1"/>
    <w:rsid w:val="00D61B5E"/>
    <w:rsid w:val="00DB173F"/>
    <w:rsid w:val="00DE6056"/>
    <w:rsid w:val="00DF11AD"/>
    <w:rsid w:val="00E200E5"/>
    <w:rsid w:val="00E83DA2"/>
    <w:rsid w:val="00E947F3"/>
    <w:rsid w:val="00E97170"/>
    <w:rsid w:val="00EC5AB5"/>
    <w:rsid w:val="00F164B1"/>
    <w:rsid w:val="00F70D2F"/>
    <w:rsid w:val="00F71FF4"/>
    <w:rsid w:val="00F90ACA"/>
    <w:rsid w:val="00FA1B97"/>
    <w:rsid w:val="00FB4283"/>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0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B04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paragraph" w:styleId="Retraitcorpsdetexte2">
    <w:name w:val="Body Text Indent 2"/>
    <w:basedOn w:val="Normal"/>
    <w:link w:val="Retraitcorpsdetexte2Car"/>
    <w:rsid w:val="0039293E"/>
    <w:pPr>
      <w:spacing w:after="0" w:line="240" w:lineRule="auto"/>
      <w:ind w:left="567"/>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39293E"/>
    <w:rPr>
      <w:rFonts w:ascii="Times New Roman" w:eastAsia="Times New Roman" w:hAnsi="Times New Roman" w:cs="Times New Roman"/>
      <w:sz w:val="24"/>
      <w:szCs w:val="20"/>
      <w:lang w:eastAsia="fr-FR"/>
    </w:rPr>
  </w:style>
  <w:style w:type="paragraph" w:customStyle="1" w:styleId="Enumration1dernier">
    <w:name w:val="Enumération1dernier"/>
    <w:basedOn w:val="Enumration1"/>
    <w:next w:val="Normal"/>
    <w:link w:val="Enumration1dernierCar"/>
    <w:rsid w:val="0039293E"/>
    <w:pPr>
      <w:spacing w:after="200"/>
    </w:pPr>
  </w:style>
  <w:style w:type="paragraph" w:customStyle="1" w:styleId="Enumration1">
    <w:name w:val="Enumération1"/>
    <w:basedOn w:val="Normal"/>
    <w:link w:val="Enumration1Car"/>
    <w:rsid w:val="0039293E"/>
    <w:pPr>
      <w:numPr>
        <w:numId w:val="18"/>
      </w:numPr>
      <w:tabs>
        <w:tab w:val="left" w:pos="284"/>
      </w:tabs>
      <w:spacing w:after="40" w:line="240" w:lineRule="auto"/>
      <w:jc w:val="both"/>
    </w:pPr>
    <w:rPr>
      <w:rFonts w:ascii="Times New Roman" w:eastAsia="Times New Roman" w:hAnsi="Times New Roman" w:cs="Times New Roman"/>
      <w:lang w:eastAsia="fr-FR"/>
    </w:rPr>
  </w:style>
  <w:style w:type="character" w:customStyle="1" w:styleId="Enumration1Car">
    <w:name w:val="Enumération1 Car"/>
    <w:basedOn w:val="Policepardfaut"/>
    <w:link w:val="Enumration1"/>
    <w:rsid w:val="0039293E"/>
    <w:rPr>
      <w:rFonts w:ascii="Times New Roman" w:eastAsia="Times New Roman" w:hAnsi="Times New Roman" w:cs="Times New Roman"/>
      <w:lang w:eastAsia="fr-FR"/>
    </w:rPr>
  </w:style>
  <w:style w:type="character" w:customStyle="1" w:styleId="Enumration1dernierCar">
    <w:name w:val="Enumération1dernier Car"/>
    <w:basedOn w:val="Enumration1Car"/>
    <w:link w:val="Enumration1dernier"/>
    <w:rsid w:val="0039293E"/>
    <w:rPr>
      <w:rFonts w:ascii="Times New Roman" w:eastAsia="Times New Roman" w:hAnsi="Times New Roman" w:cs="Times New Roman"/>
      <w:lang w:eastAsia="fr-FR"/>
    </w:rPr>
  </w:style>
  <w:style w:type="paragraph" w:customStyle="1" w:styleId="TableauEnumration1">
    <w:name w:val="Tableau_Enumération1"/>
    <w:basedOn w:val="Enumration1"/>
    <w:rsid w:val="0039293E"/>
    <w:pPr>
      <w:numPr>
        <w:numId w:val="19"/>
      </w:numPr>
      <w:tabs>
        <w:tab w:val="clear" w:pos="170"/>
      </w:tabs>
      <w:ind w:left="720" w:hanging="360"/>
      <w:jc w:val="left"/>
    </w:pPr>
    <w:rPr>
      <w:rFonts w:asciiTheme="minorHAnsi" w:hAnsiTheme="minorHAnsi"/>
      <w:sz w:val="18"/>
      <w:szCs w:val="18"/>
    </w:rPr>
  </w:style>
  <w:style w:type="character" w:customStyle="1" w:styleId="TableauMotEnEvidence1">
    <w:name w:val="Tableau_MotEnEvidence1"/>
    <w:rsid w:val="0039293E"/>
    <w:rPr>
      <w:rFonts w:ascii="Calibri" w:hAnsi="Calibri"/>
      <w:b/>
      <w:bCs/>
      <w:sz w:val="18"/>
      <w:szCs w:val="18"/>
    </w:rPr>
  </w:style>
  <w:style w:type="paragraph" w:customStyle="1" w:styleId="TableauEnumration1dernier">
    <w:name w:val="Tableau_Enumération1dernier"/>
    <w:basedOn w:val="TableauEnumration1"/>
    <w:qFormat/>
    <w:rsid w:val="0039293E"/>
    <w:pPr>
      <w:spacing w:after="100"/>
    </w:pPr>
    <w:rPr>
      <w:lang w:eastAsia="fr-BE"/>
    </w:rPr>
  </w:style>
  <w:style w:type="character" w:customStyle="1" w:styleId="Titre3Car">
    <w:name w:val="Titre 3 Car"/>
    <w:basedOn w:val="Policepardfaut"/>
    <w:link w:val="Titre3"/>
    <w:uiPriority w:val="9"/>
    <w:semiHidden/>
    <w:rsid w:val="007B0442"/>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7B044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7B0442"/>
    <w:pPr>
      <w:outlineLvl w:val="9"/>
    </w:pPr>
    <w:rPr>
      <w:lang w:eastAsia="fr-BE"/>
    </w:rPr>
  </w:style>
  <w:style w:type="paragraph" w:customStyle="1" w:styleId="paragraph">
    <w:name w:val="paragraph"/>
    <w:basedOn w:val="Normal"/>
    <w:rsid w:val="007B04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B0442"/>
  </w:style>
  <w:style w:type="character" w:customStyle="1" w:styleId="eop">
    <w:name w:val="eop"/>
    <w:basedOn w:val="Policepardfaut"/>
    <w:rsid w:val="007B0442"/>
  </w:style>
  <w:style w:type="paragraph" w:styleId="TM1">
    <w:name w:val="toc 1"/>
    <w:basedOn w:val="Normal"/>
    <w:next w:val="Normal"/>
    <w:autoRedefine/>
    <w:uiPriority w:val="39"/>
    <w:unhideWhenUsed/>
    <w:rsid w:val="007B0442"/>
    <w:pPr>
      <w:spacing w:after="100"/>
    </w:pPr>
  </w:style>
  <w:style w:type="character" w:styleId="Lienhypertextesuivivisit">
    <w:name w:val="FollowedHyperlink"/>
    <w:basedOn w:val="Policepardfaut"/>
    <w:uiPriority w:val="99"/>
    <w:semiHidden/>
    <w:unhideWhenUsed/>
    <w:rsid w:val="007B0442"/>
    <w:rPr>
      <w:color w:val="954F72" w:themeColor="followedHyperlink"/>
      <w:u w:val="single"/>
    </w:rPr>
  </w:style>
  <w:style w:type="paragraph" w:styleId="TM3">
    <w:name w:val="toc 3"/>
    <w:basedOn w:val="Normal"/>
    <w:next w:val="Normal"/>
    <w:autoRedefine/>
    <w:uiPriority w:val="39"/>
    <w:unhideWhenUsed/>
    <w:rsid w:val="00A250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seignement.be/index.php?page=27840&amp;navi=436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e.be/public/detailarticle/news/283/"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be/fileadmin/user_upload/siteone/coronavirus/Plan-CNS-24-avril-suivi-MA-Petite-Enfance.pdf"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2.xml><?xml version="1.0" encoding="utf-8"?>
<ds:datastoreItem xmlns:ds="http://schemas.openxmlformats.org/officeDocument/2006/customXml" ds:itemID="{11BA46FC-A333-4EC3-B8DB-FDE791943E47}">
  <ds:schemaRefs>
    <ds:schemaRef ds:uri="http://www.w3.org/XML/1998/namespace"/>
    <ds:schemaRef ds:uri="http://schemas.microsoft.com/office/2006/documentManagement/types"/>
    <ds:schemaRef ds:uri="http://purl.org/dc/terms/"/>
    <ds:schemaRef ds:uri="http://schemas.openxmlformats.org/package/2006/metadata/core-properties"/>
    <ds:schemaRef ds:uri="6f9602bd-786e-41cd-8592-3e4ca70818dd"/>
    <ds:schemaRef ds:uri="1accc6d0-fb3e-469d-bc00-c0058531040a"/>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C4486-3EB7-441D-9F1D-393536D4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5047</Words>
  <Characters>27760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2</cp:revision>
  <dcterms:created xsi:type="dcterms:W3CDTF">2020-05-15T07:13:00Z</dcterms:created>
  <dcterms:modified xsi:type="dcterms:W3CDTF">2020-05-15T07:13:00Z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