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F3FB" w14:textId="77777777" w:rsidR="00106050" w:rsidRDefault="00106050" w:rsidP="00106050">
      <w:pPr>
        <w:pStyle w:val="Sansinterligne"/>
        <w:rPr>
          <w:lang w:val="fr-FR"/>
        </w:rPr>
      </w:pPr>
    </w:p>
    <w:p w14:paraId="6A201E37" w14:textId="3A109EE1" w:rsidR="008631E8" w:rsidRDefault="00E85244" w:rsidP="000B39AB">
      <w:pPr>
        <w:ind w:left="360"/>
        <w:rPr>
          <w:b/>
          <w:bCs/>
          <w:sz w:val="28"/>
          <w:szCs w:val="28"/>
          <w:lang w:val="fr-FR"/>
        </w:rPr>
      </w:pPr>
      <w:r>
        <w:rPr>
          <w:b/>
          <w:bCs/>
          <w:noProof/>
          <w:sz w:val="28"/>
          <w:szCs w:val="28"/>
          <w:lang w:val="fr-FR"/>
        </w:rPr>
        <w:drawing>
          <wp:anchor distT="0" distB="0" distL="114300" distR="114300" simplePos="0" relativeHeight="251658240" behindDoc="0" locked="0" layoutInCell="1" allowOverlap="1" wp14:anchorId="221790E4" wp14:editId="3C7D9D84">
            <wp:simplePos x="0" y="0"/>
            <wp:positionH relativeFrom="margin">
              <wp:align>center</wp:align>
            </wp:positionH>
            <wp:positionV relativeFrom="margin">
              <wp:align>top</wp:align>
            </wp:positionV>
            <wp:extent cx="1080000" cy="637399"/>
            <wp:effectExtent l="0" t="0" r="635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637399"/>
                    </a:xfrm>
                    <a:prstGeom prst="rect">
                      <a:avLst/>
                    </a:prstGeom>
                    <a:noFill/>
                  </pic:spPr>
                </pic:pic>
              </a:graphicData>
            </a:graphic>
            <wp14:sizeRelH relativeFrom="margin">
              <wp14:pctWidth>0</wp14:pctWidth>
            </wp14:sizeRelH>
            <wp14:sizeRelV relativeFrom="margin">
              <wp14:pctHeight>0</wp14:pctHeight>
            </wp14:sizeRelV>
          </wp:anchor>
        </w:drawing>
      </w:r>
      <w:r w:rsidR="00BD1D69">
        <w:rPr>
          <w:b/>
          <w:bCs/>
          <w:sz w:val="28"/>
          <w:szCs w:val="28"/>
          <w:lang w:val="fr-FR"/>
        </w:rPr>
        <w:t>Scénario</w:t>
      </w:r>
      <w:r w:rsidR="00855E0A">
        <w:rPr>
          <w:b/>
          <w:bCs/>
          <w:sz w:val="28"/>
          <w:szCs w:val="28"/>
          <w:lang w:val="fr-FR"/>
        </w:rPr>
        <w:t xml:space="preserve"> </w:t>
      </w:r>
      <w:r w:rsidR="008631E8">
        <w:rPr>
          <w:b/>
          <w:bCs/>
          <w:sz w:val="28"/>
          <w:szCs w:val="28"/>
          <w:lang w:val="fr-FR"/>
        </w:rPr>
        <w:t>– Apprentissage à distance</w:t>
      </w:r>
      <w:bookmarkStart w:id="0" w:name="_GoBack"/>
      <w:bookmarkEnd w:id="0"/>
    </w:p>
    <w:p w14:paraId="01BF2EE2" w14:textId="368A3E89" w:rsidR="008631E8" w:rsidRPr="006830B0" w:rsidRDefault="009C47C1" w:rsidP="000B39AB">
      <w:pPr>
        <w:ind w:left="360"/>
        <w:rPr>
          <w:lang w:val="fr-FR"/>
        </w:rPr>
      </w:pPr>
      <w:r w:rsidRPr="006830B0">
        <w:rPr>
          <w:lang w:val="fr-FR"/>
        </w:rPr>
        <w:t xml:space="preserve">L’objet de ce scénario est d’envisager des modalités pratiques qui permettent de réaliser des apprentissages à distance. Cette partie à distance peut être complète ou partielle. Dans le cas d’un apprentissage à distance partiel, les parties </w:t>
      </w:r>
      <w:r w:rsidR="00EE137C" w:rsidRPr="006830B0">
        <w:rPr>
          <w:lang w:val="fr-FR"/>
        </w:rPr>
        <w:t>« </w:t>
      </w:r>
      <w:r w:rsidRPr="006830B0">
        <w:rPr>
          <w:lang w:val="fr-FR"/>
        </w:rPr>
        <w:t>synchrones</w:t>
      </w:r>
      <w:r w:rsidR="00EE137C" w:rsidRPr="006830B0">
        <w:rPr>
          <w:lang w:val="fr-FR"/>
        </w:rPr>
        <w:t> » décrites plus loin</w:t>
      </w:r>
      <w:r w:rsidRPr="006830B0">
        <w:rPr>
          <w:lang w:val="fr-FR"/>
        </w:rPr>
        <w:t xml:space="preserve"> correspondent au temps en classe.</w:t>
      </w:r>
    </w:p>
    <w:p w14:paraId="7322F7EB" w14:textId="448087F2" w:rsidR="00A6684C" w:rsidRDefault="009C47C1" w:rsidP="000B39AB">
      <w:pPr>
        <w:ind w:left="360"/>
        <w:rPr>
          <w:lang w:val="fr-FR"/>
        </w:rPr>
      </w:pPr>
      <w:r w:rsidRPr="006830B0">
        <w:rPr>
          <w:lang w:val="fr-FR"/>
        </w:rPr>
        <w:t>Ces modalités visent prioritairement des moyens pédagogiques à mettre en œuvre en vue de permettre à chaque élève d’accéder à l’apprentissage. Ce</w:t>
      </w:r>
      <w:r w:rsidR="00F2675C">
        <w:rPr>
          <w:lang w:val="fr-FR"/>
        </w:rPr>
        <w:t xml:space="preserve"> document</w:t>
      </w:r>
      <w:r w:rsidRPr="006830B0">
        <w:rPr>
          <w:lang w:val="fr-FR"/>
        </w:rPr>
        <w:t xml:space="preserve"> ne </w:t>
      </w:r>
      <w:r w:rsidR="00F2675C">
        <w:rPr>
          <w:lang w:val="fr-FR"/>
        </w:rPr>
        <w:t>contient</w:t>
      </w:r>
      <w:r w:rsidRPr="006830B0">
        <w:rPr>
          <w:lang w:val="fr-FR"/>
        </w:rPr>
        <w:t xml:space="preserve"> pas des </w:t>
      </w:r>
      <w:r w:rsidR="00F2675C">
        <w:rPr>
          <w:lang w:val="fr-FR"/>
        </w:rPr>
        <w:t>modalités techniques r</w:t>
      </w:r>
      <w:r w:rsidRPr="006830B0">
        <w:rPr>
          <w:lang w:val="fr-FR"/>
        </w:rPr>
        <w:t xml:space="preserve">elatives à des dispositifs de contacts à distance ou à l’utilisation de l’une ou l’autre plateforme numérique. </w:t>
      </w:r>
      <w:r w:rsidR="00EE137C" w:rsidRPr="006830B0">
        <w:rPr>
          <w:lang w:val="fr-FR"/>
        </w:rPr>
        <w:t xml:space="preserve">Des informations à ce sujet sont disponibles sur </w:t>
      </w:r>
      <w:hyperlink r:id="rId12" w:history="1">
        <w:r w:rsidR="00F76D44" w:rsidRPr="0053308B">
          <w:rPr>
            <w:rStyle w:val="Lienhypertexte"/>
            <w:lang w:val="fr-FR"/>
          </w:rPr>
          <w:t>https://fesec.be</w:t>
        </w:r>
      </w:hyperlink>
    </w:p>
    <w:p w14:paraId="7485DFC1" w14:textId="0F03F685" w:rsidR="008E626F" w:rsidRPr="006830B0" w:rsidRDefault="00F2675C" w:rsidP="000B39AB">
      <w:pPr>
        <w:ind w:left="360"/>
        <w:rPr>
          <w:lang w:val="fr-FR"/>
        </w:rPr>
      </w:pPr>
      <w:r>
        <w:rPr>
          <w:lang w:val="fr-FR"/>
        </w:rPr>
        <w:t>C</w:t>
      </w:r>
      <w:r w:rsidR="009C47C1" w:rsidRPr="006830B0">
        <w:rPr>
          <w:lang w:val="fr-FR"/>
        </w:rPr>
        <w:t xml:space="preserve">e document est réalisé en vue de répondre </w:t>
      </w:r>
      <w:r w:rsidR="008E626F" w:rsidRPr="006830B0">
        <w:rPr>
          <w:lang w:val="fr-FR"/>
        </w:rPr>
        <w:t>aux enseignants</w:t>
      </w:r>
      <w:r w:rsidR="009C47C1" w:rsidRPr="006830B0">
        <w:rPr>
          <w:lang w:val="fr-FR"/>
        </w:rPr>
        <w:t xml:space="preserve"> qui </w:t>
      </w:r>
      <w:r w:rsidR="008E626F" w:rsidRPr="006830B0">
        <w:rPr>
          <w:lang w:val="fr-FR"/>
        </w:rPr>
        <w:t xml:space="preserve">devront aborder </w:t>
      </w:r>
      <w:r w:rsidR="009C47C1" w:rsidRPr="006830B0">
        <w:rPr>
          <w:lang w:val="fr-FR"/>
        </w:rPr>
        <w:t>de nouveaux apprentissages</w:t>
      </w:r>
      <w:r>
        <w:rPr>
          <w:lang w:val="fr-FR"/>
        </w:rPr>
        <w:t>. Il</w:t>
      </w:r>
      <w:r w:rsidR="009C47C1" w:rsidRPr="006830B0">
        <w:rPr>
          <w:lang w:val="fr-FR"/>
        </w:rPr>
        <w:t xml:space="preserve"> </w:t>
      </w:r>
      <w:r w:rsidR="00EE137C" w:rsidRPr="006830B0">
        <w:rPr>
          <w:lang w:val="fr-FR"/>
        </w:rPr>
        <w:t xml:space="preserve">convient </w:t>
      </w:r>
      <w:r w:rsidR="009C47C1" w:rsidRPr="006830B0">
        <w:rPr>
          <w:lang w:val="fr-FR"/>
        </w:rPr>
        <w:t>tout autant aux situations qui vise</w:t>
      </w:r>
      <w:r>
        <w:rPr>
          <w:lang w:val="fr-FR"/>
        </w:rPr>
        <w:t>nt</w:t>
      </w:r>
      <w:r w:rsidR="009C47C1" w:rsidRPr="006830B0">
        <w:rPr>
          <w:lang w:val="fr-FR"/>
        </w:rPr>
        <w:t xml:space="preserve"> la remédiation, la consolidation ou le dépassement. </w:t>
      </w:r>
      <w:r w:rsidR="00543790">
        <w:rPr>
          <w:lang w:val="fr-FR"/>
        </w:rPr>
        <w:t xml:space="preserve">Ces </w:t>
      </w:r>
      <w:r w:rsidR="00543790" w:rsidRPr="006830B0">
        <w:rPr>
          <w:lang w:val="fr-FR"/>
        </w:rPr>
        <w:t>situations d’apprentissage sont disponibles sur les différents portails disciplinaires</w:t>
      </w:r>
      <w:r w:rsidR="00543790">
        <w:rPr>
          <w:lang w:val="fr-FR"/>
        </w:rPr>
        <w:t xml:space="preserve"> pour la</w:t>
      </w:r>
      <w:r w:rsidR="008E626F" w:rsidRPr="006830B0">
        <w:rPr>
          <w:lang w:val="fr-FR"/>
        </w:rPr>
        <w:t xml:space="preserve"> formation historique, </w:t>
      </w:r>
      <w:r w:rsidR="00543790">
        <w:rPr>
          <w:lang w:val="fr-FR"/>
        </w:rPr>
        <w:t>la</w:t>
      </w:r>
      <w:r w:rsidR="008E626F" w:rsidRPr="006830B0">
        <w:rPr>
          <w:lang w:val="fr-FR"/>
        </w:rPr>
        <w:t xml:space="preserve"> formation géographique </w:t>
      </w:r>
      <w:r w:rsidR="00543790">
        <w:rPr>
          <w:lang w:val="fr-FR"/>
        </w:rPr>
        <w:t>(</w:t>
      </w:r>
      <w:r w:rsidR="008E626F" w:rsidRPr="006830B0">
        <w:rPr>
          <w:lang w:val="fr-FR"/>
        </w:rPr>
        <w:t>et sociale</w:t>
      </w:r>
      <w:r w:rsidR="00543790">
        <w:rPr>
          <w:lang w:val="fr-FR"/>
        </w:rPr>
        <w:t>)</w:t>
      </w:r>
      <w:r w:rsidR="008E626F" w:rsidRPr="006830B0">
        <w:rPr>
          <w:lang w:val="fr-FR"/>
        </w:rPr>
        <w:t xml:space="preserve">, </w:t>
      </w:r>
      <w:r w:rsidR="00543790">
        <w:rPr>
          <w:lang w:val="fr-FR"/>
        </w:rPr>
        <w:t>la</w:t>
      </w:r>
      <w:r w:rsidR="008E626F" w:rsidRPr="006830B0">
        <w:rPr>
          <w:lang w:val="fr-FR"/>
        </w:rPr>
        <w:t xml:space="preserve"> formation historique et géographique (FHG) et </w:t>
      </w:r>
      <w:r w:rsidR="00543790">
        <w:rPr>
          <w:lang w:val="fr-FR"/>
        </w:rPr>
        <w:t>l</w:t>
      </w:r>
      <w:r w:rsidR="008E626F" w:rsidRPr="006830B0">
        <w:rPr>
          <w:lang w:val="fr-FR"/>
        </w:rPr>
        <w:t>’étude du milieu (EDM).</w:t>
      </w:r>
    </w:p>
    <w:p w14:paraId="3D67D4EA" w14:textId="77777777" w:rsidR="00EE137C" w:rsidRPr="006830B0" w:rsidRDefault="008E626F" w:rsidP="000B39AB">
      <w:pPr>
        <w:ind w:left="360"/>
        <w:rPr>
          <w:lang w:val="fr-FR"/>
        </w:rPr>
      </w:pPr>
      <w:r w:rsidRPr="006830B0">
        <w:rPr>
          <w:lang w:val="fr-FR"/>
        </w:rPr>
        <w:t xml:space="preserve">Le document est composé de deux parties. </w:t>
      </w:r>
    </w:p>
    <w:p w14:paraId="3408C4FF" w14:textId="62BA83F2" w:rsidR="00EE137C" w:rsidRPr="006830B0" w:rsidRDefault="008E626F" w:rsidP="000B39AB">
      <w:pPr>
        <w:ind w:left="360"/>
        <w:rPr>
          <w:lang w:val="fr-FR"/>
        </w:rPr>
      </w:pPr>
      <w:r w:rsidRPr="00F2675C">
        <w:rPr>
          <w:u w:val="single"/>
          <w:lang w:val="fr-FR"/>
        </w:rPr>
        <w:t>Une première partie</w:t>
      </w:r>
      <w:r w:rsidRPr="006830B0">
        <w:rPr>
          <w:lang w:val="fr-FR"/>
        </w:rPr>
        <w:t xml:space="preserve"> présente le scénario d’apprentissage dans un cadre formel.</w:t>
      </w:r>
    </w:p>
    <w:p w14:paraId="1BD32E87" w14:textId="6BA74C9F" w:rsidR="008E626F" w:rsidRPr="006830B0" w:rsidRDefault="00EE137C" w:rsidP="000B39AB">
      <w:pPr>
        <w:ind w:left="360"/>
        <w:rPr>
          <w:lang w:val="fr-FR"/>
        </w:rPr>
      </w:pPr>
      <w:r w:rsidRPr="00F2675C">
        <w:rPr>
          <w:u w:val="single"/>
          <w:lang w:val="fr-FR"/>
        </w:rPr>
        <w:t>Une deuxième partie</w:t>
      </w:r>
      <w:r w:rsidRPr="006830B0">
        <w:rPr>
          <w:lang w:val="fr-FR"/>
        </w:rPr>
        <w:t xml:space="preserve"> illustre </w:t>
      </w:r>
      <w:r w:rsidR="00543790">
        <w:rPr>
          <w:lang w:val="fr-FR"/>
        </w:rPr>
        <w:t>la manière de</w:t>
      </w:r>
      <w:r w:rsidRPr="006830B0">
        <w:rPr>
          <w:lang w:val="fr-FR"/>
        </w:rPr>
        <w:t xml:space="preserve"> transposer </w:t>
      </w:r>
      <w:r w:rsidR="00543790">
        <w:rPr>
          <w:lang w:val="fr-FR"/>
        </w:rPr>
        <w:t>ce scénario à partir d’un exemple présenté pour le cours de la formation géographique</w:t>
      </w:r>
      <w:r w:rsidRPr="006830B0">
        <w:rPr>
          <w:lang w:val="fr-FR"/>
        </w:rPr>
        <w:t>.</w:t>
      </w:r>
      <w:r w:rsidR="00543790">
        <w:rPr>
          <w:lang w:val="fr-FR"/>
        </w:rPr>
        <w:t xml:space="preserve"> La transposition pour les autres cours est facilitée par le fait que les différentes situations d’apprentissage sur les portails suivent le même canevas numéroté.</w:t>
      </w:r>
    </w:p>
    <w:p w14:paraId="54347AF5" w14:textId="24096B62" w:rsidR="00EE137C" w:rsidRPr="006830B0" w:rsidRDefault="00EE137C" w:rsidP="000B39AB">
      <w:pPr>
        <w:ind w:left="360"/>
        <w:rPr>
          <w:lang w:val="fr-FR"/>
        </w:rPr>
      </w:pPr>
      <w:r w:rsidRPr="006830B0">
        <w:rPr>
          <w:lang w:val="fr-FR"/>
        </w:rPr>
        <w:t>Nombre de situations d’apprentissage disponibles en avril 2020 pour les différentes disciplines des sciences humaines. Cliquez sur la discipline pour accéder à son portail.</w:t>
      </w:r>
    </w:p>
    <w:tbl>
      <w:tblPr>
        <w:tblStyle w:val="Grilledutableau"/>
        <w:tblW w:w="0" w:type="auto"/>
        <w:jc w:val="center"/>
        <w:tblLook w:val="04A0" w:firstRow="1" w:lastRow="0" w:firstColumn="1" w:lastColumn="0" w:noHBand="0" w:noVBand="1"/>
      </w:tblPr>
      <w:tblGrid>
        <w:gridCol w:w="486"/>
        <w:gridCol w:w="1559"/>
        <w:gridCol w:w="1418"/>
        <w:gridCol w:w="1418"/>
        <w:gridCol w:w="1418"/>
      </w:tblGrid>
      <w:tr w:rsidR="00AF18A0" w14:paraId="1E6B099C" w14:textId="723C2903" w:rsidTr="00AF18A0">
        <w:trPr>
          <w:jc w:val="center"/>
        </w:trPr>
        <w:tc>
          <w:tcPr>
            <w:tcW w:w="486" w:type="dxa"/>
          </w:tcPr>
          <w:p w14:paraId="445A57A4" w14:textId="77777777" w:rsidR="00AF18A0" w:rsidRDefault="00AF18A0" w:rsidP="000B39AB">
            <w:pPr>
              <w:rPr>
                <w:sz w:val="24"/>
                <w:szCs w:val="24"/>
                <w:lang w:val="fr-FR"/>
              </w:rPr>
            </w:pPr>
          </w:p>
        </w:tc>
        <w:tc>
          <w:tcPr>
            <w:tcW w:w="1559" w:type="dxa"/>
          </w:tcPr>
          <w:p w14:paraId="58E10F76" w14:textId="47E2C9FB" w:rsidR="00AF18A0" w:rsidRDefault="00106050" w:rsidP="00AF18A0">
            <w:pPr>
              <w:jc w:val="center"/>
              <w:rPr>
                <w:sz w:val="24"/>
                <w:szCs w:val="24"/>
                <w:lang w:val="fr-FR"/>
              </w:rPr>
            </w:pPr>
            <w:hyperlink r:id="rId13" w:history="1">
              <w:r w:rsidR="00AF18A0" w:rsidRPr="00EE137C">
                <w:rPr>
                  <w:rStyle w:val="Lienhypertexte"/>
                  <w:sz w:val="24"/>
                  <w:szCs w:val="24"/>
                  <w:lang w:val="fr-FR"/>
                </w:rPr>
                <w:t>Géographie</w:t>
              </w:r>
            </w:hyperlink>
          </w:p>
        </w:tc>
        <w:tc>
          <w:tcPr>
            <w:tcW w:w="1418" w:type="dxa"/>
          </w:tcPr>
          <w:p w14:paraId="4D1AF663" w14:textId="49D878E6" w:rsidR="00AF18A0" w:rsidRDefault="00106050" w:rsidP="00AF18A0">
            <w:pPr>
              <w:jc w:val="center"/>
              <w:rPr>
                <w:sz w:val="24"/>
                <w:szCs w:val="24"/>
                <w:lang w:val="fr-FR"/>
              </w:rPr>
            </w:pPr>
            <w:hyperlink r:id="rId14" w:history="1">
              <w:r w:rsidR="00AF18A0" w:rsidRPr="00EE137C">
                <w:rPr>
                  <w:rStyle w:val="Lienhypertexte"/>
                  <w:sz w:val="24"/>
                  <w:szCs w:val="24"/>
                  <w:lang w:val="fr-FR"/>
                </w:rPr>
                <w:t>Histoire</w:t>
              </w:r>
            </w:hyperlink>
          </w:p>
        </w:tc>
        <w:tc>
          <w:tcPr>
            <w:tcW w:w="1418" w:type="dxa"/>
          </w:tcPr>
          <w:p w14:paraId="4B3B3EFC" w14:textId="6EE8C0C5" w:rsidR="00AF18A0" w:rsidRDefault="00106050" w:rsidP="00AF18A0">
            <w:pPr>
              <w:jc w:val="center"/>
              <w:rPr>
                <w:sz w:val="24"/>
                <w:szCs w:val="24"/>
                <w:lang w:val="fr-FR"/>
              </w:rPr>
            </w:pPr>
            <w:hyperlink r:id="rId15" w:history="1">
              <w:r w:rsidR="00AF18A0" w:rsidRPr="00EE137C">
                <w:rPr>
                  <w:rStyle w:val="Lienhypertexte"/>
                  <w:sz w:val="24"/>
                  <w:szCs w:val="24"/>
                  <w:lang w:val="fr-FR"/>
                </w:rPr>
                <w:t>EDM</w:t>
              </w:r>
            </w:hyperlink>
          </w:p>
        </w:tc>
        <w:tc>
          <w:tcPr>
            <w:tcW w:w="1418" w:type="dxa"/>
          </w:tcPr>
          <w:p w14:paraId="08FE3EBF" w14:textId="2EB9F7EB" w:rsidR="00AF18A0" w:rsidRDefault="00106050" w:rsidP="00AF18A0">
            <w:pPr>
              <w:jc w:val="center"/>
              <w:rPr>
                <w:sz w:val="24"/>
                <w:szCs w:val="24"/>
                <w:lang w:val="fr-FR"/>
              </w:rPr>
            </w:pPr>
            <w:hyperlink r:id="rId16" w:history="1">
              <w:r w:rsidR="00AF18A0" w:rsidRPr="00BD4B08">
                <w:rPr>
                  <w:rStyle w:val="Lienhypertexte"/>
                  <w:sz w:val="24"/>
                  <w:szCs w:val="24"/>
                  <w:lang w:val="fr-FR"/>
                </w:rPr>
                <w:t>FHG</w:t>
              </w:r>
            </w:hyperlink>
          </w:p>
        </w:tc>
      </w:tr>
      <w:tr w:rsidR="00AF18A0" w14:paraId="1012CA03" w14:textId="77777777" w:rsidTr="00AF18A0">
        <w:trPr>
          <w:jc w:val="center"/>
        </w:trPr>
        <w:tc>
          <w:tcPr>
            <w:tcW w:w="486" w:type="dxa"/>
          </w:tcPr>
          <w:p w14:paraId="24A31AFE" w14:textId="745959D3" w:rsidR="00AF18A0" w:rsidRDefault="00AF18A0" w:rsidP="000B39AB">
            <w:pPr>
              <w:rPr>
                <w:sz w:val="24"/>
                <w:szCs w:val="24"/>
                <w:lang w:val="fr-FR"/>
              </w:rPr>
            </w:pPr>
            <w:r>
              <w:rPr>
                <w:sz w:val="24"/>
                <w:szCs w:val="24"/>
                <w:lang w:val="fr-FR"/>
              </w:rPr>
              <w:t>D1</w:t>
            </w:r>
          </w:p>
        </w:tc>
        <w:tc>
          <w:tcPr>
            <w:tcW w:w="1559" w:type="dxa"/>
            <w:shd w:val="clear" w:color="auto" w:fill="BFBFBF" w:themeFill="background1" w:themeFillShade="BF"/>
          </w:tcPr>
          <w:p w14:paraId="204F377A" w14:textId="77777777" w:rsidR="00AF18A0" w:rsidRDefault="00AF18A0" w:rsidP="00AF18A0">
            <w:pPr>
              <w:jc w:val="center"/>
              <w:rPr>
                <w:sz w:val="24"/>
                <w:szCs w:val="24"/>
                <w:lang w:val="fr-FR"/>
              </w:rPr>
            </w:pPr>
          </w:p>
        </w:tc>
        <w:tc>
          <w:tcPr>
            <w:tcW w:w="1418" w:type="dxa"/>
            <w:shd w:val="clear" w:color="auto" w:fill="BFBFBF" w:themeFill="background1" w:themeFillShade="BF"/>
          </w:tcPr>
          <w:p w14:paraId="1A0FF573" w14:textId="77777777" w:rsidR="00AF18A0" w:rsidRDefault="00AF18A0" w:rsidP="00AF18A0">
            <w:pPr>
              <w:jc w:val="center"/>
              <w:rPr>
                <w:sz w:val="24"/>
                <w:szCs w:val="24"/>
                <w:lang w:val="fr-FR"/>
              </w:rPr>
            </w:pPr>
          </w:p>
        </w:tc>
        <w:tc>
          <w:tcPr>
            <w:tcW w:w="1418" w:type="dxa"/>
          </w:tcPr>
          <w:p w14:paraId="7148041B" w14:textId="1921D550" w:rsidR="00AF18A0" w:rsidRDefault="00AF18A0" w:rsidP="00AF18A0">
            <w:pPr>
              <w:jc w:val="center"/>
              <w:rPr>
                <w:sz w:val="24"/>
                <w:szCs w:val="24"/>
                <w:lang w:val="fr-FR"/>
              </w:rPr>
            </w:pPr>
            <w:r>
              <w:rPr>
                <w:sz w:val="24"/>
                <w:szCs w:val="24"/>
                <w:lang w:val="fr-FR"/>
              </w:rPr>
              <w:t>47</w:t>
            </w:r>
          </w:p>
        </w:tc>
        <w:tc>
          <w:tcPr>
            <w:tcW w:w="1418" w:type="dxa"/>
            <w:shd w:val="clear" w:color="auto" w:fill="BFBFBF" w:themeFill="background1" w:themeFillShade="BF"/>
          </w:tcPr>
          <w:p w14:paraId="72D27D03" w14:textId="77777777" w:rsidR="00AF18A0" w:rsidRDefault="00AF18A0" w:rsidP="00AF18A0">
            <w:pPr>
              <w:jc w:val="center"/>
              <w:rPr>
                <w:sz w:val="24"/>
                <w:szCs w:val="24"/>
                <w:lang w:val="fr-FR"/>
              </w:rPr>
            </w:pPr>
          </w:p>
        </w:tc>
      </w:tr>
      <w:tr w:rsidR="00AF18A0" w14:paraId="05D95938" w14:textId="1CB9D32C" w:rsidTr="00AF18A0">
        <w:trPr>
          <w:jc w:val="center"/>
        </w:trPr>
        <w:tc>
          <w:tcPr>
            <w:tcW w:w="486" w:type="dxa"/>
          </w:tcPr>
          <w:p w14:paraId="0B5C70C1" w14:textId="739EE190" w:rsidR="00AF18A0" w:rsidRDefault="00AF18A0" w:rsidP="000B39AB">
            <w:pPr>
              <w:rPr>
                <w:sz w:val="24"/>
                <w:szCs w:val="24"/>
                <w:lang w:val="fr-FR"/>
              </w:rPr>
            </w:pPr>
            <w:r>
              <w:rPr>
                <w:sz w:val="24"/>
                <w:szCs w:val="24"/>
                <w:lang w:val="fr-FR"/>
              </w:rPr>
              <w:t>3</w:t>
            </w:r>
          </w:p>
        </w:tc>
        <w:tc>
          <w:tcPr>
            <w:tcW w:w="1559" w:type="dxa"/>
          </w:tcPr>
          <w:p w14:paraId="745E4FBC" w14:textId="66A2EE24" w:rsidR="00AF18A0" w:rsidRDefault="00AF18A0" w:rsidP="00AF18A0">
            <w:pPr>
              <w:jc w:val="center"/>
              <w:rPr>
                <w:sz w:val="24"/>
                <w:szCs w:val="24"/>
                <w:lang w:val="fr-FR"/>
              </w:rPr>
            </w:pPr>
            <w:r>
              <w:rPr>
                <w:sz w:val="24"/>
                <w:szCs w:val="24"/>
                <w:lang w:val="fr-FR"/>
              </w:rPr>
              <w:t>10</w:t>
            </w:r>
          </w:p>
        </w:tc>
        <w:tc>
          <w:tcPr>
            <w:tcW w:w="1418" w:type="dxa"/>
          </w:tcPr>
          <w:p w14:paraId="6125E544" w14:textId="0DCE5E2A" w:rsidR="00AF18A0" w:rsidRDefault="00AF18A0" w:rsidP="00AF18A0">
            <w:pPr>
              <w:jc w:val="center"/>
              <w:rPr>
                <w:sz w:val="24"/>
                <w:szCs w:val="24"/>
                <w:lang w:val="fr-FR"/>
              </w:rPr>
            </w:pPr>
            <w:r>
              <w:rPr>
                <w:sz w:val="24"/>
                <w:szCs w:val="24"/>
                <w:lang w:val="fr-FR"/>
              </w:rPr>
              <w:t>7</w:t>
            </w:r>
          </w:p>
        </w:tc>
        <w:tc>
          <w:tcPr>
            <w:tcW w:w="1418" w:type="dxa"/>
            <w:shd w:val="clear" w:color="auto" w:fill="BFBFBF" w:themeFill="background1" w:themeFillShade="BF"/>
          </w:tcPr>
          <w:p w14:paraId="134C79A7" w14:textId="77777777" w:rsidR="00AF18A0" w:rsidRDefault="00AF18A0" w:rsidP="00AF18A0">
            <w:pPr>
              <w:jc w:val="center"/>
              <w:rPr>
                <w:sz w:val="24"/>
                <w:szCs w:val="24"/>
                <w:lang w:val="fr-FR"/>
              </w:rPr>
            </w:pPr>
          </w:p>
        </w:tc>
        <w:tc>
          <w:tcPr>
            <w:tcW w:w="1418" w:type="dxa"/>
          </w:tcPr>
          <w:p w14:paraId="1FE6F1CA" w14:textId="3F3B5F19" w:rsidR="00AF18A0" w:rsidRDefault="00AF18A0" w:rsidP="00AF18A0">
            <w:pPr>
              <w:jc w:val="center"/>
              <w:rPr>
                <w:sz w:val="24"/>
                <w:szCs w:val="24"/>
                <w:lang w:val="fr-FR"/>
              </w:rPr>
            </w:pPr>
            <w:r>
              <w:rPr>
                <w:sz w:val="24"/>
                <w:szCs w:val="24"/>
                <w:lang w:val="fr-FR"/>
              </w:rPr>
              <w:t>14</w:t>
            </w:r>
          </w:p>
        </w:tc>
      </w:tr>
      <w:tr w:rsidR="00AF18A0" w14:paraId="4D52DE2C" w14:textId="79D68BB3" w:rsidTr="00AF18A0">
        <w:trPr>
          <w:jc w:val="center"/>
        </w:trPr>
        <w:tc>
          <w:tcPr>
            <w:tcW w:w="486" w:type="dxa"/>
          </w:tcPr>
          <w:p w14:paraId="7E4061F4" w14:textId="3140406F" w:rsidR="00AF18A0" w:rsidRDefault="00AF18A0" w:rsidP="000B39AB">
            <w:pPr>
              <w:rPr>
                <w:sz w:val="24"/>
                <w:szCs w:val="24"/>
                <w:lang w:val="fr-FR"/>
              </w:rPr>
            </w:pPr>
            <w:r>
              <w:rPr>
                <w:sz w:val="24"/>
                <w:szCs w:val="24"/>
                <w:lang w:val="fr-FR"/>
              </w:rPr>
              <w:t>4</w:t>
            </w:r>
          </w:p>
        </w:tc>
        <w:tc>
          <w:tcPr>
            <w:tcW w:w="1559" w:type="dxa"/>
          </w:tcPr>
          <w:p w14:paraId="06FAB8B8" w14:textId="1A704CF9" w:rsidR="00AF18A0" w:rsidRDefault="00AF18A0" w:rsidP="00AF18A0">
            <w:pPr>
              <w:jc w:val="center"/>
              <w:rPr>
                <w:sz w:val="24"/>
                <w:szCs w:val="24"/>
                <w:lang w:val="fr-FR"/>
              </w:rPr>
            </w:pPr>
            <w:r>
              <w:rPr>
                <w:sz w:val="24"/>
                <w:szCs w:val="24"/>
                <w:lang w:val="fr-FR"/>
              </w:rPr>
              <w:t>19</w:t>
            </w:r>
          </w:p>
        </w:tc>
        <w:tc>
          <w:tcPr>
            <w:tcW w:w="1418" w:type="dxa"/>
          </w:tcPr>
          <w:p w14:paraId="5B8D0DAF" w14:textId="5ABC8886" w:rsidR="00AF18A0" w:rsidRDefault="00AF18A0" w:rsidP="00AF18A0">
            <w:pPr>
              <w:jc w:val="center"/>
              <w:rPr>
                <w:sz w:val="24"/>
                <w:szCs w:val="24"/>
                <w:lang w:val="fr-FR"/>
              </w:rPr>
            </w:pPr>
            <w:r>
              <w:rPr>
                <w:sz w:val="24"/>
                <w:szCs w:val="24"/>
                <w:lang w:val="fr-FR"/>
              </w:rPr>
              <w:t>5</w:t>
            </w:r>
          </w:p>
        </w:tc>
        <w:tc>
          <w:tcPr>
            <w:tcW w:w="1418" w:type="dxa"/>
            <w:shd w:val="clear" w:color="auto" w:fill="BFBFBF" w:themeFill="background1" w:themeFillShade="BF"/>
          </w:tcPr>
          <w:p w14:paraId="7649DE86" w14:textId="77777777" w:rsidR="00AF18A0" w:rsidRDefault="00AF18A0" w:rsidP="00AF18A0">
            <w:pPr>
              <w:jc w:val="center"/>
              <w:rPr>
                <w:sz w:val="24"/>
                <w:szCs w:val="24"/>
                <w:lang w:val="fr-FR"/>
              </w:rPr>
            </w:pPr>
          </w:p>
        </w:tc>
        <w:tc>
          <w:tcPr>
            <w:tcW w:w="1418" w:type="dxa"/>
          </w:tcPr>
          <w:p w14:paraId="36BA5082" w14:textId="403D98CA" w:rsidR="00AF18A0" w:rsidRDefault="00AF18A0" w:rsidP="00AF18A0">
            <w:pPr>
              <w:jc w:val="center"/>
              <w:rPr>
                <w:sz w:val="24"/>
                <w:szCs w:val="24"/>
                <w:lang w:val="fr-FR"/>
              </w:rPr>
            </w:pPr>
            <w:r>
              <w:rPr>
                <w:sz w:val="24"/>
                <w:szCs w:val="24"/>
                <w:lang w:val="fr-FR"/>
              </w:rPr>
              <w:t>20</w:t>
            </w:r>
          </w:p>
        </w:tc>
      </w:tr>
      <w:tr w:rsidR="00AF18A0" w14:paraId="6658F96E" w14:textId="24AF5615" w:rsidTr="00AF18A0">
        <w:trPr>
          <w:jc w:val="center"/>
        </w:trPr>
        <w:tc>
          <w:tcPr>
            <w:tcW w:w="486" w:type="dxa"/>
          </w:tcPr>
          <w:p w14:paraId="7F221187" w14:textId="08F4A431" w:rsidR="00AF18A0" w:rsidRDefault="00AF18A0" w:rsidP="000B39AB">
            <w:pPr>
              <w:rPr>
                <w:sz w:val="24"/>
                <w:szCs w:val="24"/>
                <w:lang w:val="fr-FR"/>
              </w:rPr>
            </w:pPr>
            <w:r>
              <w:rPr>
                <w:sz w:val="24"/>
                <w:szCs w:val="24"/>
                <w:lang w:val="fr-FR"/>
              </w:rPr>
              <w:t>5</w:t>
            </w:r>
          </w:p>
        </w:tc>
        <w:tc>
          <w:tcPr>
            <w:tcW w:w="1559" w:type="dxa"/>
          </w:tcPr>
          <w:p w14:paraId="59075630" w14:textId="49150E7A" w:rsidR="00AF18A0" w:rsidRDefault="00AF18A0" w:rsidP="00AF18A0">
            <w:pPr>
              <w:jc w:val="center"/>
              <w:rPr>
                <w:sz w:val="24"/>
                <w:szCs w:val="24"/>
                <w:lang w:val="fr-FR"/>
              </w:rPr>
            </w:pPr>
            <w:r>
              <w:rPr>
                <w:sz w:val="24"/>
                <w:szCs w:val="24"/>
                <w:lang w:val="fr-FR"/>
              </w:rPr>
              <w:t>15</w:t>
            </w:r>
          </w:p>
        </w:tc>
        <w:tc>
          <w:tcPr>
            <w:tcW w:w="1418" w:type="dxa"/>
          </w:tcPr>
          <w:p w14:paraId="098249E1" w14:textId="3203E6DD" w:rsidR="00AF18A0" w:rsidRDefault="00AF18A0" w:rsidP="00AF18A0">
            <w:pPr>
              <w:jc w:val="center"/>
              <w:rPr>
                <w:sz w:val="24"/>
                <w:szCs w:val="24"/>
                <w:lang w:val="fr-FR"/>
              </w:rPr>
            </w:pPr>
            <w:r>
              <w:rPr>
                <w:sz w:val="24"/>
                <w:szCs w:val="24"/>
                <w:lang w:val="fr-FR"/>
              </w:rPr>
              <w:t>13</w:t>
            </w:r>
          </w:p>
        </w:tc>
        <w:tc>
          <w:tcPr>
            <w:tcW w:w="1418" w:type="dxa"/>
            <w:shd w:val="clear" w:color="auto" w:fill="BFBFBF" w:themeFill="background1" w:themeFillShade="BF"/>
          </w:tcPr>
          <w:p w14:paraId="6683EAB7" w14:textId="77777777" w:rsidR="00AF18A0" w:rsidRDefault="00AF18A0" w:rsidP="00AF18A0">
            <w:pPr>
              <w:jc w:val="center"/>
              <w:rPr>
                <w:sz w:val="24"/>
                <w:szCs w:val="24"/>
                <w:lang w:val="fr-FR"/>
              </w:rPr>
            </w:pPr>
          </w:p>
        </w:tc>
        <w:tc>
          <w:tcPr>
            <w:tcW w:w="1418" w:type="dxa"/>
          </w:tcPr>
          <w:p w14:paraId="758628B6" w14:textId="54D28E9C" w:rsidR="00AF18A0" w:rsidRDefault="00AF18A0" w:rsidP="00AF18A0">
            <w:pPr>
              <w:jc w:val="center"/>
              <w:rPr>
                <w:sz w:val="24"/>
                <w:szCs w:val="24"/>
                <w:lang w:val="fr-FR"/>
              </w:rPr>
            </w:pPr>
            <w:r>
              <w:rPr>
                <w:sz w:val="24"/>
                <w:szCs w:val="24"/>
                <w:lang w:val="fr-FR"/>
              </w:rPr>
              <w:t>1</w:t>
            </w:r>
            <w:r w:rsidR="000B0DDC">
              <w:rPr>
                <w:sz w:val="24"/>
                <w:szCs w:val="24"/>
                <w:lang w:val="fr-FR"/>
              </w:rPr>
              <w:t>4</w:t>
            </w:r>
          </w:p>
        </w:tc>
      </w:tr>
      <w:tr w:rsidR="00AF18A0" w14:paraId="713E06FC" w14:textId="36D4BA17" w:rsidTr="00AF18A0">
        <w:trPr>
          <w:jc w:val="center"/>
        </w:trPr>
        <w:tc>
          <w:tcPr>
            <w:tcW w:w="486" w:type="dxa"/>
          </w:tcPr>
          <w:p w14:paraId="7E65CFBE" w14:textId="2C4B9251" w:rsidR="00AF18A0" w:rsidRDefault="00AF18A0" w:rsidP="000B39AB">
            <w:pPr>
              <w:rPr>
                <w:sz w:val="24"/>
                <w:szCs w:val="24"/>
                <w:lang w:val="fr-FR"/>
              </w:rPr>
            </w:pPr>
            <w:r>
              <w:rPr>
                <w:sz w:val="24"/>
                <w:szCs w:val="24"/>
                <w:lang w:val="fr-FR"/>
              </w:rPr>
              <w:t>6</w:t>
            </w:r>
          </w:p>
        </w:tc>
        <w:tc>
          <w:tcPr>
            <w:tcW w:w="1559" w:type="dxa"/>
          </w:tcPr>
          <w:p w14:paraId="22DFA39C" w14:textId="47D93310" w:rsidR="00AF18A0" w:rsidRDefault="00AF18A0" w:rsidP="00AF18A0">
            <w:pPr>
              <w:jc w:val="center"/>
              <w:rPr>
                <w:sz w:val="24"/>
                <w:szCs w:val="24"/>
                <w:lang w:val="fr-FR"/>
              </w:rPr>
            </w:pPr>
            <w:r>
              <w:rPr>
                <w:sz w:val="24"/>
                <w:szCs w:val="24"/>
                <w:lang w:val="fr-FR"/>
              </w:rPr>
              <w:t>6</w:t>
            </w:r>
          </w:p>
        </w:tc>
        <w:tc>
          <w:tcPr>
            <w:tcW w:w="1418" w:type="dxa"/>
          </w:tcPr>
          <w:p w14:paraId="78946D9D" w14:textId="58C119F3" w:rsidR="00AF18A0" w:rsidRDefault="00AF18A0" w:rsidP="00AF18A0">
            <w:pPr>
              <w:jc w:val="center"/>
              <w:rPr>
                <w:sz w:val="24"/>
                <w:szCs w:val="24"/>
                <w:lang w:val="fr-FR"/>
              </w:rPr>
            </w:pPr>
            <w:r>
              <w:rPr>
                <w:sz w:val="24"/>
                <w:szCs w:val="24"/>
                <w:lang w:val="fr-FR"/>
              </w:rPr>
              <w:t>21</w:t>
            </w:r>
          </w:p>
        </w:tc>
        <w:tc>
          <w:tcPr>
            <w:tcW w:w="1418" w:type="dxa"/>
            <w:shd w:val="clear" w:color="auto" w:fill="BFBFBF" w:themeFill="background1" w:themeFillShade="BF"/>
          </w:tcPr>
          <w:p w14:paraId="6B1CDBD4" w14:textId="77777777" w:rsidR="00AF18A0" w:rsidRDefault="00AF18A0" w:rsidP="00AF18A0">
            <w:pPr>
              <w:jc w:val="center"/>
              <w:rPr>
                <w:sz w:val="24"/>
                <w:szCs w:val="24"/>
                <w:lang w:val="fr-FR"/>
              </w:rPr>
            </w:pPr>
          </w:p>
        </w:tc>
        <w:tc>
          <w:tcPr>
            <w:tcW w:w="1418" w:type="dxa"/>
          </w:tcPr>
          <w:p w14:paraId="19F3D475" w14:textId="07776F19" w:rsidR="00AF18A0" w:rsidRDefault="00AF18A0" w:rsidP="00AF18A0">
            <w:pPr>
              <w:jc w:val="center"/>
              <w:rPr>
                <w:sz w:val="24"/>
                <w:szCs w:val="24"/>
                <w:lang w:val="fr-FR"/>
              </w:rPr>
            </w:pPr>
            <w:r>
              <w:rPr>
                <w:sz w:val="24"/>
                <w:szCs w:val="24"/>
                <w:lang w:val="fr-FR"/>
              </w:rPr>
              <w:t>9</w:t>
            </w:r>
          </w:p>
        </w:tc>
      </w:tr>
    </w:tbl>
    <w:p w14:paraId="1B7C655A" w14:textId="77777777" w:rsidR="00EE137C" w:rsidRDefault="00EE137C" w:rsidP="000B39AB">
      <w:pPr>
        <w:ind w:left="360"/>
        <w:rPr>
          <w:b/>
          <w:bCs/>
          <w:sz w:val="28"/>
          <w:szCs w:val="28"/>
          <w:lang w:val="fr-FR"/>
        </w:rPr>
      </w:pPr>
    </w:p>
    <w:p w14:paraId="216B3330" w14:textId="77777777" w:rsidR="00EE137C" w:rsidRDefault="00EE137C">
      <w:pPr>
        <w:rPr>
          <w:b/>
          <w:bCs/>
          <w:sz w:val="28"/>
          <w:szCs w:val="28"/>
          <w:lang w:val="fr-FR"/>
        </w:rPr>
      </w:pPr>
      <w:r>
        <w:rPr>
          <w:b/>
          <w:bCs/>
          <w:sz w:val="28"/>
          <w:szCs w:val="28"/>
          <w:lang w:val="fr-FR"/>
        </w:rPr>
        <w:br w:type="page"/>
      </w:r>
    </w:p>
    <w:p w14:paraId="63D6C19F" w14:textId="0E48FEFF" w:rsidR="00855E0A" w:rsidRPr="00855E0A" w:rsidRDefault="00855E0A" w:rsidP="000B39AB">
      <w:pPr>
        <w:ind w:left="360"/>
        <w:rPr>
          <w:b/>
          <w:bCs/>
          <w:sz w:val="28"/>
          <w:szCs w:val="28"/>
          <w:lang w:val="fr-FR"/>
        </w:rPr>
      </w:pPr>
      <w:r w:rsidRPr="00855E0A">
        <w:rPr>
          <w:b/>
          <w:bCs/>
          <w:sz w:val="28"/>
          <w:szCs w:val="28"/>
          <w:lang w:val="fr-FR"/>
        </w:rPr>
        <w:lastRenderedPageBreak/>
        <w:t>Première partie – Le scénario</w:t>
      </w:r>
    </w:p>
    <w:p w14:paraId="0DCC6000" w14:textId="6C2C16F3" w:rsidR="00BD1D69" w:rsidRPr="00855E0A" w:rsidRDefault="00CE03A6" w:rsidP="000B39AB">
      <w:pPr>
        <w:ind w:left="360"/>
        <w:rPr>
          <w:b/>
          <w:bCs/>
          <w:sz w:val="24"/>
          <w:szCs w:val="24"/>
          <w:lang w:val="fr-FR"/>
        </w:rPr>
      </w:pPr>
      <w:r w:rsidRPr="00855E0A">
        <w:rPr>
          <w:b/>
          <w:bCs/>
          <w:sz w:val="24"/>
          <w:szCs w:val="24"/>
          <w:lang w:val="fr-FR"/>
        </w:rPr>
        <w:t>Temps 1</w:t>
      </w:r>
      <w:r w:rsidR="00BD1D69" w:rsidRPr="00855E0A">
        <w:rPr>
          <w:b/>
          <w:bCs/>
          <w:sz w:val="24"/>
          <w:szCs w:val="24"/>
          <w:lang w:val="fr-FR"/>
        </w:rPr>
        <w:t xml:space="preserve"> - </w:t>
      </w:r>
      <w:r w:rsidR="00FD006C">
        <w:rPr>
          <w:b/>
          <w:bCs/>
          <w:sz w:val="24"/>
          <w:szCs w:val="24"/>
          <w:lang w:val="fr-FR"/>
        </w:rPr>
        <w:t>S</w:t>
      </w:r>
      <w:r w:rsidR="00BD1D69" w:rsidRPr="00855E0A">
        <w:rPr>
          <w:b/>
          <w:bCs/>
          <w:sz w:val="24"/>
          <w:szCs w:val="24"/>
          <w:lang w:val="fr-FR"/>
        </w:rPr>
        <w:t>ynchrone</w:t>
      </w:r>
      <w:r w:rsidR="00F07A2B" w:rsidRPr="00855E0A">
        <w:rPr>
          <w:b/>
          <w:bCs/>
          <w:sz w:val="24"/>
          <w:szCs w:val="24"/>
          <w:lang w:val="fr-FR"/>
        </w:rPr>
        <w:t> - En visioconférence – Des consignes</w:t>
      </w:r>
    </w:p>
    <w:p w14:paraId="3DAE259C" w14:textId="3AA51EBE" w:rsidR="00BD1D69" w:rsidRDefault="00BD1D69" w:rsidP="000B39AB">
      <w:pPr>
        <w:ind w:left="360"/>
        <w:rPr>
          <w:rFonts w:cstheme="minorHAnsi"/>
          <w:lang w:val="fr-FR"/>
        </w:rPr>
      </w:pPr>
      <w:r w:rsidRPr="00C42598">
        <w:rPr>
          <w:rFonts w:cstheme="minorHAnsi"/>
          <w:lang w:val="fr-FR"/>
        </w:rPr>
        <w:t xml:space="preserve">L’objet de </w:t>
      </w:r>
      <w:r w:rsidR="00CE03A6">
        <w:rPr>
          <w:rFonts w:cstheme="minorHAnsi"/>
          <w:lang w:val="fr-FR"/>
        </w:rPr>
        <w:t>c</w:t>
      </w:r>
      <w:r w:rsidRPr="00C42598">
        <w:rPr>
          <w:rFonts w:cstheme="minorHAnsi"/>
          <w:lang w:val="fr-FR"/>
        </w:rPr>
        <w:t xml:space="preserve">e </w:t>
      </w:r>
      <w:r w:rsidR="00167F14">
        <w:rPr>
          <w:rFonts w:cstheme="minorHAnsi"/>
          <w:lang w:val="fr-FR"/>
        </w:rPr>
        <w:t>temps</w:t>
      </w:r>
      <w:r w:rsidRPr="00C42598">
        <w:rPr>
          <w:rFonts w:cstheme="minorHAnsi"/>
          <w:lang w:val="fr-FR"/>
        </w:rPr>
        <w:t xml:space="preserve"> est de communiquer les consignes de travail à l’ensemble des élèves</w:t>
      </w:r>
      <w:r w:rsidR="00DC4650">
        <w:rPr>
          <w:rFonts w:cstheme="minorHAnsi"/>
          <w:lang w:val="fr-FR"/>
        </w:rPr>
        <w:t xml:space="preserve"> ainsi que les contenus des 3 autres temps</w:t>
      </w:r>
      <w:r w:rsidRPr="00C42598">
        <w:rPr>
          <w:rFonts w:cstheme="minorHAnsi"/>
          <w:lang w:val="fr-FR"/>
        </w:rPr>
        <w:t xml:space="preserve">. Ce </w:t>
      </w:r>
      <w:r w:rsidR="00167F14">
        <w:rPr>
          <w:rFonts w:cstheme="minorHAnsi"/>
          <w:lang w:val="fr-FR"/>
        </w:rPr>
        <w:t>temps</w:t>
      </w:r>
      <w:r w:rsidRPr="00C42598">
        <w:rPr>
          <w:rFonts w:cstheme="minorHAnsi"/>
          <w:lang w:val="fr-FR"/>
        </w:rPr>
        <w:t xml:space="preserve"> ne dépasse généralement pas </w:t>
      </w:r>
      <w:r w:rsidR="006F1DE6">
        <w:rPr>
          <w:rFonts w:cstheme="minorHAnsi"/>
          <w:lang w:val="fr-FR"/>
        </w:rPr>
        <w:t>30 à 40</w:t>
      </w:r>
      <w:r w:rsidRPr="00C42598">
        <w:rPr>
          <w:rFonts w:cstheme="minorHAnsi"/>
          <w:lang w:val="fr-FR"/>
        </w:rPr>
        <w:t xml:space="preserve"> minutes.</w:t>
      </w:r>
      <w:r w:rsidR="00F07A2B">
        <w:rPr>
          <w:rFonts w:cstheme="minorHAnsi"/>
          <w:lang w:val="fr-FR"/>
        </w:rPr>
        <w:t xml:space="preserve"> </w:t>
      </w:r>
      <w:r w:rsidR="006F1DE6">
        <w:rPr>
          <w:rFonts w:cstheme="minorHAnsi"/>
          <w:lang w:val="fr-FR"/>
        </w:rPr>
        <w:t xml:space="preserve">Il peut parfois n’être que d’une dizaine de minutes. </w:t>
      </w:r>
      <w:r w:rsidR="00F07A2B">
        <w:rPr>
          <w:rFonts w:cstheme="minorHAnsi"/>
          <w:lang w:val="fr-FR"/>
        </w:rPr>
        <w:t>Le rendez-vous se fait à un moment déterminé, par exemple en fonction de l’horaire d’avant le confinement.</w:t>
      </w:r>
    </w:p>
    <w:p w14:paraId="3ED91E99" w14:textId="24AF6FBC" w:rsidR="00AF7916" w:rsidRDefault="00AF7916" w:rsidP="000B39AB">
      <w:pPr>
        <w:ind w:left="360"/>
        <w:rPr>
          <w:rFonts w:cstheme="minorHAnsi"/>
          <w:lang w:val="fr-FR"/>
        </w:rPr>
      </w:pPr>
      <w:r>
        <w:rPr>
          <w:rFonts w:cstheme="minorHAnsi"/>
          <w:lang w:val="fr-FR"/>
        </w:rPr>
        <w:t>Les t</w:t>
      </w:r>
      <w:r w:rsidR="00167F14">
        <w:rPr>
          <w:rFonts w:cstheme="minorHAnsi"/>
          <w:lang w:val="fr-FR"/>
        </w:rPr>
        <w:t>âche</w:t>
      </w:r>
      <w:r>
        <w:rPr>
          <w:rFonts w:cstheme="minorHAnsi"/>
          <w:lang w:val="fr-FR"/>
        </w:rPr>
        <w:t>s</w:t>
      </w:r>
      <w:r w:rsidR="00167F14">
        <w:rPr>
          <w:rFonts w:cstheme="minorHAnsi"/>
          <w:lang w:val="fr-FR"/>
        </w:rPr>
        <w:t xml:space="preserve"> proposée</w:t>
      </w:r>
      <w:r>
        <w:rPr>
          <w:rFonts w:cstheme="minorHAnsi"/>
          <w:lang w:val="fr-FR"/>
        </w:rPr>
        <w:t>s</w:t>
      </w:r>
      <w:r w:rsidR="00B10706">
        <w:rPr>
          <w:rFonts w:cstheme="minorHAnsi"/>
          <w:lang w:val="fr-FR"/>
        </w:rPr>
        <w:t xml:space="preserve"> </w:t>
      </w:r>
      <w:r w:rsidR="0052785D">
        <w:rPr>
          <w:rFonts w:cstheme="minorHAnsi"/>
          <w:lang w:val="fr-FR"/>
        </w:rPr>
        <w:t>concerne</w:t>
      </w:r>
      <w:r>
        <w:rPr>
          <w:rFonts w:cstheme="minorHAnsi"/>
          <w:lang w:val="fr-FR"/>
        </w:rPr>
        <w:t>nt</w:t>
      </w:r>
      <w:r w:rsidR="00B10706">
        <w:rPr>
          <w:rFonts w:cstheme="minorHAnsi"/>
          <w:lang w:val="fr-FR"/>
        </w:rPr>
        <w:t xml:space="preserve"> </w:t>
      </w:r>
      <w:r w:rsidR="0052785D">
        <w:rPr>
          <w:rFonts w:cstheme="minorHAnsi"/>
          <w:lang w:val="fr-FR"/>
        </w:rPr>
        <w:t xml:space="preserve">explicitement </w:t>
      </w:r>
      <w:r w:rsidR="00B10706">
        <w:rPr>
          <w:rFonts w:cstheme="minorHAnsi"/>
          <w:lang w:val="fr-FR"/>
        </w:rPr>
        <w:t xml:space="preserve">des apprentissages </w:t>
      </w:r>
      <w:r w:rsidR="0052785D">
        <w:rPr>
          <w:rFonts w:cstheme="minorHAnsi"/>
          <w:lang w:val="fr-FR"/>
        </w:rPr>
        <w:t>visés par le programme</w:t>
      </w:r>
      <w:r>
        <w:rPr>
          <w:rFonts w:cstheme="minorHAnsi"/>
          <w:lang w:val="fr-FR"/>
        </w:rPr>
        <w:t>.</w:t>
      </w:r>
    </w:p>
    <w:p w14:paraId="2FFC4E83" w14:textId="7A14415C" w:rsidR="00AF7916" w:rsidRDefault="00AF7916" w:rsidP="000B39AB">
      <w:pPr>
        <w:ind w:left="360"/>
        <w:rPr>
          <w:rFonts w:cstheme="minorHAnsi"/>
          <w:lang w:val="fr-FR"/>
        </w:rPr>
      </w:pPr>
      <w:r>
        <w:rPr>
          <w:rFonts w:cstheme="minorHAnsi"/>
          <w:lang w:val="fr-FR"/>
        </w:rPr>
        <w:t>En ce qui concerne les consignes, elles :</w:t>
      </w:r>
    </w:p>
    <w:p w14:paraId="69D70CD5" w14:textId="13CA4ED5" w:rsidR="00AF7916" w:rsidRPr="00AF7916" w:rsidRDefault="00AF7916" w:rsidP="00AF7916">
      <w:pPr>
        <w:pStyle w:val="Paragraphedeliste"/>
        <w:numPr>
          <w:ilvl w:val="0"/>
          <w:numId w:val="33"/>
        </w:numPr>
        <w:rPr>
          <w:rFonts w:cstheme="minorHAnsi"/>
          <w:lang w:val="fr-FR"/>
        </w:rPr>
      </w:pPr>
      <w:r w:rsidRPr="00AF7916">
        <w:rPr>
          <w:rFonts w:cstheme="minorHAnsi"/>
          <w:lang w:val="fr-FR"/>
        </w:rPr>
        <w:t>précisent les actions attendues de la part des élèves :  ce sont des verbes d’action tels que rédiger, annoter, réaliser un croquis, réaliser un tableau comparatif…, pas des processus tels que décrire, comparer… qui sont des opérations mentales</w:t>
      </w:r>
      <w:r w:rsidR="00A50C09">
        <w:rPr>
          <w:rFonts w:cstheme="minorHAnsi"/>
          <w:lang w:val="fr-FR"/>
        </w:rPr>
        <w:t xml:space="preserve"> traduites par ces verbes d’action ;</w:t>
      </w:r>
    </w:p>
    <w:p w14:paraId="17E4E4EF" w14:textId="42D4A5B3" w:rsidR="00167F14" w:rsidRPr="00AF7916" w:rsidRDefault="00AF7916" w:rsidP="00AF7916">
      <w:pPr>
        <w:pStyle w:val="Paragraphedeliste"/>
        <w:numPr>
          <w:ilvl w:val="0"/>
          <w:numId w:val="33"/>
        </w:numPr>
        <w:rPr>
          <w:rFonts w:cstheme="minorHAnsi"/>
          <w:lang w:val="fr-FR"/>
        </w:rPr>
      </w:pPr>
      <w:r w:rsidRPr="00AF7916">
        <w:rPr>
          <w:rFonts w:cstheme="minorHAnsi"/>
          <w:lang w:val="fr-FR"/>
        </w:rPr>
        <w:t xml:space="preserve">sont </w:t>
      </w:r>
      <w:r w:rsidR="00F07A2B" w:rsidRPr="00AF7916">
        <w:rPr>
          <w:rFonts w:cstheme="minorHAnsi"/>
          <w:lang w:val="fr-FR"/>
        </w:rPr>
        <w:t>accompagnées</w:t>
      </w:r>
      <w:r w:rsidR="00167F14" w:rsidRPr="00AF7916">
        <w:rPr>
          <w:rFonts w:cstheme="minorHAnsi"/>
          <w:lang w:val="fr-FR"/>
        </w:rPr>
        <w:t xml:space="preserve"> des critères qui permettront d’évaluer la qualité de la production attendue sous une forme ou une autre. L’objectif est de permettre aux élèves d’être à même d’apprécier eux-mêmes la qualité de leur travail</w:t>
      </w:r>
      <w:r w:rsidR="00A50C09">
        <w:rPr>
          <w:rFonts w:cstheme="minorHAnsi"/>
          <w:lang w:val="fr-FR"/>
        </w:rPr>
        <w:t> ;</w:t>
      </w:r>
    </w:p>
    <w:p w14:paraId="2DEE065E" w14:textId="08AE1A97" w:rsidR="00AF7916" w:rsidRPr="00AF7916" w:rsidRDefault="00AF7916" w:rsidP="00AF7916">
      <w:pPr>
        <w:pStyle w:val="Paragraphedeliste"/>
        <w:numPr>
          <w:ilvl w:val="0"/>
          <w:numId w:val="33"/>
        </w:numPr>
        <w:rPr>
          <w:rFonts w:cstheme="minorHAnsi"/>
          <w:lang w:val="fr-FR"/>
        </w:rPr>
      </w:pPr>
      <w:r w:rsidRPr="00AF7916">
        <w:rPr>
          <w:rFonts w:cstheme="minorHAnsi"/>
          <w:lang w:val="fr-FR"/>
        </w:rPr>
        <w:t>précisent le délai pour l’envoi de la production et les modalités pour sa communication électronique</w:t>
      </w:r>
      <w:r w:rsidR="00A50C09">
        <w:rPr>
          <w:rFonts w:cstheme="minorHAnsi"/>
          <w:lang w:val="fr-FR"/>
        </w:rPr>
        <w:t> ;</w:t>
      </w:r>
    </w:p>
    <w:p w14:paraId="0781BDD2" w14:textId="0987EC81" w:rsidR="00AF7916" w:rsidRPr="00AF7916" w:rsidRDefault="00AF7916" w:rsidP="00AF7916">
      <w:pPr>
        <w:pStyle w:val="Paragraphedeliste"/>
        <w:numPr>
          <w:ilvl w:val="0"/>
          <w:numId w:val="33"/>
        </w:numPr>
        <w:rPr>
          <w:rFonts w:cstheme="minorHAnsi"/>
          <w:lang w:val="fr-FR"/>
        </w:rPr>
      </w:pPr>
      <w:r w:rsidRPr="00AF7916">
        <w:rPr>
          <w:rFonts w:cstheme="minorHAnsi"/>
          <w:lang w:val="fr-FR"/>
        </w:rPr>
        <w:t xml:space="preserve">sont accessibles à postériori (plateforme de l’école, </w:t>
      </w:r>
      <w:proofErr w:type="spellStart"/>
      <w:r w:rsidRPr="00AF7916">
        <w:rPr>
          <w:rFonts w:cstheme="minorHAnsi"/>
          <w:lang w:val="fr-FR"/>
        </w:rPr>
        <w:t>Padlet</w:t>
      </w:r>
      <w:proofErr w:type="spellEnd"/>
      <w:r w:rsidRPr="00AF7916">
        <w:rPr>
          <w:rFonts w:cstheme="minorHAnsi"/>
          <w:lang w:val="fr-FR"/>
        </w:rPr>
        <w:t>, Office365…)</w:t>
      </w:r>
      <w:r w:rsidR="00A50C09">
        <w:rPr>
          <w:rFonts w:cstheme="minorHAnsi"/>
          <w:lang w:val="fr-FR"/>
        </w:rPr>
        <w:t>.</w:t>
      </w:r>
    </w:p>
    <w:p w14:paraId="5C75B668" w14:textId="3CC504CC" w:rsidR="005B1FD9" w:rsidRPr="00C42598" w:rsidRDefault="005B1FD9" w:rsidP="000B39AB">
      <w:pPr>
        <w:ind w:left="360"/>
        <w:rPr>
          <w:rFonts w:cstheme="minorHAnsi"/>
          <w:lang w:val="fr-FR"/>
        </w:rPr>
      </w:pPr>
      <w:r>
        <w:rPr>
          <w:rFonts w:cstheme="minorHAnsi"/>
          <w:lang w:val="fr-FR"/>
        </w:rPr>
        <w:t>Si l</w:t>
      </w:r>
      <w:r w:rsidR="00167F14">
        <w:rPr>
          <w:rFonts w:cstheme="minorHAnsi"/>
          <w:lang w:val="fr-FR"/>
        </w:rPr>
        <w:t>a</w:t>
      </w:r>
      <w:r>
        <w:rPr>
          <w:rFonts w:cstheme="minorHAnsi"/>
          <w:lang w:val="fr-FR"/>
        </w:rPr>
        <w:t xml:space="preserve"> tâche réactive des apprentissages réalisés avant le </w:t>
      </w:r>
      <w:r w:rsidR="00167F14">
        <w:rPr>
          <w:rFonts w:cstheme="minorHAnsi"/>
          <w:lang w:val="fr-FR"/>
        </w:rPr>
        <w:t xml:space="preserve">confinement, le lien </w:t>
      </w:r>
      <w:r w:rsidR="00AF7916">
        <w:rPr>
          <w:rFonts w:cstheme="minorHAnsi"/>
          <w:lang w:val="fr-FR"/>
        </w:rPr>
        <w:t>avec</w:t>
      </w:r>
      <w:r w:rsidR="00167F14">
        <w:rPr>
          <w:rFonts w:cstheme="minorHAnsi"/>
          <w:lang w:val="fr-FR"/>
        </w:rPr>
        <w:t xml:space="preserve"> </w:t>
      </w:r>
      <w:r w:rsidR="00F07A2B">
        <w:rPr>
          <w:rFonts w:cstheme="minorHAnsi"/>
          <w:lang w:val="fr-FR"/>
        </w:rPr>
        <w:t>les apprentissages déjà réalisé</w:t>
      </w:r>
      <w:r w:rsidR="00393D22">
        <w:rPr>
          <w:rFonts w:cstheme="minorHAnsi"/>
          <w:lang w:val="fr-FR"/>
        </w:rPr>
        <w:t>s</w:t>
      </w:r>
      <w:r w:rsidR="00F07A2B">
        <w:rPr>
          <w:rFonts w:cstheme="minorHAnsi"/>
          <w:lang w:val="fr-FR"/>
        </w:rPr>
        <w:t xml:space="preserve"> </w:t>
      </w:r>
      <w:r w:rsidR="00A50C09">
        <w:rPr>
          <w:rFonts w:cstheme="minorHAnsi"/>
          <w:lang w:val="fr-FR"/>
        </w:rPr>
        <w:t>doit être</w:t>
      </w:r>
      <w:r w:rsidR="00F07A2B">
        <w:rPr>
          <w:rFonts w:cstheme="minorHAnsi"/>
          <w:lang w:val="fr-FR"/>
        </w:rPr>
        <w:t xml:space="preserve"> explicite (à tel moment de l’année, à propos de tel sujet, à la page x du manuel…)</w:t>
      </w:r>
      <w:r w:rsidR="00167F14">
        <w:rPr>
          <w:rFonts w:cstheme="minorHAnsi"/>
          <w:lang w:val="fr-FR"/>
        </w:rPr>
        <w:t>.</w:t>
      </w:r>
    </w:p>
    <w:p w14:paraId="3E0CF9F6" w14:textId="4EE5B2D3" w:rsidR="00BD1D69" w:rsidRPr="00F07A2B" w:rsidRDefault="00BD1D69" w:rsidP="00BD4B08">
      <w:pPr>
        <w:spacing w:after="0"/>
        <w:ind w:left="360"/>
        <w:rPr>
          <w:rFonts w:cstheme="minorHAnsi"/>
          <w:i/>
          <w:iCs/>
          <w:lang w:val="fr-FR"/>
        </w:rPr>
      </w:pPr>
      <w:r w:rsidRPr="00F07A2B">
        <w:rPr>
          <w:rFonts w:cstheme="minorHAnsi"/>
          <w:i/>
          <w:iCs/>
          <w:lang w:val="fr-FR"/>
        </w:rPr>
        <w:t>Note</w:t>
      </w:r>
      <w:r w:rsidR="00BD4B08">
        <w:rPr>
          <w:rFonts w:cstheme="minorHAnsi"/>
          <w:i/>
          <w:iCs/>
          <w:lang w:val="fr-FR"/>
        </w:rPr>
        <w:t xml:space="preserve">s : </w:t>
      </w:r>
      <w:r w:rsidR="00AF7916">
        <w:rPr>
          <w:rFonts w:cstheme="minorHAnsi"/>
          <w:i/>
          <w:iCs/>
          <w:lang w:val="fr-FR"/>
        </w:rPr>
        <w:t xml:space="preserve">pour </w:t>
      </w:r>
      <w:r w:rsidR="005D02C5">
        <w:rPr>
          <w:rFonts w:cstheme="minorHAnsi"/>
          <w:i/>
          <w:iCs/>
          <w:lang w:val="fr-FR"/>
        </w:rPr>
        <w:t xml:space="preserve">transposer les situations d’apprentissage </w:t>
      </w:r>
      <w:r w:rsidR="00BD4B08">
        <w:rPr>
          <w:rFonts w:cstheme="minorHAnsi"/>
          <w:i/>
          <w:iCs/>
          <w:lang w:val="fr-FR"/>
        </w:rPr>
        <w:t>disponibles en</w:t>
      </w:r>
      <w:r w:rsidR="005D02C5">
        <w:rPr>
          <w:rFonts w:cstheme="minorHAnsi"/>
          <w:i/>
          <w:iCs/>
          <w:lang w:val="fr-FR"/>
        </w:rPr>
        <w:t xml:space="preserve"> ligne</w:t>
      </w:r>
      <w:r w:rsidR="00214706">
        <w:rPr>
          <w:rFonts w:cstheme="minorHAnsi"/>
          <w:i/>
          <w:iCs/>
          <w:lang w:val="fr-FR"/>
        </w:rPr>
        <w:t>, rendez-vous à une des adresses</w:t>
      </w:r>
      <w:r w:rsidRPr="00F07A2B">
        <w:rPr>
          <w:rFonts w:cstheme="minorHAnsi"/>
          <w:i/>
          <w:iCs/>
          <w:lang w:val="fr-FR"/>
        </w:rPr>
        <w:t> </w:t>
      </w:r>
      <w:r w:rsidR="00214706">
        <w:rPr>
          <w:rFonts w:cstheme="minorHAnsi"/>
          <w:i/>
          <w:iCs/>
          <w:lang w:val="fr-FR"/>
        </w:rPr>
        <w:t>(</w:t>
      </w:r>
      <w:hyperlink r:id="rId17" w:history="1">
        <w:r w:rsidR="00214706" w:rsidRPr="00214706">
          <w:rPr>
            <w:rStyle w:val="Lienhypertexte"/>
            <w:rFonts w:cstheme="minorHAnsi"/>
            <w:i/>
            <w:iCs/>
            <w:lang w:val="fr-FR"/>
          </w:rPr>
          <w:t>en histoire</w:t>
        </w:r>
      </w:hyperlink>
      <w:r w:rsidR="00214706">
        <w:rPr>
          <w:rFonts w:cstheme="minorHAnsi"/>
          <w:i/>
          <w:iCs/>
          <w:lang w:val="fr-FR"/>
        </w:rPr>
        <w:t xml:space="preserve">, </w:t>
      </w:r>
      <w:hyperlink r:id="rId18" w:history="1">
        <w:r w:rsidR="00214706" w:rsidRPr="00214706">
          <w:rPr>
            <w:rStyle w:val="Lienhypertexte"/>
            <w:rFonts w:cstheme="minorHAnsi"/>
            <w:i/>
            <w:iCs/>
            <w:lang w:val="fr-FR"/>
          </w:rPr>
          <w:t>en géographie</w:t>
        </w:r>
      </w:hyperlink>
      <w:r w:rsidR="00214706">
        <w:rPr>
          <w:rFonts w:cstheme="minorHAnsi"/>
          <w:i/>
          <w:iCs/>
          <w:lang w:val="fr-FR"/>
        </w:rPr>
        <w:t xml:space="preserve">, </w:t>
      </w:r>
      <w:hyperlink r:id="rId19" w:history="1">
        <w:r w:rsidR="00214706" w:rsidRPr="00214706">
          <w:rPr>
            <w:rStyle w:val="Lienhypertexte"/>
            <w:rFonts w:cstheme="minorHAnsi"/>
            <w:i/>
            <w:iCs/>
            <w:lang w:val="fr-FR"/>
          </w:rPr>
          <w:t>en FHG</w:t>
        </w:r>
      </w:hyperlink>
      <w:r w:rsidR="00214706">
        <w:rPr>
          <w:rFonts w:cstheme="minorHAnsi"/>
          <w:i/>
          <w:iCs/>
          <w:lang w:val="fr-FR"/>
        </w:rPr>
        <w:t xml:space="preserve">, </w:t>
      </w:r>
      <w:hyperlink r:id="rId20" w:history="1">
        <w:r w:rsidR="00214706" w:rsidRPr="00214706">
          <w:rPr>
            <w:rStyle w:val="Lienhypertexte"/>
            <w:rFonts w:cstheme="minorHAnsi"/>
            <w:i/>
            <w:iCs/>
            <w:lang w:val="fr-FR"/>
          </w:rPr>
          <w:t>en EDM</w:t>
        </w:r>
      </w:hyperlink>
      <w:r w:rsidR="00214706">
        <w:rPr>
          <w:rFonts w:cstheme="minorHAnsi"/>
          <w:i/>
          <w:iCs/>
          <w:lang w:val="fr-FR"/>
        </w:rPr>
        <w:t>) et ouvrez une des situations d’apprentissage</w:t>
      </w:r>
      <w:r w:rsidRPr="006A6A62">
        <w:rPr>
          <w:rFonts w:cstheme="minorHAnsi"/>
          <w:i/>
          <w:iCs/>
          <w:highlight w:val="yellow"/>
          <w:lang w:val="fr-FR"/>
        </w:rPr>
        <w:t>:</w:t>
      </w:r>
      <w:r w:rsidRPr="00F07A2B">
        <w:rPr>
          <w:rFonts w:cstheme="minorHAnsi"/>
          <w:i/>
          <w:iCs/>
          <w:lang w:val="fr-FR"/>
        </w:rPr>
        <w:t xml:space="preserve"> </w:t>
      </w:r>
    </w:p>
    <w:p w14:paraId="3EF0DEF2" w14:textId="55C248A5" w:rsidR="005D02C5" w:rsidRPr="005D02C5" w:rsidRDefault="005D02C5" w:rsidP="00F07A2B">
      <w:pPr>
        <w:pStyle w:val="NormalWeb"/>
        <w:numPr>
          <w:ilvl w:val="0"/>
          <w:numId w:val="7"/>
        </w:numPr>
        <w:shd w:val="clear" w:color="auto" w:fill="FFFFFF"/>
        <w:spacing w:before="0" w:beforeAutospacing="0" w:after="0" w:afterAutospacing="0"/>
        <w:textAlignment w:val="baseline"/>
        <w:rPr>
          <w:rFonts w:asciiTheme="minorHAnsi" w:hAnsiTheme="minorHAnsi" w:cstheme="minorHAnsi"/>
          <w:i/>
          <w:iCs/>
          <w:color w:val="111111"/>
          <w:sz w:val="22"/>
          <w:szCs w:val="22"/>
        </w:rPr>
      </w:pPr>
      <w:r>
        <w:rPr>
          <w:rFonts w:asciiTheme="minorHAnsi" w:hAnsiTheme="minorHAnsi" w:cstheme="minorHAnsi"/>
          <w:i/>
          <w:iCs/>
          <w:color w:val="111111"/>
          <w:sz w:val="22"/>
          <w:szCs w:val="22"/>
        </w:rPr>
        <w:t>Les liens entre la situation d’apprentissage et le programme sont indiqués dans le point 5</w:t>
      </w:r>
      <w:r w:rsidR="00BD4B08">
        <w:rPr>
          <w:rFonts w:asciiTheme="minorHAnsi" w:hAnsiTheme="minorHAnsi" w:cstheme="minorHAnsi"/>
          <w:i/>
          <w:iCs/>
          <w:color w:val="111111"/>
          <w:sz w:val="22"/>
          <w:szCs w:val="22"/>
        </w:rPr>
        <w:t> ;</w:t>
      </w:r>
    </w:p>
    <w:p w14:paraId="1A81F9DB" w14:textId="0BAB72EC" w:rsidR="00A57DC0" w:rsidRDefault="00A57DC0" w:rsidP="00F07A2B">
      <w:pPr>
        <w:pStyle w:val="NormalWeb"/>
        <w:numPr>
          <w:ilvl w:val="0"/>
          <w:numId w:val="7"/>
        </w:numPr>
        <w:shd w:val="clear" w:color="auto" w:fill="FFFFFF"/>
        <w:spacing w:before="0" w:beforeAutospacing="0" w:after="0" w:afterAutospacing="0"/>
        <w:textAlignment w:val="baseline"/>
        <w:rPr>
          <w:rFonts w:asciiTheme="minorHAnsi" w:hAnsiTheme="minorHAnsi" w:cstheme="minorHAnsi"/>
          <w:i/>
          <w:iCs/>
          <w:color w:val="111111"/>
          <w:sz w:val="22"/>
          <w:szCs w:val="22"/>
        </w:rPr>
      </w:pPr>
      <w:r>
        <w:rPr>
          <w:rFonts w:asciiTheme="minorHAnsi" w:hAnsiTheme="minorHAnsi" w:cstheme="minorHAnsi"/>
          <w:i/>
          <w:iCs/>
          <w:color w:val="111111"/>
          <w:sz w:val="22"/>
          <w:szCs w:val="22"/>
        </w:rPr>
        <w:t>Les supports documentaires sont renseignés dans le point 2</w:t>
      </w:r>
      <w:r w:rsidR="00BD4B08">
        <w:rPr>
          <w:rFonts w:asciiTheme="minorHAnsi" w:hAnsiTheme="minorHAnsi" w:cstheme="minorHAnsi"/>
          <w:i/>
          <w:iCs/>
          <w:color w:val="111111"/>
          <w:sz w:val="22"/>
          <w:szCs w:val="22"/>
        </w:rPr>
        <w:t> ;</w:t>
      </w:r>
    </w:p>
    <w:p w14:paraId="1E35496F" w14:textId="33EB8C26" w:rsidR="000B39AB" w:rsidRPr="00AF7916" w:rsidRDefault="00A57DC0" w:rsidP="00AF7916">
      <w:pPr>
        <w:pStyle w:val="NormalWeb"/>
        <w:numPr>
          <w:ilvl w:val="0"/>
          <w:numId w:val="7"/>
        </w:numPr>
        <w:shd w:val="clear" w:color="auto" w:fill="FFFFFF"/>
        <w:spacing w:before="0" w:beforeAutospacing="0" w:after="0" w:afterAutospacing="0"/>
        <w:textAlignment w:val="baseline"/>
        <w:rPr>
          <w:rFonts w:asciiTheme="minorHAnsi" w:hAnsiTheme="minorHAnsi" w:cstheme="minorHAnsi"/>
          <w:i/>
          <w:iCs/>
          <w:color w:val="111111"/>
          <w:sz w:val="22"/>
          <w:szCs w:val="22"/>
        </w:rPr>
      </w:pPr>
      <w:r>
        <w:rPr>
          <w:rFonts w:asciiTheme="minorHAnsi" w:hAnsiTheme="minorHAnsi" w:cstheme="minorHAnsi"/>
          <w:i/>
          <w:iCs/>
          <w:color w:val="111111"/>
          <w:sz w:val="22"/>
          <w:szCs w:val="22"/>
        </w:rPr>
        <w:t>Les consignes sont indiquées dans le point 3</w:t>
      </w:r>
      <w:r w:rsidR="00BD4B08">
        <w:rPr>
          <w:rFonts w:asciiTheme="minorHAnsi" w:hAnsiTheme="minorHAnsi" w:cstheme="minorHAnsi"/>
          <w:i/>
          <w:iCs/>
          <w:color w:val="111111"/>
          <w:sz w:val="22"/>
          <w:szCs w:val="22"/>
        </w:rPr>
        <w:t> ;</w:t>
      </w:r>
      <w:r w:rsidR="00AF7916">
        <w:rPr>
          <w:rFonts w:asciiTheme="minorHAnsi" w:hAnsiTheme="minorHAnsi" w:cstheme="minorHAnsi"/>
          <w:i/>
          <w:iCs/>
          <w:color w:val="111111"/>
          <w:sz w:val="22"/>
          <w:szCs w:val="22"/>
        </w:rPr>
        <w:t xml:space="preserve"> </w:t>
      </w:r>
      <w:r w:rsidR="00AF7916" w:rsidRPr="00AF7916">
        <w:rPr>
          <w:rFonts w:asciiTheme="minorHAnsi" w:hAnsiTheme="minorHAnsi" w:cstheme="minorHAnsi"/>
          <w:i/>
          <w:iCs/>
          <w:color w:val="111111"/>
          <w:sz w:val="22"/>
          <w:szCs w:val="22"/>
        </w:rPr>
        <w:t>Adapte</w:t>
      </w:r>
      <w:r w:rsidR="00AF7916">
        <w:rPr>
          <w:rFonts w:asciiTheme="minorHAnsi" w:hAnsiTheme="minorHAnsi" w:cstheme="minorHAnsi"/>
          <w:i/>
          <w:iCs/>
          <w:color w:val="111111"/>
          <w:sz w:val="22"/>
          <w:szCs w:val="22"/>
        </w:rPr>
        <w:t>z-les</w:t>
      </w:r>
      <w:r w:rsidR="00AF7916" w:rsidRPr="00AF7916">
        <w:rPr>
          <w:rFonts w:asciiTheme="minorHAnsi" w:hAnsiTheme="minorHAnsi" w:cstheme="minorHAnsi"/>
          <w:i/>
          <w:iCs/>
          <w:color w:val="111111"/>
          <w:sz w:val="22"/>
          <w:szCs w:val="22"/>
        </w:rPr>
        <w:t xml:space="preserve"> éventuellement de manière à vous assurer qu’elles sont accessibles à l’ensemble de vos élèves (notamment compte tenu de ce qui a déjà été appris)</w:t>
      </w:r>
      <w:r w:rsidR="00AF175D">
        <w:rPr>
          <w:rFonts w:asciiTheme="minorHAnsi" w:hAnsiTheme="minorHAnsi" w:cstheme="minorHAnsi"/>
          <w:i/>
          <w:iCs/>
          <w:color w:val="111111"/>
          <w:sz w:val="22"/>
          <w:szCs w:val="22"/>
        </w:rPr>
        <w:t>.</w:t>
      </w:r>
    </w:p>
    <w:p w14:paraId="42012349" w14:textId="7D8FD105" w:rsidR="000B39AB" w:rsidRPr="00BD4B08" w:rsidRDefault="000B39AB" w:rsidP="00BD4B08">
      <w:pPr>
        <w:ind w:left="360"/>
        <w:rPr>
          <w:rFonts w:cstheme="minorHAnsi"/>
          <w:lang w:val="fr-FR"/>
        </w:rPr>
      </w:pPr>
      <w:r w:rsidRPr="00BD4B08">
        <w:rPr>
          <w:rFonts w:cstheme="minorHAnsi"/>
          <w:lang w:val="fr-FR"/>
        </w:rPr>
        <w:t xml:space="preserve">Vérifiez que l’élève </w:t>
      </w:r>
      <w:r w:rsidR="6932D9F5" w:rsidRPr="00BD4B08">
        <w:rPr>
          <w:rFonts w:cstheme="minorHAnsi"/>
          <w:lang w:val="fr-FR"/>
        </w:rPr>
        <w:t>a</w:t>
      </w:r>
      <w:r w:rsidRPr="00BD4B08">
        <w:rPr>
          <w:rFonts w:cstheme="minorHAnsi"/>
          <w:lang w:val="fr-FR"/>
        </w:rPr>
        <w:t xml:space="preserve"> les savoir-faire suffisants pour </w:t>
      </w:r>
      <w:r w:rsidR="00167F14" w:rsidRPr="00BD4B08">
        <w:rPr>
          <w:rFonts w:cstheme="minorHAnsi"/>
          <w:lang w:val="fr-FR"/>
        </w:rPr>
        <w:t xml:space="preserve">la manipulation des outils (disciplinaires ou non) pour </w:t>
      </w:r>
      <w:r w:rsidRPr="00BD4B08">
        <w:rPr>
          <w:rFonts w:cstheme="minorHAnsi"/>
          <w:lang w:val="fr-FR"/>
        </w:rPr>
        <w:t xml:space="preserve">réaliser la production attendue. Si ce n’est pas le cas, prévoyez un support (procédure, assistance en ligne…) pour </w:t>
      </w:r>
      <w:r w:rsidR="00167F14" w:rsidRPr="00BD4B08">
        <w:rPr>
          <w:rFonts w:cstheme="minorHAnsi"/>
          <w:lang w:val="fr-FR"/>
        </w:rPr>
        <w:t>lever les éventuelles difficultés</w:t>
      </w:r>
      <w:r w:rsidRPr="00BD4B08">
        <w:rPr>
          <w:rFonts w:cstheme="minorHAnsi"/>
          <w:lang w:val="fr-FR"/>
        </w:rPr>
        <w:t>.</w:t>
      </w:r>
      <w:r w:rsidR="00AF7916">
        <w:rPr>
          <w:rFonts w:cstheme="minorHAnsi"/>
          <w:lang w:val="fr-FR"/>
        </w:rPr>
        <w:t xml:space="preserve"> De nombreux tutoriels à propos des outils disciplina</w:t>
      </w:r>
      <w:r w:rsidR="0092556C">
        <w:rPr>
          <w:rFonts w:cstheme="minorHAnsi"/>
          <w:lang w:val="fr-FR"/>
        </w:rPr>
        <w:t>i</w:t>
      </w:r>
      <w:r w:rsidR="00AF7916">
        <w:rPr>
          <w:rFonts w:cstheme="minorHAnsi"/>
          <w:lang w:val="fr-FR"/>
        </w:rPr>
        <w:t>res sont également disponibles sur les portails des disciplines.</w:t>
      </w:r>
    </w:p>
    <w:p w14:paraId="2C16ED23" w14:textId="32A5CE66" w:rsidR="00CE03A6" w:rsidRPr="00BD4B08" w:rsidRDefault="00C42598" w:rsidP="00AF175D">
      <w:pPr>
        <w:spacing w:after="0"/>
        <w:ind w:left="360"/>
        <w:rPr>
          <w:rFonts w:cstheme="minorHAnsi"/>
          <w:lang w:val="fr-FR"/>
        </w:rPr>
      </w:pPr>
      <w:r w:rsidRPr="00BD4B08">
        <w:rPr>
          <w:rFonts w:cstheme="minorHAnsi"/>
          <w:lang w:val="fr-FR"/>
        </w:rPr>
        <w:t xml:space="preserve">Au-delà </w:t>
      </w:r>
      <w:r w:rsidR="00BD4B08">
        <w:rPr>
          <w:rFonts w:cstheme="minorHAnsi"/>
          <w:lang w:val="fr-FR"/>
        </w:rPr>
        <w:t>d</w:t>
      </w:r>
      <w:r w:rsidRPr="00BD4B08">
        <w:rPr>
          <w:rFonts w:cstheme="minorHAnsi"/>
          <w:lang w:val="fr-FR"/>
        </w:rPr>
        <w:t xml:space="preserve">e cette communication des consignes, ce contact est aussi une </w:t>
      </w:r>
      <w:r w:rsidR="00CE03A6" w:rsidRPr="00BD4B08">
        <w:rPr>
          <w:rFonts w:cstheme="minorHAnsi"/>
          <w:lang w:val="fr-FR"/>
        </w:rPr>
        <w:t>opportunité pour :</w:t>
      </w:r>
    </w:p>
    <w:p w14:paraId="02EB378F" w14:textId="74A5C095" w:rsidR="000B39AB" w:rsidRDefault="00C42598" w:rsidP="00CE03A6">
      <w:pPr>
        <w:pStyle w:val="Paragraphedeliste"/>
        <w:numPr>
          <w:ilvl w:val="0"/>
          <w:numId w:val="12"/>
        </w:numPr>
      </w:pPr>
      <w:r>
        <w:t>entretenir le lien social avec les élèves</w:t>
      </w:r>
      <w:r w:rsidR="00F07A2B">
        <w:t> ;</w:t>
      </w:r>
    </w:p>
    <w:p w14:paraId="5B0E263F" w14:textId="74D05095" w:rsidR="00C42598" w:rsidRDefault="00C42598" w:rsidP="00CE03A6">
      <w:pPr>
        <w:pStyle w:val="Paragraphedeliste"/>
        <w:numPr>
          <w:ilvl w:val="0"/>
          <w:numId w:val="12"/>
        </w:numPr>
      </w:pPr>
      <w:r>
        <w:t>lever des difficultés techniques pour l’un ou l’autre élève</w:t>
      </w:r>
      <w:r w:rsidR="00F07A2B">
        <w:t xml:space="preserve"> (connexion internet, matériel disponible…)</w:t>
      </w:r>
      <w:r w:rsidR="0067697C">
        <w:rPr>
          <w:rStyle w:val="Appelnotedebasdep"/>
        </w:rPr>
        <w:footnoteReference w:id="1"/>
      </w:r>
      <w:r w:rsidR="00F07A2B">
        <w:t> ;</w:t>
      </w:r>
    </w:p>
    <w:p w14:paraId="4800F7F2" w14:textId="5ECC3D44" w:rsidR="00C42598" w:rsidRPr="000B39AB" w:rsidRDefault="00C42598" w:rsidP="002915DF">
      <w:pPr>
        <w:pStyle w:val="Paragraphedeliste"/>
        <w:numPr>
          <w:ilvl w:val="0"/>
          <w:numId w:val="12"/>
        </w:numPr>
        <w:spacing w:after="0"/>
      </w:pPr>
      <w:r>
        <w:t>…</w:t>
      </w:r>
    </w:p>
    <w:p w14:paraId="174A0CAB" w14:textId="77777777" w:rsidR="00BD4B08" w:rsidRDefault="00BD4B08" w:rsidP="00AF175D">
      <w:pPr>
        <w:spacing w:after="0"/>
        <w:ind w:left="360"/>
        <w:rPr>
          <w:lang w:val="fr-FR"/>
        </w:rPr>
      </w:pPr>
      <w:r>
        <w:rPr>
          <w:lang w:val="fr-FR"/>
        </w:rPr>
        <w:t>Au terme du temps 1, l’élève a obtenu par la visioconférence les renseignements suivants :</w:t>
      </w:r>
    </w:p>
    <w:p w14:paraId="7FD174F1" w14:textId="34D2B66E" w:rsidR="00BD4B08" w:rsidRPr="00BD4B08" w:rsidRDefault="00BD4B08" w:rsidP="00BD4B08">
      <w:pPr>
        <w:pStyle w:val="Paragraphedeliste"/>
        <w:numPr>
          <w:ilvl w:val="0"/>
          <w:numId w:val="32"/>
        </w:numPr>
        <w:ind w:left="1418"/>
        <w:rPr>
          <w:lang w:val="fr-FR"/>
        </w:rPr>
      </w:pPr>
      <w:r w:rsidRPr="00BD4B08">
        <w:rPr>
          <w:lang w:val="fr-FR"/>
        </w:rPr>
        <w:t>des consignes pour réaliser une ou des productions ;</w:t>
      </w:r>
    </w:p>
    <w:p w14:paraId="70CF72B6" w14:textId="2194046B" w:rsidR="00BD4B08" w:rsidRPr="00BD4B08" w:rsidRDefault="00BD4B08" w:rsidP="00BD4B08">
      <w:pPr>
        <w:pStyle w:val="Paragraphedeliste"/>
        <w:numPr>
          <w:ilvl w:val="0"/>
          <w:numId w:val="32"/>
        </w:numPr>
        <w:ind w:left="1418"/>
        <w:rPr>
          <w:lang w:val="fr-FR"/>
        </w:rPr>
      </w:pPr>
      <w:r w:rsidRPr="00BD4B08">
        <w:rPr>
          <w:lang w:val="fr-FR"/>
        </w:rPr>
        <w:t>les supports documentaires ;</w:t>
      </w:r>
    </w:p>
    <w:p w14:paraId="09371A37" w14:textId="757DDB1B" w:rsidR="00BD4B08" w:rsidRPr="00BD4B08" w:rsidRDefault="00BD4B08" w:rsidP="00BD4B08">
      <w:pPr>
        <w:pStyle w:val="Paragraphedeliste"/>
        <w:numPr>
          <w:ilvl w:val="0"/>
          <w:numId w:val="32"/>
        </w:numPr>
        <w:ind w:left="1418"/>
        <w:rPr>
          <w:lang w:val="fr-FR"/>
        </w:rPr>
      </w:pPr>
      <w:r w:rsidRPr="00BD4B08">
        <w:rPr>
          <w:lang w:val="fr-FR"/>
        </w:rPr>
        <w:t>le moment et le temps pour la réalisation des productions</w:t>
      </w:r>
      <w:r w:rsidR="00267BDE">
        <w:rPr>
          <w:lang w:val="fr-FR"/>
        </w:rPr>
        <w:t xml:space="preserve"> et les modalités du tutorat (voir temps 2)</w:t>
      </w:r>
      <w:r w:rsidRPr="00BD4B08">
        <w:rPr>
          <w:lang w:val="fr-FR"/>
        </w:rPr>
        <w:t> ;</w:t>
      </w:r>
    </w:p>
    <w:p w14:paraId="08CC0E02" w14:textId="4ED47358" w:rsidR="00BD4B08" w:rsidRPr="00BD4B08" w:rsidRDefault="00BD4B08" w:rsidP="00BD4B08">
      <w:pPr>
        <w:pStyle w:val="Paragraphedeliste"/>
        <w:numPr>
          <w:ilvl w:val="0"/>
          <w:numId w:val="32"/>
        </w:numPr>
        <w:ind w:left="1418"/>
        <w:rPr>
          <w:lang w:val="fr-FR"/>
        </w:rPr>
      </w:pPr>
      <w:r w:rsidRPr="00BD4B08">
        <w:rPr>
          <w:lang w:val="fr-FR"/>
        </w:rPr>
        <w:lastRenderedPageBreak/>
        <w:t>le moment et les modalités de dépôt de la ou des production</w:t>
      </w:r>
      <w:r w:rsidR="00387D5B">
        <w:rPr>
          <w:lang w:val="fr-FR"/>
        </w:rPr>
        <w:t>s</w:t>
      </w:r>
      <w:r w:rsidRPr="00BD4B08">
        <w:rPr>
          <w:lang w:val="fr-FR"/>
        </w:rPr>
        <w:t> ;</w:t>
      </w:r>
    </w:p>
    <w:p w14:paraId="36171CD5" w14:textId="36F1C531" w:rsidR="00BD4B08" w:rsidRPr="00BD4B08" w:rsidRDefault="00BD4B08" w:rsidP="00BD4B08">
      <w:pPr>
        <w:pStyle w:val="Paragraphedeliste"/>
        <w:numPr>
          <w:ilvl w:val="0"/>
          <w:numId w:val="32"/>
        </w:numPr>
        <w:ind w:left="1418"/>
        <w:rPr>
          <w:lang w:val="fr-FR"/>
        </w:rPr>
      </w:pPr>
      <w:r w:rsidRPr="00BD4B08">
        <w:rPr>
          <w:lang w:val="fr-FR"/>
        </w:rPr>
        <w:t xml:space="preserve">le rendez-vous </w:t>
      </w:r>
      <w:r w:rsidR="00267BDE">
        <w:rPr>
          <w:lang w:val="fr-FR"/>
        </w:rPr>
        <w:t xml:space="preserve">et </w:t>
      </w:r>
      <w:r w:rsidR="00E13C55">
        <w:rPr>
          <w:lang w:val="fr-FR"/>
        </w:rPr>
        <w:t xml:space="preserve">les </w:t>
      </w:r>
      <w:r w:rsidR="00267BDE">
        <w:rPr>
          <w:lang w:val="fr-FR"/>
        </w:rPr>
        <w:t xml:space="preserve">modalités des </w:t>
      </w:r>
      <w:r w:rsidRPr="00BD4B08">
        <w:rPr>
          <w:lang w:val="fr-FR"/>
        </w:rPr>
        <w:t>temps 3 et 4.</w:t>
      </w:r>
    </w:p>
    <w:p w14:paraId="52DB36A5" w14:textId="5B0DFF90" w:rsidR="00C42598" w:rsidRPr="00855E0A" w:rsidRDefault="00CE03A6" w:rsidP="00C42598">
      <w:pPr>
        <w:ind w:left="360"/>
        <w:rPr>
          <w:b/>
          <w:bCs/>
          <w:sz w:val="24"/>
          <w:szCs w:val="24"/>
          <w:lang w:val="fr-FR"/>
        </w:rPr>
      </w:pPr>
      <w:r w:rsidRPr="00855E0A">
        <w:rPr>
          <w:b/>
          <w:bCs/>
          <w:sz w:val="24"/>
          <w:szCs w:val="24"/>
          <w:lang w:val="fr-FR"/>
        </w:rPr>
        <w:t>Temps 2</w:t>
      </w:r>
      <w:r w:rsidR="00C42598" w:rsidRPr="00855E0A">
        <w:rPr>
          <w:b/>
          <w:bCs/>
          <w:sz w:val="24"/>
          <w:szCs w:val="24"/>
          <w:lang w:val="fr-FR"/>
        </w:rPr>
        <w:t xml:space="preserve"> - </w:t>
      </w:r>
      <w:r w:rsidR="00855E0A">
        <w:rPr>
          <w:b/>
          <w:bCs/>
          <w:sz w:val="24"/>
          <w:szCs w:val="24"/>
          <w:lang w:val="fr-FR"/>
        </w:rPr>
        <w:t>A</w:t>
      </w:r>
      <w:r w:rsidR="00F07A2B" w:rsidRPr="00855E0A">
        <w:rPr>
          <w:b/>
          <w:bCs/>
          <w:sz w:val="24"/>
          <w:szCs w:val="24"/>
          <w:lang w:val="fr-FR"/>
        </w:rPr>
        <w:t>synchrone :</w:t>
      </w:r>
      <w:r w:rsidR="00167F14" w:rsidRPr="00855E0A">
        <w:rPr>
          <w:b/>
          <w:bCs/>
          <w:sz w:val="24"/>
          <w:szCs w:val="24"/>
          <w:lang w:val="fr-FR"/>
        </w:rPr>
        <w:t xml:space="preserve"> réalisation de la tâche et t</w:t>
      </w:r>
      <w:r w:rsidRPr="00855E0A">
        <w:rPr>
          <w:b/>
          <w:bCs/>
          <w:sz w:val="24"/>
          <w:szCs w:val="24"/>
          <w:lang w:val="fr-FR"/>
        </w:rPr>
        <w:t>utorat</w:t>
      </w:r>
      <w:r w:rsidR="00855E0A">
        <w:rPr>
          <w:b/>
          <w:bCs/>
          <w:sz w:val="24"/>
          <w:szCs w:val="24"/>
          <w:lang w:val="fr-FR"/>
        </w:rPr>
        <w:t xml:space="preserve"> (ou support en ligne…)</w:t>
      </w:r>
    </w:p>
    <w:p w14:paraId="699EA678" w14:textId="76B0DB64" w:rsidR="0067697C" w:rsidRDefault="00167F14" w:rsidP="00167F14">
      <w:pPr>
        <w:ind w:left="360"/>
        <w:rPr>
          <w:rFonts w:cstheme="minorHAnsi"/>
          <w:lang w:val="fr-FR"/>
        </w:rPr>
      </w:pPr>
      <w:r w:rsidRPr="00C42598">
        <w:rPr>
          <w:rFonts w:cstheme="minorHAnsi"/>
          <w:lang w:val="fr-FR"/>
        </w:rPr>
        <w:t xml:space="preserve">L’objet de </w:t>
      </w:r>
      <w:r>
        <w:rPr>
          <w:rFonts w:cstheme="minorHAnsi"/>
          <w:lang w:val="fr-FR"/>
        </w:rPr>
        <w:t>c</w:t>
      </w:r>
      <w:r w:rsidRPr="00C42598">
        <w:rPr>
          <w:rFonts w:cstheme="minorHAnsi"/>
          <w:lang w:val="fr-FR"/>
        </w:rPr>
        <w:t xml:space="preserve">e </w:t>
      </w:r>
      <w:r>
        <w:rPr>
          <w:rFonts w:cstheme="minorHAnsi"/>
          <w:lang w:val="fr-FR"/>
        </w:rPr>
        <w:t>temps</w:t>
      </w:r>
      <w:r w:rsidRPr="00C42598">
        <w:rPr>
          <w:rFonts w:cstheme="minorHAnsi"/>
          <w:lang w:val="fr-FR"/>
        </w:rPr>
        <w:t xml:space="preserve"> est </w:t>
      </w:r>
      <w:r>
        <w:rPr>
          <w:rFonts w:cstheme="minorHAnsi"/>
          <w:lang w:val="fr-FR"/>
        </w:rPr>
        <w:t>consacré à la réalisation de la tâche d’apprentissage et à un ou des moments pendant lesquels les élèves pourront vous contacter pour avoir de l’aide</w:t>
      </w:r>
      <w:r w:rsidRPr="00C42598">
        <w:rPr>
          <w:rFonts w:cstheme="minorHAnsi"/>
          <w:lang w:val="fr-FR"/>
        </w:rPr>
        <w:t xml:space="preserve">. Ce </w:t>
      </w:r>
      <w:r>
        <w:rPr>
          <w:rFonts w:cstheme="minorHAnsi"/>
          <w:lang w:val="fr-FR"/>
        </w:rPr>
        <w:t>temps</w:t>
      </w:r>
      <w:r w:rsidRPr="00C42598">
        <w:rPr>
          <w:rFonts w:cstheme="minorHAnsi"/>
          <w:lang w:val="fr-FR"/>
        </w:rPr>
        <w:t xml:space="preserve"> </w:t>
      </w:r>
      <w:r>
        <w:rPr>
          <w:rFonts w:cstheme="minorHAnsi"/>
          <w:lang w:val="fr-FR"/>
        </w:rPr>
        <w:t xml:space="preserve">de réalisation de la tâche </w:t>
      </w:r>
      <w:r w:rsidR="0067697C">
        <w:rPr>
          <w:rFonts w:cstheme="minorHAnsi"/>
          <w:lang w:val="fr-FR"/>
        </w:rPr>
        <w:t xml:space="preserve">est </w:t>
      </w:r>
      <w:r>
        <w:rPr>
          <w:rFonts w:cstheme="minorHAnsi"/>
          <w:lang w:val="fr-FR"/>
        </w:rPr>
        <w:t>calibré (</w:t>
      </w:r>
      <w:r w:rsidR="0067697C">
        <w:rPr>
          <w:rFonts w:cstheme="minorHAnsi"/>
          <w:lang w:val="fr-FR"/>
        </w:rPr>
        <w:t xml:space="preserve">par exemple </w:t>
      </w:r>
      <w:r>
        <w:rPr>
          <w:rFonts w:cstheme="minorHAnsi"/>
          <w:lang w:val="fr-FR"/>
        </w:rPr>
        <w:t>une à deux fois 50’</w:t>
      </w:r>
      <w:r w:rsidR="00F07A2B">
        <w:rPr>
          <w:rFonts w:cstheme="minorHAnsi"/>
          <w:lang w:val="fr-FR"/>
        </w:rPr>
        <w:t>, par exemple en fonction de l’horaire d’avant le confinement</w:t>
      </w:r>
      <w:r>
        <w:rPr>
          <w:rFonts w:cstheme="minorHAnsi"/>
          <w:lang w:val="fr-FR"/>
        </w:rPr>
        <w:t>)</w:t>
      </w:r>
      <w:r w:rsidRPr="00C42598">
        <w:rPr>
          <w:rFonts w:cstheme="minorHAnsi"/>
          <w:lang w:val="fr-FR"/>
        </w:rPr>
        <w:t>.</w:t>
      </w:r>
      <w:r>
        <w:rPr>
          <w:rFonts w:cstheme="minorHAnsi"/>
          <w:lang w:val="fr-FR"/>
        </w:rPr>
        <w:t xml:space="preserve"> Le</w:t>
      </w:r>
      <w:r w:rsidR="00F07A2B">
        <w:rPr>
          <w:rFonts w:cstheme="minorHAnsi"/>
          <w:lang w:val="fr-FR"/>
        </w:rPr>
        <w:t>s modalités d’accès aux é</w:t>
      </w:r>
      <w:r>
        <w:rPr>
          <w:rFonts w:cstheme="minorHAnsi"/>
          <w:lang w:val="fr-FR"/>
        </w:rPr>
        <w:t>change</w:t>
      </w:r>
      <w:r w:rsidR="00F07A2B">
        <w:rPr>
          <w:rFonts w:cstheme="minorHAnsi"/>
          <w:lang w:val="fr-FR"/>
        </w:rPr>
        <w:t>s en direct avec l’enseignant sont</w:t>
      </w:r>
      <w:r>
        <w:rPr>
          <w:rFonts w:cstheme="minorHAnsi"/>
          <w:lang w:val="fr-FR"/>
        </w:rPr>
        <w:t xml:space="preserve"> communiquée</w:t>
      </w:r>
      <w:r w:rsidR="00F07A2B">
        <w:rPr>
          <w:rFonts w:cstheme="minorHAnsi"/>
          <w:lang w:val="fr-FR"/>
        </w:rPr>
        <w:t>s</w:t>
      </w:r>
      <w:r>
        <w:rPr>
          <w:rFonts w:cstheme="minorHAnsi"/>
          <w:lang w:val="fr-FR"/>
        </w:rPr>
        <w:t xml:space="preserve"> préalablement</w:t>
      </w:r>
      <w:r>
        <w:rPr>
          <w:rStyle w:val="Appelnotedebasdep"/>
          <w:rFonts w:cstheme="minorHAnsi"/>
          <w:lang w:val="fr-FR"/>
        </w:rPr>
        <w:footnoteReference w:id="2"/>
      </w:r>
      <w:r>
        <w:rPr>
          <w:rFonts w:cstheme="minorHAnsi"/>
          <w:lang w:val="fr-FR"/>
        </w:rPr>
        <w:t xml:space="preserve">. </w:t>
      </w:r>
      <w:r w:rsidR="0067697C">
        <w:rPr>
          <w:rFonts w:cstheme="minorHAnsi"/>
          <w:lang w:val="fr-FR"/>
        </w:rPr>
        <w:t>Déterminer le moment et le temps de travail est un aspect important du scénario</w:t>
      </w:r>
      <w:r w:rsidR="002A7721">
        <w:rPr>
          <w:rFonts w:cstheme="minorHAnsi"/>
          <w:lang w:val="fr-FR"/>
        </w:rPr>
        <w:t> :</w:t>
      </w:r>
    </w:p>
    <w:p w14:paraId="331D01C9" w14:textId="71F97548" w:rsidR="0067697C" w:rsidRPr="00267BDE" w:rsidRDefault="002A7721" w:rsidP="00267BDE">
      <w:pPr>
        <w:pStyle w:val="Paragraphedeliste"/>
        <w:numPr>
          <w:ilvl w:val="0"/>
          <w:numId w:val="34"/>
        </w:numPr>
        <w:rPr>
          <w:rFonts w:cstheme="minorHAnsi"/>
          <w:lang w:val="fr-FR"/>
        </w:rPr>
      </w:pPr>
      <w:r>
        <w:rPr>
          <w:rFonts w:cstheme="minorHAnsi"/>
          <w:lang w:val="fr-FR"/>
        </w:rPr>
        <w:t>pour</w:t>
      </w:r>
      <w:r w:rsidR="0067697C" w:rsidRPr="00267BDE">
        <w:rPr>
          <w:rFonts w:cstheme="minorHAnsi"/>
          <w:lang w:val="fr-FR"/>
        </w:rPr>
        <w:t xml:space="preserve"> les </w:t>
      </w:r>
      <w:r w:rsidR="00267BDE" w:rsidRPr="00267BDE">
        <w:rPr>
          <w:rFonts w:cstheme="minorHAnsi"/>
          <w:lang w:val="fr-FR"/>
        </w:rPr>
        <w:t>enseignants</w:t>
      </w:r>
      <w:r>
        <w:rPr>
          <w:rFonts w:cstheme="minorHAnsi"/>
          <w:lang w:val="fr-FR"/>
        </w:rPr>
        <w:t> :</w:t>
      </w:r>
      <w:r w:rsidR="0067697C" w:rsidRPr="00267BDE">
        <w:rPr>
          <w:rFonts w:cstheme="minorHAnsi"/>
          <w:lang w:val="fr-FR"/>
        </w:rPr>
        <w:t xml:space="preserve"> cela permet d’évaluer la charge du travail </w:t>
      </w:r>
      <w:r w:rsidRPr="00267BDE">
        <w:rPr>
          <w:rFonts w:cstheme="minorHAnsi"/>
          <w:lang w:val="fr-FR"/>
        </w:rPr>
        <w:t>quotidien</w:t>
      </w:r>
      <w:r w:rsidR="0067697C" w:rsidRPr="00267BDE">
        <w:rPr>
          <w:rFonts w:cstheme="minorHAnsi"/>
          <w:lang w:val="fr-FR"/>
        </w:rPr>
        <w:t xml:space="preserve"> adressé aux élèves</w:t>
      </w:r>
      <w:r w:rsidR="00AF175D">
        <w:rPr>
          <w:rFonts w:cstheme="minorHAnsi"/>
          <w:lang w:val="fr-FR"/>
        </w:rPr>
        <w:t> ;</w:t>
      </w:r>
    </w:p>
    <w:p w14:paraId="46F7290D" w14:textId="77777777" w:rsidR="002A7721" w:rsidRDefault="002A7721" w:rsidP="00267BDE">
      <w:pPr>
        <w:pStyle w:val="Paragraphedeliste"/>
        <w:numPr>
          <w:ilvl w:val="0"/>
          <w:numId w:val="34"/>
        </w:numPr>
        <w:rPr>
          <w:rFonts w:cstheme="minorHAnsi"/>
          <w:lang w:val="fr-FR"/>
        </w:rPr>
      </w:pPr>
      <w:r>
        <w:rPr>
          <w:rFonts w:cstheme="minorHAnsi"/>
          <w:lang w:val="fr-FR"/>
        </w:rPr>
        <w:t>p</w:t>
      </w:r>
      <w:r w:rsidR="0067697C" w:rsidRPr="00267BDE">
        <w:rPr>
          <w:rFonts w:cstheme="minorHAnsi"/>
          <w:lang w:val="fr-FR"/>
        </w:rPr>
        <w:t xml:space="preserve">our les élèves, cela permet </w:t>
      </w:r>
      <w:r w:rsidR="006754A3" w:rsidRPr="00267BDE">
        <w:rPr>
          <w:rFonts w:cstheme="minorHAnsi"/>
          <w:lang w:val="fr-FR"/>
        </w:rPr>
        <w:t>d</w:t>
      </w:r>
      <w:r w:rsidR="0067697C" w:rsidRPr="00267BDE">
        <w:rPr>
          <w:rFonts w:cstheme="minorHAnsi"/>
          <w:lang w:val="fr-FR"/>
        </w:rPr>
        <w:t xml:space="preserve">’organiser son temps </w:t>
      </w:r>
      <w:r w:rsidR="006754A3" w:rsidRPr="00267BDE">
        <w:rPr>
          <w:rFonts w:cstheme="minorHAnsi"/>
          <w:lang w:val="fr-FR"/>
        </w:rPr>
        <w:t xml:space="preserve">d’apprentissage dans un cadre proche du rythme auquel l’école l’a habitué depuis toujours. </w:t>
      </w:r>
    </w:p>
    <w:p w14:paraId="74A34A68" w14:textId="43F65EED" w:rsidR="00167F14" w:rsidRDefault="002A7721" w:rsidP="002A7721">
      <w:pPr>
        <w:ind w:left="360"/>
        <w:rPr>
          <w:lang w:val="fr-FR"/>
        </w:rPr>
      </w:pPr>
      <w:r>
        <w:rPr>
          <w:rFonts w:cstheme="minorHAnsi"/>
          <w:lang w:val="fr-FR"/>
        </w:rPr>
        <w:t xml:space="preserve">Il est préférable </w:t>
      </w:r>
      <w:r w:rsidR="0067697C" w:rsidRPr="002A7721">
        <w:rPr>
          <w:rFonts w:cstheme="minorHAnsi"/>
          <w:lang w:val="fr-FR"/>
        </w:rPr>
        <w:t xml:space="preserve">d’éviter des échéances du type « pour la fin de la </w:t>
      </w:r>
      <w:r w:rsidRPr="002A7721">
        <w:rPr>
          <w:rFonts w:cstheme="minorHAnsi"/>
          <w:lang w:val="fr-FR"/>
        </w:rPr>
        <w:t>semaine »</w:t>
      </w:r>
      <w:r>
        <w:rPr>
          <w:rFonts w:cstheme="minorHAnsi"/>
          <w:lang w:val="fr-FR"/>
        </w:rPr>
        <w:t>. Cela suppose que l’élève peut gérer lui-même son temps d’apprentissage alors qu’il n’a jamais appris à le faire</w:t>
      </w:r>
      <w:r w:rsidR="0067697C" w:rsidRPr="002A7721">
        <w:rPr>
          <w:rFonts w:cstheme="minorHAnsi"/>
          <w:lang w:val="fr-FR"/>
        </w:rPr>
        <w:t>.</w:t>
      </w:r>
      <w:r>
        <w:rPr>
          <w:rFonts w:cstheme="minorHAnsi"/>
          <w:lang w:val="fr-FR"/>
        </w:rPr>
        <w:t xml:space="preserve"> Apprendre à distance </w:t>
      </w:r>
      <w:r w:rsidR="00215ED6">
        <w:rPr>
          <w:rFonts w:cstheme="minorHAnsi"/>
          <w:lang w:val="fr-FR"/>
        </w:rPr>
        <w:t>est plus complexe</w:t>
      </w:r>
      <w:r>
        <w:rPr>
          <w:rFonts w:cstheme="minorHAnsi"/>
          <w:lang w:val="fr-FR"/>
        </w:rPr>
        <w:t xml:space="preserve"> que réaliser des devoirs d’application.</w:t>
      </w:r>
      <w:r w:rsidR="00215ED6">
        <w:rPr>
          <w:rFonts w:cstheme="minorHAnsi"/>
          <w:lang w:val="fr-FR"/>
        </w:rPr>
        <w:t xml:space="preserve"> L’utilisation d’une plateforme ou un agenda partagé est certainement un atout.</w:t>
      </w:r>
    </w:p>
    <w:p w14:paraId="0E31C816" w14:textId="3293B782" w:rsidR="00393D22" w:rsidRPr="00916232" w:rsidRDefault="00393D22" w:rsidP="00393D22">
      <w:pPr>
        <w:ind w:left="360"/>
        <w:rPr>
          <w:b/>
          <w:bCs/>
          <w:sz w:val="24"/>
          <w:szCs w:val="24"/>
          <w:lang w:val="fr-FR"/>
        </w:rPr>
      </w:pPr>
      <w:r w:rsidRPr="00855E0A">
        <w:rPr>
          <w:b/>
          <w:bCs/>
          <w:sz w:val="24"/>
          <w:szCs w:val="24"/>
          <w:lang w:val="fr-FR"/>
        </w:rPr>
        <w:t>Temps 3 –</w:t>
      </w:r>
      <w:r w:rsidR="00B867E0">
        <w:rPr>
          <w:b/>
          <w:bCs/>
          <w:sz w:val="24"/>
          <w:szCs w:val="24"/>
          <w:lang w:val="fr-FR"/>
        </w:rPr>
        <w:t xml:space="preserve"> </w:t>
      </w:r>
      <w:r w:rsidR="00FD006C">
        <w:rPr>
          <w:b/>
          <w:bCs/>
          <w:sz w:val="24"/>
          <w:szCs w:val="24"/>
          <w:lang w:val="fr-FR"/>
        </w:rPr>
        <w:t>S</w:t>
      </w:r>
      <w:r w:rsidR="00B867E0">
        <w:rPr>
          <w:b/>
          <w:bCs/>
          <w:sz w:val="24"/>
          <w:szCs w:val="24"/>
          <w:lang w:val="fr-FR"/>
        </w:rPr>
        <w:t>ynchrone ou a</w:t>
      </w:r>
      <w:r w:rsidRPr="00855E0A">
        <w:rPr>
          <w:b/>
          <w:bCs/>
          <w:sz w:val="24"/>
          <w:szCs w:val="24"/>
          <w:lang w:val="fr-FR"/>
        </w:rPr>
        <w:t>synchrone : Dispositif d’évaluation de la qualité des</w:t>
      </w:r>
      <w:r w:rsidRPr="00916232">
        <w:rPr>
          <w:b/>
          <w:bCs/>
          <w:sz w:val="24"/>
          <w:szCs w:val="24"/>
          <w:lang w:val="fr-FR"/>
        </w:rPr>
        <w:t xml:space="preserve"> apprentissages </w:t>
      </w:r>
    </w:p>
    <w:p w14:paraId="0E82387A" w14:textId="0BC6CDE4" w:rsidR="00393D22" w:rsidRDefault="00393D22" w:rsidP="00393D22">
      <w:pPr>
        <w:rPr>
          <w:rFonts w:cstheme="minorHAnsi"/>
          <w:lang w:val="fr-FR"/>
        </w:rPr>
      </w:pPr>
      <w:r>
        <w:rPr>
          <w:rFonts w:cstheme="minorHAnsi"/>
          <w:lang w:val="fr-FR"/>
        </w:rPr>
        <w:t xml:space="preserve">Ce temps n’est pas nécessairement consécutif </w:t>
      </w:r>
      <w:r w:rsidR="00215ED6">
        <w:rPr>
          <w:rFonts w:cstheme="minorHAnsi"/>
          <w:lang w:val="fr-FR"/>
        </w:rPr>
        <w:t>au</w:t>
      </w:r>
      <w:r>
        <w:rPr>
          <w:rFonts w:cstheme="minorHAnsi"/>
          <w:lang w:val="fr-FR"/>
        </w:rPr>
        <w:t xml:space="preserve"> temps </w:t>
      </w:r>
      <w:r w:rsidR="00E21970">
        <w:rPr>
          <w:rFonts w:cstheme="minorHAnsi"/>
          <w:lang w:val="fr-FR"/>
        </w:rPr>
        <w:t>précédent</w:t>
      </w:r>
      <w:r>
        <w:rPr>
          <w:rFonts w:cstheme="minorHAnsi"/>
          <w:lang w:val="fr-FR"/>
        </w:rPr>
        <w:t xml:space="preserve">, mais il marque formellement la fin du temps d’apprentissage. </w:t>
      </w:r>
      <w:r w:rsidR="00B867E0">
        <w:rPr>
          <w:rFonts w:cstheme="minorHAnsi"/>
          <w:lang w:val="fr-FR"/>
        </w:rPr>
        <w:t>Ce</w:t>
      </w:r>
      <w:r>
        <w:rPr>
          <w:rFonts w:cstheme="minorHAnsi"/>
          <w:lang w:val="fr-FR"/>
        </w:rPr>
        <w:t xml:space="preserve"> temps </w:t>
      </w:r>
      <w:r w:rsidR="00B867E0">
        <w:rPr>
          <w:rFonts w:cstheme="minorHAnsi"/>
          <w:lang w:val="fr-FR"/>
        </w:rPr>
        <w:t>donnera, en plus de l’évaluation des productions, des</w:t>
      </w:r>
      <w:r>
        <w:rPr>
          <w:rFonts w:cstheme="minorHAnsi"/>
          <w:lang w:val="fr-FR"/>
        </w:rPr>
        <w:t xml:space="preserve"> renseignements précieux pour le temps </w:t>
      </w:r>
      <w:r w:rsidR="00E21970">
        <w:rPr>
          <w:rFonts w:cstheme="minorHAnsi"/>
          <w:lang w:val="fr-FR"/>
        </w:rPr>
        <w:t>de structuration</w:t>
      </w:r>
      <w:r w:rsidR="00B867E0">
        <w:rPr>
          <w:rFonts w:cstheme="minorHAnsi"/>
          <w:lang w:val="fr-FR"/>
        </w:rPr>
        <w:t xml:space="preserve">. Pour l’enseignant, l’exercice permet </w:t>
      </w:r>
      <w:r w:rsidR="002A7721">
        <w:rPr>
          <w:rFonts w:cstheme="minorHAnsi"/>
          <w:lang w:val="fr-FR"/>
        </w:rPr>
        <w:t>aussi</w:t>
      </w:r>
      <w:r>
        <w:rPr>
          <w:rFonts w:cstheme="minorHAnsi"/>
          <w:lang w:val="fr-FR"/>
        </w:rPr>
        <w:t xml:space="preserve"> d’ajuster les </w:t>
      </w:r>
      <w:r w:rsidR="00E21970">
        <w:rPr>
          <w:rFonts w:cstheme="minorHAnsi"/>
          <w:lang w:val="fr-FR"/>
        </w:rPr>
        <w:t>consignes</w:t>
      </w:r>
      <w:r>
        <w:rPr>
          <w:rFonts w:cstheme="minorHAnsi"/>
          <w:lang w:val="fr-FR"/>
        </w:rPr>
        <w:t>.</w:t>
      </w:r>
      <w:r w:rsidR="002A7721">
        <w:rPr>
          <w:rFonts w:cstheme="minorHAnsi"/>
          <w:lang w:val="fr-FR"/>
        </w:rPr>
        <w:t xml:space="preserve"> Les critères d’évaluation </w:t>
      </w:r>
      <w:r w:rsidR="00215ED6">
        <w:rPr>
          <w:rFonts w:cstheme="minorHAnsi"/>
          <w:lang w:val="fr-FR"/>
        </w:rPr>
        <w:t xml:space="preserve">des productions </w:t>
      </w:r>
      <w:r w:rsidR="002A7721">
        <w:rPr>
          <w:rFonts w:cstheme="minorHAnsi"/>
          <w:lang w:val="fr-FR"/>
        </w:rPr>
        <w:t>sont renseignés dans le point 6 des situations d’apprentissage.</w:t>
      </w:r>
    </w:p>
    <w:p w14:paraId="34BD4FC0" w14:textId="64D56D8E" w:rsidR="00393D22" w:rsidRDefault="00215ED6" w:rsidP="00393D22">
      <w:pPr>
        <w:rPr>
          <w:rFonts w:cstheme="minorHAnsi"/>
          <w:lang w:val="fr-FR"/>
        </w:rPr>
      </w:pPr>
      <w:r>
        <w:rPr>
          <w:rFonts w:cstheme="minorHAnsi"/>
          <w:lang w:val="fr-FR"/>
        </w:rPr>
        <w:t>C</w:t>
      </w:r>
      <w:r w:rsidR="00393D22">
        <w:rPr>
          <w:rFonts w:cstheme="minorHAnsi"/>
          <w:lang w:val="fr-FR"/>
        </w:rPr>
        <w:t xml:space="preserve">e dispositif </w:t>
      </w:r>
      <w:r>
        <w:rPr>
          <w:rFonts w:cstheme="minorHAnsi"/>
          <w:lang w:val="fr-FR"/>
        </w:rPr>
        <w:t xml:space="preserve">est exclusivement formatif. Il </w:t>
      </w:r>
      <w:r w:rsidR="00393D22">
        <w:rPr>
          <w:rFonts w:cstheme="minorHAnsi"/>
          <w:lang w:val="fr-FR"/>
        </w:rPr>
        <w:t xml:space="preserve">permet de vérifier si les intentions d’apprentissage couvertes par la production </w:t>
      </w:r>
      <w:r w:rsidR="00E21970">
        <w:rPr>
          <w:rFonts w:cstheme="minorHAnsi"/>
          <w:lang w:val="fr-FR"/>
        </w:rPr>
        <w:t xml:space="preserve">ou les activités </w:t>
      </w:r>
      <w:r w:rsidR="00393D22">
        <w:rPr>
          <w:rFonts w:cstheme="minorHAnsi"/>
          <w:lang w:val="fr-FR"/>
        </w:rPr>
        <w:t>sont rencontrées</w:t>
      </w:r>
      <w:r>
        <w:rPr>
          <w:rFonts w:cstheme="minorHAnsi"/>
          <w:lang w:val="fr-FR"/>
        </w:rPr>
        <w:t xml:space="preserve"> et de guider la structuration des apprentissages</w:t>
      </w:r>
      <w:r w:rsidR="00393D22">
        <w:rPr>
          <w:rFonts w:cstheme="minorHAnsi"/>
          <w:lang w:val="fr-FR"/>
        </w:rPr>
        <w:t>. Au-delà de la qualité même d</w:t>
      </w:r>
      <w:r w:rsidR="00E21970">
        <w:rPr>
          <w:rFonts w:cstheme="minorHAnsi"/>
          <w:lang w:val="fr-FR"/>
        </w:rPr>
        <w:t xml:space="preserve">’une </w:t>
      </w:r>
      <w:r w:rsidR="00393D22">
        <w:rPr>
          <w:rFonts w:cstheme="minorHAnsi"/>
          <w:lang w:val="fr-FR"/>
        </w:rPr>
        <w:t>production réalisée, cette vérification peut porter sur des savoirs factuels o</w:t>
      </w:r>
      <w:r w:rsidR="002A7721">
        <w:rPr>
          <w:rFonts w:cstheme="minorHAnsi"/>
          <w:lang w:val="fr-FR"/>
        </w:rPr>
        <w:t>u</w:t>
      </w:r>
      <w:r w:rsidR="00393D22">
        <w:rPr>
          <w:rFonts w:cstheme="minorHAnsi"/>
          <w:lang w:val="fr-FR"/>
        </w:rPr>
        <w:t xml:space="preserve"> fonctionnels, sur des savoir-faire, sur la conceptualisation…</w:t>
      </w:r>
    </w:p>
    <w:p w14:paraId="10234D72" w14:textId="6AD8D699" w:rsidR="00334AA2" w:rsidRDefault="00334AA2" w:rsidP="00393D22">
      <w:pPr>
        <w:rPr>
          <w:rFonts w:cstheme="minorHAnsi"/>
          <w:lang w:val="fr-FR"/>
        </w:rPr>
      </w:pPr>
      <w:r>
        <w:rPr>
          <w:rFonts w:cstheme="minorHAnsi"/>
          <w:lang w:val="fr-FR"/>
        </w:rPr>
        <w:t>Ce temps est généralement court (une dizaine de minutes) et il gagne à être synchrone puisque</w:t>
      </w:r>
      <w:r w:rsidR="00E21970">
        <w:rPr>
          <w:rFonts w:cstheme="minorHAnsi"/>
          <w:lang w:val="fr-FR"/>
        </w:rPr>
        <w:t>,</w:t>
      </w:r>
      <w:r>
        <w:rPr>
          <w:rFonts w:cstheme="minorHAnsi"/>
          <w:lang w:val="fr-FR"/>
        </w:rPr>
        <w:t xml:space="preserve"> dans ce cas, l’enseignant peut vérifier que chaque élève répond personnellement aux questions.</w:t>
      </w:r>
    </w:p>
    <w:p w14:paraId="60CF0FC3" w14:textId="0B549DF6" w:rsidR="00F07A2B" w:rsidRPr="00855E0A" w:rsidRDefault="00F07A2B" w:rsidP="00F07A2B">
      <w:pPr>
        <w:ind w:left="360"/>
        <w:rPr>
          <w:b/>
          <w:bCs/>
          <w:sz w:val="24"/>
          <w:szCs w:val="24"/>
          <w:lang w:val="fr-FR"/>
        </w:rPr>
      </w:pPr>
      <w:r w:rsidRPr="00855E0A">
        <w:rPr>
          <w:b/>
          <w:bCs/>
          <w:sz w:val="24"/>
          <w:szCs w:val="24"/>
          <w:lang w:val="fr-FR"/>
        </w:rPr>
        <w:t xml:space="preserve">Temps </w:t>
      </w:r>
      <w:r w:rsidR="00182889" w:rsidRPr="00855E0A">
        <w:rPr>
          <w:b/>
          <w:bCs/>
          <w:sz w:val="24"/>
          <w:szCs w:val="24"/>
          <w:lang w:val="fr-FR"/>
        </w:rPr>
        <w:t>4</w:t>
      </w:r>
      <w:r w:rsidRPr="00855E0A">
        <w:rPr>
          <w:b/>
          <w:bCs/>
          <w:sz w:val="24"/>
          <w:szCs w:val="24"/>
          <w:lang w:val="fr-FR"/>
        </w:rPr>
        <w:t xml:space="preserve"> - </w:t>
      </w:r>
      <w:r w:rsidR="00FD006C">
        <w:rPr>
          <w:b/>
          <w:bCs/>
          <w:sz w:val="24"/>
          <w:szCs w:val="24"/>
          <w:lang w:val="fr-FR"/>
        </w:rPr>
        <w:t>S</w:t>
      </w:r>
      <w:r w:rsidRPr="00855E0A">
        <w:rPr>
          <w:b/>
          <w:bCs/>
          <w:sz w:val="24"/>
          <w:szCs w:val="24"/>
          <w:lang w:val="fr-FR"/>
        </w:rPr>
        <w:t>ynchrone : structuration des apprentissages</w:t>
      </w:r>
      <w:r w:rsidR="00DC4650" w:rsidRPr="00855E0A">
        <w:rPr>
          <w:b/>
          <w:bCs/>
          <w:sz w:val="24"/>
          <w:szCs w:val="24"/>
          <w:lang w:val="fr-FR"/>
        </w:rPr>
        <w:t xml:space="preserve"> – remédiation – consolidation - dépassement</w:t>
      </w:r>
    </w:p>
    <w:p w14:paraId="51F0A3F8" w14:textId="3790F9B0" w:rsidR="00182889" w:rsidRDefault="00182889">
      <w:pPr>
        <w:rPr>
          <w:rFonts w:cstheme="minorHAnsi"/>
          <w:lang w:val="fr-FR"/>
        </w:rPr>
      </w:pPr>
      <w:r>
        <w:rPr>
          <w:rFonts w:cstheme="minorHAnsi"/>
          <w:lang w:val="fr-FR"/>
        </w:rPr>
        <w:t xml:space="preserve">Ce temps est </w:t>
      </w:r>
      <w:r w:rsidR="00013CC5">
        <w:rPr>
          <w:rFonts w:cstheme="minorHAnsi"/>
          <w:lang w:val="fr-FR"/>
        </w:rPr>
        <w:t xml:space="preserve">généralement </w:t>
      </w:r>
      <w:r>
        <w:rPr>
          <w:rFonts w:cstheme="minorHAnsi"/>
          <w:lang w:val="fr-FR"/>
        </w:rPr>
        <w:t xml:space="preserve">consécutif au temps </w:t>
      </w:r>
      <w:r w:rsidR="00E21970">
        <w:rPr>
          <w:rFonts w:cstheme="minorHAnsi"/>
          <w:lang w:val="fr-FR"/>
        </w:rPr>
        <w:t>précédent</w:t>
      </w:r>
      <w:r>
        <w:rPr>
          <w:rFonts w:cstheme="minorHAnsi"/>
          <w:lang w:val="fr-FR"/>
        </w:rPr>
        <w:t>.</w:t>
      </w:r>
      <w:r w:rsidR="00E21970">
        <w:rPr>
          <w:rFonts w:cstheme="minorHAnsi"/>
          <w:lang w:val="fr-FR"/>
        </w:rPr>
        <w:t xml:space="preserve"> Il</w:t>
      </w:r>
      <w:r w:rsidR="00F07A2B">
        <w:rPr>
          <w:rFonts w:cstheme="minorHAnsi"/>
          <w:lang w:val="fr-FR"/>
        </w:rPr>
        <w:t xml:space="preserve"> est consacré à la structuration des savoirs et/ou des savoir-faire et/ou des compétences visés par l’apprentissage. Ce temps n’excède pas 45 minutes. </w:t>
      </w:r>
      <w:r>
        <w:rPr>
          <w:rFonts w:cstheme="minorHAnsi"/>
          <w:lang w:val="fr-FR"/>
        </w:rPr>
        <w:t xml:space="preserve">Il ne </w:t>
      </w:r>
      <w:r w:rsidR="00E21970">
        <w:rPr>
          <w:rFonts w:cstheme="minorHAnsi"/>
          <w:lang w:val="fr-FR"/>
        </w:rPr>
        <w:t>vise pas</w:t>
      </w:r>
      <w:r>
        <w:rPr>
          <w:rFonts w:cstheme="minorHAnsi"/>
          <w:lang w:val="fr-FR"/>
        </w:rPr>
        <w:t xml:space="preserve"> une correction collective des productions réalisées</w:t>
      </w:r>
      <w:r w:rsidR="00393D22">
        <w:rPr>
          <w:rFonts w:cstheme="minorHAnsi"/>
          <w:lang w:val="fr-FR"/>
        </w:rPr>
        <w:t>,</w:t>
      </w:r>
      <w:r>
        <w:rPr>
          <w:rFonts w:cstheme="minorHAnsi"/>
          <w:lang w:val="fr-FR"/>
        </w:rPr>
        <w:t xml:space="preserve"> mais il </w:t>
      </w:r>
      <w:r w:rsidR="00E21970">
        <w:rPr>
          <w:rFonts w:cstheme="minorHAnsi"/>
          <w:lang w:val="fr-FR"/>
        </w:rPr>
        <w:t>met en évidence</w:t>
      </w:r>
      <w:r>
        <w:rPr>
          <w:rFonts w:cstheme="minorHAnsi"/>
          <w:lang w:val="fr-FR"/>
        </w:rPr>
        <w:t xml:space="preserve"> ce qui a été appris et dans quel(s) contextes le réinvestissement de ces apprentissages sera attendu. Il </w:t>
      </w:r>
      <w:r w:rsidR="00E21970">
        <w:rPr>
          <w:rFonts w:cstheme="minorHAnsi"/>
          <w:lang w:val="fr-FR"/>
        </w:rPr>
        <w:t>souligne</w:t>
      </w:r>
      <w:r>
        <w:rPr>
          <w:rFonts w:cstheme="minorHAnsi"/>
          <w:lang w:val="fr-FR"/>
        </w:rPr>
        <w:t xml:space="preserve"> les points forts, là où les élèves ont été plus efficaces</w:t>
      </w:r>
      <w:r w:rsidR="002A7721">
        <w:rPr>
          <w:rFonts w:cstheme="minorHAnsi"/>
          <w:lang w:val="fr-FR"/>
        </w:rPr>
        <w:t>,</w:t>
      </w:r>
      <w:r>
        <w:rPr>
          <w:rFonts w:cstheme="minorHAnsi"/>
          <w:lang w:val="fr-FR"/>
        </w:rPr>
        <w:t xml:space="preserve"> et les points faibles, là où des difficultés ont été rencontrées</w:t>
      </w:r>
      <w:r w:rsidR="002A7721">
        <w:rPr>
          <w:rFonts w:cstheme="minorHAnsi"/>
          <w:lang w:val="fr-FR"/>
        </w:rPr>
        <w:t xml:space="preserve">. Il </w:t>
      </w:r>
      <w:r w:rsidR="00E21970">
        <w:rPr>
          <w:rFonts w:cstheme="minorHAnsi"/>
          <w:lang w:val="fr-FR"/>
        </w:rPr>
        <w:t xml:space="preserve">fait émerger </w:t>
      </w:r>
      <w:r w:rsidR="002A7721">
        <w:rPr>
          <w:rFonts w:cstheme="minorHAnsi"/>
          <w:lang w:val="fr-FR"/>
        </w:rPr>
        <w:t>des</w:t>
      </w:r>
      <w:r>
        <w:rPr>
          <w:rFonts w:cstheme="minorHAnsi"/>
          <w:lang w:val="fr-FR"/>
        </w:rPr>
        <w:t xml:space="preserve"> stratégies à mettre en place pour éviter ces difficultés à l’avenir.</w:t>
      </w:r>
      <w:r w:rsidR="002A7721">
        <w:rPr>
          <w:rFonts w:cstheme="minorHAnsi"/>
          <w:lang w:val="fr-FR"/>
        </w:rPr>
        <w:t xml:space="preserve"> </w:t>
      </w:r>
      <w:r w:rsidR="00E21970">
        <w:rPr>
          <w:rFonts w:cstheme="minorHAnsi"/>
          <w:lang w:val="fr-FR"/>
        </w:rPr>
        <w:t>Le cas échéant, i</w:t>
      </w:r>
      <w:r w:rsidR="002A7721">
        <w:rPr>
          <w:rFonts w:cstheme="minorHAnsi"/>
          <w:lang w:val="fr-FR"/>
        </w:rPr>
        <w:t>l permettra de poursuivre des apprentissages par de la remédiation, de la consolidation ou du dépassement.</w:t>
      </w:r>
    </w:p>
    <w:p w14:paraId="0BFC1CD3" w14:textId="61EA7909" w:rsidR="00182889" w:rsidRDefault="00182889">
      <w:pPr>
        <w:rPr>
          <w:rFonts w:cstheme="minorHAnsi"/>
          <w:lang w:val="fr-FR"/>
        </w:rPr>
      </w:pPr>
    </w:p>
    <w:p w14:paraId="70D991EA" w14:textId="77777777" w:rsidR="00855E0A" w:rsidRDefault="00855E0A">
      <w:pPr>
        <w:rPr>
          <w:lang w:val="fr-FR"/>
        </w:rPr>
      </w:pPr>
      <w:r>
        <w:rPr>
          <w:lang w:val="fr-FR"/>
        </w:rPr>
        <w:br w:type="page"/>
      </w:r>
    </w:p>
    <w:p w14:paraId="0B714A23" w14:textId="77777777" w:rsidR="00855E0A" w:rsidRDefault="00855E0A" w:rsidP="00855E0A">
      <w:pPr>
        <w:ind w:left="360"/>
        <w:rPr>
          <w:b/>
          <w:bCs/>
          <w:sz w:val="28"/>
          <w:szCs w:val="28"/>
          <w:lang w:val="fr-FR"/>
        </w:rPr>
      </w:pPr>
      <w:r w:rsidRPr="00855E0A">
        <w:rPr>
          <w:b/>
          <w:bCs/>
          <w:sz w:val="28"/>
          <w:szCs w:val="28"/>
          <w:lang w:val="fr-FR"/>
        </w:rPr>
        <w:lastRenderedPageBreak/>
        <w:t xml:space="preserve">Deuxième partie – Transfert du scénario sur une des situations d’apprentissage du portail de géographie pour la 6e année </w:t>
      </w:r>
    </w:p>
    <w:p w14:paraId="4119FA68" w14:textId="77777777" w:rsidR="00855E0A" w:rsidRPr="00855E0A" w:rsidRDefault="00855E0A" w:rsidP="00855E0A">
      <w:pPr>
        <w:ind w:left="360"/>
        <w:rPr>
          <w:b/>
          <w:bCs/>
          <w:sz w:val="28"/>
          <w:szCs w:val="28"/>
          <w:lang w:val="fr-FR"/>
        </w:rPr>
      </w:pPr>
      <w:r w:rsidRPr="00855E0A">
        <w:rPr>
          <w:b/>
          <w:bCs/>
          <w:sz w:val="28"/>
          <w:szCs w:val="28"/>
          <w:lang w:val="fr-FR"/>
        </w:rPr>
        <w:t>Première partie – Le scénario</w:t>
      </w:r>
    </w:p>
    <w:p w14:paraId="1CA838DB" w14:textId="579C0880" w:rsidR="00855E0A" w:rsidRPr="00855E0A" w:rsidRDefault="00855E0A" w:rsidP="00855E0A">
      <w:pPr>
        <w:ind w:left="360"/>
        <w:rPr>
          <w:b/>
          <w:bCs/>
          <w:sz w:val="24"/>
          <w:szCs w:val="24"/>
          <w:lang w:val="fr-FR"/>
        </w:rPr>
      </w:pPr>
      <w:r w:rsidRPr="00855E0A">
        <w:rPr>
          <w:b/>
          <w:bCs/>
          <w:sz w:val="24"/>
          <w:szCs w:val="24"/>
          <w:lang w:val="fr-FR"/>
        </w:rPr>
        <w:t xml:space="preserve">Temps 1 - </w:t>
      </w:r>
      <w:r w:rsidR="00FD006C">
        <w:rPr>
          <w:b/>
          <w:bCs/>
          <w:sz w:val="24"/>
          <w:szCs w:val="24"/>
          <w:lang w:val="fr-FR"/>
        </w:rPr>
        <w:t>S</w:t>
      </w:r>
      <w:r w:rsidRPr="00855E0A">
        <w:rPr>
          <w:b/>
          <w:bCs/>
          <w:sz w:val="24"/>
          <w:szCs w:val="24"/>
          <w:lang w:val="fr-FR"/>
        </w:rPr>
        <w:t>ynchrone - En visioconférence – Des consignes</w:t>
      </w:r>
    </w:p>
    <w:p w14:paraId="1E2F7DE3" w14:textId="15571669" w:rsidR="00855E0A" w:rsidRDefault="005D02C5" w:rsidP="00855E0A">
      <w:pPr>
        <w:ind w:left="360"/>
        <w:rPr>
          <w:rFonts w:cstheme="minorHAnsi"/>
          <w:lang w:val="fr-FR"/>
        </w:rPr>
      </w:pPr>
      <w:r>
        <w:rPr>
          <w:rFonts w:cstheme="minorHAnsi"/>
          <w:lang w:val="fr-FR"/>
        </w:rPr>
        <w:t xml:space="preserve">Programmation d’une rencontre </w:t>
      </w:r>
      <w:r w:rsidR="006F1DE6">
        <w:rPr>
          <w:rFonts w:cstheme="minorHAnsi"/>
          <w:lang w:val="fr-FR"/>
        </w:rPr>
        <w:t>d’environ 30</w:t>
      </w:r>
      <w:r>
        <w:rPr>
          <w:rFonts w:cstheme="minorHAnsi"/>
          <w:lang w:val="fr-FR"/>
        </w:rPr>
        <w:t xml:space="preserve"> minutes avec les élèves sur Zoom</w:t>
      </w:r>
      <w:r w:rsidR="00E6665F">
        <w:rPr>
          <w:rStyle w:val="Appelnotedebasdep"/>
          <w:rFonts w:cstheme="minorHAnsi"/>
          <w:lang w:val="fr-FR"/>
        </w:rPr>
        <w:footnoteReference w:id="3"/>
      </w:r>
      <w:r>
        <w:rPr>
          <w:rFonts w:cstheme="minorHAnsi"/>
          <w:lang w:val="fr-FR"/>
        </w:rPr>
        <w:t>.</w:t>
      </w:r>
    </w:p>
    <w:p w14:paraId="34D10A73" w14:textId="5F6267B6" w:rsidR="005D02C5" w:rsidRDefault="00AC7158" w:rsidP="00855E0A">
      <w:pPr>
        <w:ind w:left="360"/>
        <w:rPr>
          <w:rFonts w:cstheme="minorHAnsi"/>
          <w:lang w:val="fr-FR"/>
        </w:rPr>
      </w:pPr>
      <w:r w:rsidRPr="00AC7158">
        <w:rPr>
          <w:rFonts w:cstheme="minorHAnsi"/>
          <w:b/>
          <w:bCs/>
          <w:lang w:val="fr-FR"/>
        </w:rPr>
        <w:t>Communication des o</w:t>
      </w:r>
      <w:r w:rsidR="005D02C5" w:rsidRPr="00AC7158">
        <w:rPr>
          <w:rFonts w:cstheme="minorHAnsi"/>
          <w:b/>
          <w:bCs/>
          <w:lang w:val="fr-FR"/>
        </w:rPr>
        <w:t>bjectif</w:t>
      </w:r>
      <w:r w:rsidRPr="00AC7158">
        <w:rPr>
          <w:rFonts w:cstheme="minorHAnsi"/>
          <w:b/>
          <w:bCs/>
          <w:lang w:val="fr-FR"/>
        </w:rPr>
        <w:t>s</w:t>
      </w:r>
      <w:r w:rsidR="005D02C5" w:rsidRPr="00AC7158">
        <w:rPr>
          <w:rFonts w:cstheme="minorHAnsi"/>
          <w:b/>
          <w:bCs/>
          <w:lang w:val="fr-FR"/>
        </w:rPr>
        <w:t xml:space="preserve"> de l’apprentissage</w:t>
      </w:r>
      <w:r w:rsidR="005D02C5">
        <w:rPr>
          <w:rFonts w:cstheme="minorHAnsi"/>
          <w:lang w:val="fr-FR"/>
        </w:rPr>
        <w:t> :</w:t>
      </w:r>
    </w:p>
    <w:p w14:paraId="5D319D2A" w14:textId="13A2B6F5" w:rsidR="00AC7158" w:rsidRDefault="00AC7158" w:rsidP="00855E0A">
      <w:pPr>
        <w:ind w:left="360"/>
        <w:rPr>
          <w:rFonts w:cstheme="minorHAnsi"/>
          <w:lang w:val="fr-FR"/>
        </w:rPr>
      </w:pPr>
      <w:r>
        <w:rPr>
          <w:rFonts w:cstheme="minorHAnsi"/>
          <w:lang w:val="fr-FR"/>
        </w:rPr>
        <w:t>Sur la base de l’étude d’un cas « </w:t>
      </w:r>
      <w:hyperlink r:id="rId21" w:history="1">
        <w:r w:rsidRPr="00214706">
          <w:rPr>
            <w:rStyle w:val="Lienhypertexte"/>
            <w:rFonts w:cstheme="minorHAnsi"/>
            <w:lang w:val="fr-FR"/>
          </w:rPr>
          <w:t>La répartition et l’accès à la fonction hospitalière en Belgique </w:t>
        </w:r>
      </w:hyperlink>
      <w:r>
        <w:rPr>
          <w:rFonts w:cstheme="minorHAnsi"/>
          <w:lang w:val="fr-FR"/>
        </w:rPr>
        <w:t>»</w:t>
      </w:r>
    </w:p>
    <w:p w14:paraId="0C0F85F7" w14:textId="77777777" w:rsidR="005D02C5" w:rsidRPr="00AC7158" w:rsidRDefault="005D02C5" w:rsidP="00AC7158">
      <w:pPr>
        <w:pStyle w:val="Paragraphedeliste"/>
        <w:numPr>
          <w:ilvl w:val="0"/>
          <w:numId w:val="16"/>
        </w:numPr>
        <w:rPr>
          <w:rFonts w:cstheme="minorHAnsi"/>
          <w:lang w:val="fr-FR"/>
        </w:rPr>
      </w:pPr>
      <w:r w:rsidRPr="00AC7158">
        <w:rPr>
          <w:rFonts w:cstheme="minorHAnsi"/>
          <w:u w:val="single"/>
          <w:lang w:val="fr-FR"/>
        </w:rPr>
        <w:t>Compétences</w:t>
      </w:r>
      <w:r w:rsidRPr="00AC7158">
        <w:rPr>
          <w:rFonts w:cstheme="minorHAnsi"/>
          <w:lang w:val="fr-FR"/>
        </w:rPr>
        <w:t xml:space="preserve"> : </w:t>
      </w:r>
    </w:p>
    <w:p w14:paraId="57CED513" w14:textId="56C218C2" w:rsidR="005D02C5" w:rsidRPr="00A57DC0" w:rsidRDefault="00AF175D" w:rsidP="00A57DC0">
      <w:pPr>
        <w:pStyle w:val="Paragraphedeliste"/>
        <w:numPr>
          <w:ilvl w:val="0"/>
          <w:numId w:val="14"/>
        </w:numPr>
        <w:rPr>
          <w:rFonts w:cstheme="minorHAnsi"/>
          <w:lang w:val="fr-FR"/>
        </w:rPr>
      </w:pPr>
      <w:r>
        <w:rPr>
          <w:rFonts w:cstheme="minorHAnsi"/>
          <w:lang w:val="fr-FR"/>
        </w:rPr>
        <w:t>ê</w:t>
      </w:r>
      <w:r w:rsidR="005D02C5" w:rsidRPr="00A57DC0">
        <w:rPr>
          <w:rFonts w:cstheme="minorHAnsi"/>
          <w:lang w:val="fr-FR"/>
        </w:rPr>
        <w:t>tre à même de décrire la répartition spatiale d’une fonction à l’échelle de la Belgique en utilisant des repères spatiaux pertinents et le vocabulaire adéquat</w:t>
      </w:r>
      <w:r>
        <w:rPr>
          <w:rFonts w:cstheme="minorHAnsi"/>
          <w:lang w:val="fr-FR"/>
        </w:rPr>
        <w:t> ;</w:t>
      </w:r>
    </w:p>
    <w:p w14:paraId="25D24A32" w14:textId="46663670" w:rsidR="00AC7158" w:rsidRDefault="00AF175D" w:rsidP="00276FDE">
      <w:pPr>
        <w:pStyle w:val="Paragraphedeliste"/>
        <w:numPr>
          <w:ilvl w:val="0"/>
          <w:numId w:val="14"/>
        </w:numPr>
        <w:rPr>
          <w:rFonts w:cstheme="minorHAnsi"/>
          <w:lang w:val="fr-FR"/>
        </w:rPr>
      </w:pPr>
      <w:r>
        <w:rPr>
          <w:rFonts w:cstheme="minorHAnsi"/>
          <w:lang w:val="fr-FR"/>
        </w:rPr>
        <w:t>ê</w:t>
      </w:r>
      <w:r w:rsidR="005D02C5" w:rsidRPr="00A57DC0">
        <w:rPr>
          <w:rFonts w:cstheme="minorHAnsi"/>
          <w:lang w:val="fr-FR"/>
        </w:rPr>
        <w:t xml:space="preserve">tre à même </w:t>
      </w:r>
      <w:r w:rsidR="00790573">
        <w:rPr>
          <w:rFonts w:cstheme="minorHAnsi"/>
          <w:lang w:val="fr-FR"/>
        </w:rPr>
        <w:t xml:space="preserve">de </w:t>
      </w:r>
      <w:r w:rsidR="00276FDE">
        <w:rPr>
          <w:rFonts w:cstheme="minorHAnsi"/>
          <w:lang w:val="fr-FR"/>
        </w:rPr>
        <w:t>caractériser la répartition d’une fonction avec nuance : prise en compte des espaces concernés</w:t>
      </w:r>
      <w:r w:rsidR="00AC7158">
        <w:rPr>
          <w:rFonts w:cstheme="minorHAnsi"/>
          <w:lang w:val="fr-FR"/>
        </w:rPr>
        <w:t xml:space="preserve"> et des populations concernées en référence au territoire et la population du pays.</w:t>
      </w:r>
    </w:p>
    <w:p w14:paraId="210B24D3" w14:textId="242DD16E" w:rsidR="005D02C5" w:rsidRPr="00AC7158" w:rsidRDefault="00AC7158" w:rsidP="00AC7158">
      <w:pPr>
        <w:pStyle w:val="Paragraphedeliste"/>
        <w:numPr>
          <w:ilvl w:val="0"/>
          <w:numId w:val="16"/>
        </w:numPr>
        <w:rPr>
          <w:rFonts w:cstheme="minorHAnsi"/>
          <w:lang w:val="fr-FR"/>
        </w:rPr>
      </w:pPr>
      <w:r w:rsidRPr="00AC7158">
        <w:rPr>
          <w:rFonts w:cstheme="minorHAnsi"/>
          <w:u w:val="single"/>
          <w:lang w:val="fr-FR"/>
        </w:rPr>
        <w:t>Savoir</w:t>
      </w:r>
      <w:r w:rsidRPr="00AC7158">
        <w:rPr>
          <w:rFonts w:cstheme="minorHAnsi"/>
          <w:lang w:val="fr-FR"/>
        </w:rPr>
        <w:t> : connaissance de repères spatiaux à l’échelle de la Belgique (en vue de décrire la répartition d’un fait ou phénomène nouveau)</w:t>
      </w:r>
    </w:p>
    <w:p w14:paraId="47F4C4CA" w14:textId="77B689A6" w:rsidR="00A57DC0" w:rsidRDefault="00AC7158" w:rsidP="00AC7158">
      <w:pPr>
        <w:pStyle w:val="Paragraphedeliste"/>
        <w:numPr>
          <w:ilvl w:val="0"/>
          <w:numId w:val="16"/>
        </w:numPr>
        <w:rPr>
          <w:rFonts w:cstheme="minorHAnsi"/>
          <w:lang w:val="fr-FR"/>
        </w:rPr>
      </w:pPr>
      <w:r w:rsidRPr="00AC7158">
        <w:rPr>
          <w:rFonts w:cstheme="minorHAnsi"/>
          <w:u w:val="single"/>
          <w:lang w:val="fr-FR"/>
        </w:rPr>
        <w:t>Savoir-faire</w:t>
      </w:r>
      <w:r>
        <w:rPr>
          <w:rFonts w:cstheme="minorHAnsi"/>
          <w:lang w:val="fr-FR"/>
        </w:rPr>
        <w:t> : ê</w:t>
      </w:r>
      <w:r w:rsidR="00A57DC0">
        <w:rPr>
          <w:rFonts w:cstheme="minorHAnsi"/>
          <w:lang w:val="fr-FR"/>
        </w:rPr>
        <w:t xml:space="preserve">tre à même de manipuler le </w:t>
      </w:r>
      <w:proofErr w:type="spellStart"/>
      <w:r w:rsidR="00A57DC0">
        <w:rPr>
          <w:rFonts w:cstheme="minorHAnsi"/>
          <w:lang w:val="fr-FR"/>
        </w:rPr>
        <w:t>géoportail</w:t>
      </w:r>
      <w:proofErr w:type="spellEnd"/>
      <w:r w:rsidR="00A57DC0">
        <w:rPr>
          <w:rFonts w:cstheme="minorHAnsi"/>
          <w:lang w:val="fr-FR"/>
        </w:rPr>
        <w:t xml:space="preserve"> du </w:t>
      </w:r>
      <w:proofErr w:type="spellStart"/>
      <w:r w:rsidR="00A57DC0">
        <w:rPr>
          <w:rFonts w:cstheme="minorHAnsi"/>
          <w:lang w:val="fr-FR"/>
        </w:rPr>
        <w:t>Sedac</w:t>
      </w:r>
      <w:proofErr w:type="spellEnd"/>
      <w:r w:rsidR="00A57DC0">
        <w:rPr>
          <w:rFonts w:cstheme="minorHAnsi"/>
          <w:lang w:val="fr-FR"/>
        </w:rPr>
        <w:t xml:space="preserve"> (estimateur de population) pour évaluer des effectifs de population </w:t>
      </w:r>
      <w:r>
        <w:rPr>
          <w:rFonts w:cstheme="minorHAnsi"/>
          <w:lang w:val="fr-FR"/>
        </w:rPr>
        <w:t xml:space="preserve">et des surfaces </w:t>
      </w:r>
      <w:r w:rsidR="00A57DC0">
        <w:rPr>
          <w:rFonts w:cstheme="minorHAnsi"/>
          <w:lang w:val="fr-FR"/>
        </w:rPr>
        <w:t>sur un territoire.</w:t>
      </w:r>
    </w:p>
    <w:p w14:paraId="2D70F135" w14:textId="54AB28D3" w:rsidR="00A57DC0" w:rsidRPr="00AC7158" w:rsidRDefault="00AC7158" w:rsidP="00855E0A">
      <w:pPr>
        <w:ind w:left="360"/>
        <w:rPr>
          <w:rFonts w:cstheme="minorHAnsi"/>
          <w:b/>
          <w:bCs/>
          <w:lang w:val="fr-FR"/>
        </w:rPr>
      </w:pPr>
      <w:r w:rsidRPr="00AC7158">
        <w:rPr>
          <w:rFonts w:cstheme="minorHAnsi"/>
          <w:b/>
          <w:bCs/>
          <w:lang w:val="fr-FR"/>
        </w:rPr>
        <w:t>Communication des supports documentaires</w:t>
      </w:r>
      <w:r>
        <w:rPr>
          <w:rFonts w:cstheme="minorHAnsi"/>
          <w:b/>
          <w:bCs/>
          <w:lang w:val="fr-FR"/>
        </w:rPr>
        <w:t> :</w:t>
      </w:r>
    </w:p>
    <w:p w14:paraId="094F1AA5" w14:textId="1F8ECC4A" w:rsidR="00AC7158" w:rsidRPr="00AC7158" w:rsidRDefault="00214706" w:rsidP="00AC7158">
      <w:pPr>
        <w:pStyle w:val="Paragraphedeliste"/>
        <w:numPr>
          <w:ilvl w:val="0"/>
          <w:numId w:val="15"/>
        </w:numPr>
        <w:rPr>
          <w:rFonts w:cstheme="minorHAnsi"/>
          <w:lang w:val="fr-FR"/>
        </w:rPr>
      </w:pPr>
      <w:r>
        <w:rPr>
          <w:rFonts w:cstheme="minorHAnsi"/>
          <w:lang w:val="fr-FR"/>
        </w:rPr>
        <w:t>La carte des hôpitaux en Belgique</w:t>
      </w:r>
      <w:r w:rsidR="00AC7158" w:rsidRPr="00AC7158">
        <w:rPr>
          <w:rFonts w:cstheme="minorHAnsi"/>
          <w:lang w:val="fr-FR"/>
        </w:rPr>
        <w:t xml:space="preserve"> sur ArcGIS Online</w:t>
      </w:r>
      <w:r w:rsidR="00AC7158">
        <w:rPr>
          <w:rFonts w:cstheme="minorHAnsi"/>
          <w:lang w:val="fr-FR"/>
        </w:rPr>
        <w:t xml:space="preserve"> : </w:t>
      </w:r>
      <w:hyperlink r:id="rId22" w:history="1">
        <w:r w:rsidRPr="00A05240">
          <w:rPr>
            <w:rStyle w:val="Lienhypertexte"/>
            <w:rFonts w:cstheme="minorHAnsi"/>
            <w:lang w:val="fr-FR"/>
          </w:rPr>
          <w:t>https://arcg.is/1arG1L</w:t>
        </w:r>
      </w:hyperlink>
      <w:r>
        <w:rPr>
          <w:rFonts w:cstheme="minorHAnsi"/>
          <w:lang w:val="fr-FR"/>
        </w:rPr>
        <w:t xml:space="preserve"> </w:t>
      </w:r>
    </w:p>
    <w:p w14:paraId="607D5F35" w14:textId="67774B12" w:rsidR="00AC7158" w:rsidRDefault="00AC7158" w:rsidP="00AC7158">
      <w:pPr>
        <w:pStyle w:val="Paragraphedeliste"/>
        <w:numPr>
          <w:ilvl w:val="0"/>
          <w:numId w:val="15"/>
        </w:numPr>
        <w:rPr>
          <w:rFonts w:cstheme="minorHAnsi"/>
          <w:lang w:val="fr-FR"/>
        </w:rPr>
      </w:pPr>
      <w:r w:rsidRPr="00AC7158">
        <w:rPr>
          <w:rFonts w:cstheme="minorHAnsi"/>
          <w:lang w:val="fr-FR"/>
        </w:rPr>
        <w:t xml:space="preserve">L’estimateur de population du </w:t>
      </w:r>
      <w:proofErr w:type="spellStart"/>
      <w:r w:rsidRPr="00AC7158">
        <w:rPr>
          <w:rFonts w:cstheme="minorHAnsi"/>
          <w:lang w:val="fr-FR"/>
        </w:rPr>
        <w:t>Sedac</w:t>
      </w:r>
      <w:proofErr w:type="spellEnd"/>
      <w:r>
        <w:rPr>
          <w:rFonts w:cstheme="minorHAnsi"/>
          <w:lang w:val="fr-FR"/>
        </w:rPr>
        <w:t xml:space="preserve"> : </w:t>
      </w:r>
      <w:hyperlink r:id="rId23" w:history="1">
        <w:r w:rsidR="00852105" w:rsidRPr="0053308B">
          <w:rPr>
            <w:rStyle w:val="Lienhypertexte"/>
            <w:rFonts w:cstheme="minorHAnsi"/>
            <w:lang w:val="fr-FR"/>
          </w:rPr>
          <w:t>https://sedac.ciesin.columbia.edu/mapping/popest/pes-v3/</w:t>
        </w:r>
      </w:hyperlink>
      <w:r w:rsidR="00852105">
        <w:rPr>
          <w:rFonts w:cstheme="minorHAnsi"/>
          <w:lang w:val="fr-FR"/>
        </w:rPr>
        <w:t xml:space="preserve"> </w:t>
      </w:r>
    </w:p>
    <w:p w14:paraId="6687E96C" w14:textId="5A2F7910" w:rsidR="008D3906" w:rsidRPr="00AC7158" w:rsidRDefault="008D3906" w:rsidP="00AC7158">
      <w:pPr>
        <w:pStyle w:val="Paragraphedeliste"/>
        <w:numPr>
          <w:ilvl w:val="0"/>
          <w:numId w:val="15"/>
        </w:numPr>
        <w:rPr>
          <w:rFonts w:cstheme="minorHAnsi"/>
          <w:lang w:val="fr-FR"/>
        </w:rPr>
      </w:pPr>
      <w:r>
        <w:rPr>
          <w:rFonts w:cstheme="minorHAnsi"/>
          <w:lang w:val="fr-FR"/>
        </w:rPr>
        <w:t xml:space="preserve">Le lien vers le </w:t>
      </w:r>
      <w:hyperlink r:id="rId24" w:history="1">
        <w:r w:rsidRPr="008D3906">
          <w:rPr>
            <w:rStyle w:val="Lienhypertexte"/>
            <w:rFonts w:cstheme="minorHAnsi"/>
            <w:lang w:val="fr-FR"/>
          </w:rPr>
          <w:t xml:space="preserve">tutoriel pour utiliser l’estimateur de population du </w:t>
        </w:r>
        <w:proofErr w:type="spellStart"/>
        <w:r w:rsidRPr="008D3906">
          <w:rPr>
            <w:rStyle w:val="Lienhypertexte"/>
            <w:rFonts w:cstheme="minorHAnsi"/>
            <w:lang w:val="fr-FR"/>
          </w:rPr>
          <w:t>Sedac</w:t>
        </w:r>
        <w:proofErr w:type="spellEnd"/>
      </w:hyperlink>
    </w:p>
    <w:p w14:paraId="0E7259EB" w14:textId="4585967A" w:rsidR="00A57DC0" w:rsidRPr="00AC7158" w:rsidRDefault="00AC7158" w:rsidP="00855E0A">
      <w:pPr>
        <w:ind w:left="360"/>
        <w:rPr>
          <w:rFonts w:cstheme="minorHAnsi"/>
          <w:b/>
          <w:bCs/>
          <w:lang w:val="fr-FR"/>
        </w:rPr>
      </w:pPr>
      <w:r w:rsidRPr="00AC7158">
        <w:rPr>
          <w:rFonts w:cstheme="minorHAnsi"/>
          <w:b/>
          <w:bCs/>
          <w:lang w:val="fr-FR"/>
        </w:rPr>
        <w:t>Communication des consignes</w:t>
      </w:r>
      <w:r>
        <w:rPr>
          <w:rFonts w:cstheme="minorHAnsi"/>
          <w:b/>
          <w:bCs/>
          <w:lang w:val="fr-FR"/>
        </w:rPr>
        <w:t> :</w:t>
      </w:r>
    </w:p>
    <w:p w14:paraId="45099EF5" w14:textId="2150ED57" w:rsidR="00AC7158" w:rsidRPr="00AC7158" w:rsidRDefault="00AC7158" w:rsidP="00AC7158">
      <w:pPr>
        <w:pStyle w:val="Paragraphedeliste"/>
        <w:numPr>
          <w:ilvl w:val="0"/>
          <w:numId w:val="17"/>
        </w:numPr>
        <w:rPr>
          <w:rFonts w:cstheme="minorHAnsi"/>
          <w:lang w:val="fr-FR"/>
        </w:rPr>
      </w:pPr>
      <w:r w:rsidRPr="00AC7158">
        <w:rPr>
          <w:rFonts w:cstheme="minorHAnsi"/>
          <w:lang w:val="fr-FR"/>
        </w:rPr>
        <w:t>Sur la base de la carte sur ArcGIS, rédigez un texte pour décrire en quelques lignes la répartition des hôpitaux à l’échelle du pays en vue de mettre en évidence des disparités spatiales.</w:t>
      </w:r>
      <w:r>
        <w:rPr>
          <w:rFonts w:cstheme="minorHAnsi"/>
          <w:lang w:val="fr-FR"/>
        </w:rPr>
        <w:t xml:space="preserve"> Intitulez votre texte « Répartition de la fonction hospitalière en Belgique ».</w:t>
      </w:r>
    </w:p>
    <w:p w14:paraId="7D1EE201" w14:textId="5ECAE41F" w:rsidR="00AC7158" w:rsidRPr="00AC7158" w:rsidRDefault="00AC7158" w:rsidP="00AC7158">
      <w:pPr>
        <w:pStyle w:val="Paragraphedeliste"/>
        <w:numPr>
          <w:ilvl w:val="0"/>
          <w:numId w:val="17"/>
        </w:numPr>
        <w:rPr>
          <w:rFonts w:cstheme="minorHAnsi"/>
          <w:lang w:val="fr-FR"/>
        </w:rPr>
      </w:pPr>
      <w:r w:rsidRPr="00AC7158">
        <w:rPr>
          <w:rFonts w:cstheme="minorHAnsi"/>
          <w:lang w:val="fr-FR"/>
        </w:rPr>
        <w:t>Sur la base de la carte sur ArcGIS, sélectionnez la couche qui exprime le mieux l’accès à la fonction hospitalière et justifie</w:t>
      </w:r>
      <w:r w:rsidR="00FD006C">
        <w:rPr>
          <w:rFonts w:cstheme="minorHAnsi"/>
          <w:lang w:val="fr-FR"/>
        </w:rPr>
        <w:t>z</w:t>
      </w:r>
      <w:r w:rsidRPr="00AC7158">
        <w:rPr>
          <w:rFonts w:cstheme="minorHAnsi"/>
          <w:lang w:val="fr-FR"/>
        </w:rPr>
        <w:t xml:space="preserve"> en quelques mots cette sélection.</w:t>
      </w:r>
      <w:r>
        <w:rPr>
          <w:rFonts w:cstheme="minorHAnsi"/>
          <w:lang w:val="fr-FR"/>
        </w:rPr>
        <w:t xml:space="preserve"> Intitulez votre texte « </w:t>
      </w:r>
      <w:r w:rsidR="003E5F44">
        <w:rPr>
          <w:rFonts w:cstheme="minorHAnsi"/>
          <w:lang w:val="fr-FR"/>
        </w:rPr>
        <w:t xml:space="preserve">Comment exprimer l’accès à la fonction </w:t>
      </w:r>
      <w:r w:rsidR="006F1DE6">
        <w:rPr>
          <w:rFonts w:cstheme="minorHAnsi"/>
          <w:lang w:val="fr-FR"/>
        </w:rPr>
        <w:t>hospitalière »</w:t>
      </w:r>
      <w:r>
        <w:rPr>
          <w:rFonts w:cstheme="minorHAnsi"/>
          <w:lang w:val="fr-FR"/>
        </w:rPr>
        <w:t>.</w:t>
      </w:r>
    </w:p>
    <w:p w14:paraId="6A89ABD9" w14:textId="2FC0AA28" w:rsidR="00AC7158" w:rsidRPr="003E5F44" w:rsidRDefault="00AC7158" w:rsidP="003E5F44">
      <w:pPr>
        <w:pStyle w:val="Paragraphedeliste"/>
        <w:numPr>
          <w:ilvl w:val="0"/>
          <w:numId w:val="17"/>
        </w:numPr>
        <w:rPr>
          <w:rFonts w:cstheme="minorHAnsi"/>
          <w:lang w:val="fr-FR"/>
        </w:rPr>
      </w:pPr>
      <w:r w:rsidRPr="00AC7158">
        <w:rPr>
          <w:rFonts w:cstheme="minorHAnsi"/>
          <w:lang w:val="fr-FR"/>
        </w:rPr>
        <w:t xml:space="preserve">En utilisant l’estimateur de population du </w:t>
      </w:r>
      <w:proofErr w:type="spellStart"/>
      <w:r w:rsidRPr="00AC7158">
        <w:rPr>
          <w:rFonts w:cstheme="minorHAnsi"/>
          <w:lang w:val="fr-FR"/>
        </w:rPr>
        <w:t>Sedac</w:t>
      </w:r>
      <w:proofErr w:type="spellEnd"/>
      <w:r w:rsidRPr="00AC7158">
        <w:rPr>
          <w:rFonts w:cstheme="minorHAnsi"/>
          <w:lang w:val="fr-FR"/>
        </w:rPr>
        <w:t>, rédigez un texte en vue de mettre en évidence l’importance des “déserts hospitaliers” en Belgique prenant en compte l’importance des populations concernées et l’importance des espaces affectés. Identifiez à cet effet de manière approximative les principaux espaces à plus de 15 minutes des hôpitaux (tous situés dans la partie francophone du pays).</w:t>
      </w:r>
      <w:r w:rsidR="003E5F44">
        <w:rPr>
          <w:rFonts w:cstheme="minorHAnsi"/>
          <w:lang w:val="fr-FR"/>
        </w:rPr>
        <w:t xml:space="preserve"> Intitulez votre texte « L’importance des « déserts hospitaliers » en Belgique.</w:t>
      </w:r>
      <w:r w:rsidR="00916232">
        <w:rPr>
          <w:rFonts w:cstheme="minorHAnsi"/>
          <w:lang w:val="fr-FR"/>
        </w:rPr>
        <w:t xml:space="preserve"> Accompagnez votre texte d’une capture d’écran qui illustre les espaces analysés à l’aide de l’estimateur de population du SEDAC.</w:t>
      </w:r>
    </w:p>
    <w:p w14:paraId="3C5AD8F9" w14:textId="4D22A9AE" w:rsidR="003E5F44" w:rsidRPr="003E5F44" w:rsidRDefault="003E5F44" w:rsidP="003E5F44">
      <w:pPr>
        <w:ind w:left="360"/>
        <w:rPr>
          <w:rFonts w:cstheme="minorHAnsi"/>
          <w:b/>
          <w:bCs/>
          <w:lang w:val="fr-FR"/>
        </w:rPr>
      </w:pPr>
      <w:r w:rsidRPr="003E5F44">
        <w:rPr>
          <w:rFonts w:cstheme="minorHAnsi"/>
          <w:b/>
          <w:bCs/>
          <w:lang w:val="fr-FR"/>
        </w:rPr>
        <w:t xml:space="preserve">Communication </w:t>
      </w:r>
      <w:r>
        <w:rPr>
          <w:rFonts w:cstheme="minorHAnsi"/>
          <w:b/>
          <w:bCs/>
          <w:lang w:val="fr-FR"/>
        </w:rPr>
        <w:t xml:space="preserve">des modalités pour la réalisation </w:t>
      </w:r>
      <w:r w:rsidR="00916232">
        <w:rPr>
          <w:rFonts w:cstheme="minorHAnsi"/>
          <w:b/>
          <w:bCs/>
          <w:lang w:val="fr-FR"/>
        </w:rPr>
        <w:t>des tâches et la communication des productions</w:t>
      </w:r>
    </w:p>
    <w:p w14:paraId="44ACCED6" w14:textId="5FCCCDA0" w:rsidR="00855E0A" w:rsidRDefault="00AC7158" w:rsidP="00855E0A">
      <w:pPr>
        <w:ind w:left="360"/>
        <w:rPr>
          <w:rFonts w:cstheme="minorHAnsi"/>
          <w:lang w:val="fr-FR"/>
        </w:rPr>
      </w:pPr>
      <w:r>
        <w:rPr>
          <w:rFonts w:cstheme="minorHAnsi"/>
          <w:lang w:val="fr-FR"/>
        </w:rPr>
        <w:t xml:space="preserve">Le temps de réalisation de ces tâches est d’environ </w:t>
      </w:r>
      <w:r w:rsidR="00B867E0">
        <w:rPr>
          <w:rFonts w:cstheme="minorHAnsi"/>
          <w:lang w:val="fr-FR"/>
        </w:rPr>
        <w:t xml:space="preserve">2 X </w:t>
      </w:r>
      <w:r>
        <w:rPr>
          <w:rFonts w:cstheme="minorHAnsi"/>
          <w:lang w:val="fr-FR"/>
        </w:rPr>
        <w:t xml:space="preserve">50 minutes. </w:t>
      </w:r>
    </w:p>
    <w:p w14:paraId="1794CB9F" w14:textId="289E6E87" w:rsidR="00AC7158" w:rsidRDefault="00AC7158" w:rsidP="00855E0A">
      <w:pPr>
        <w:ind w:left="360"/>
        <w:rPr>
          <w:rFonts w:cstheme="minorHAnsi"/>
          <w:lang w:val="fr-FR"/>
        </w:rPr>
      </w:pPr>
      <w:r>
        <w:rPr>
          <w:rFonts w:cstheme="minorHAnsi"/>
          <w:lang w:val="fr-FR"/>
        </w:rPr>
        <w:lastRenderedPageBreak/>
        <w:t>Les trois productions attendu</w:t>
      </w:r>
      <w:r w:rsidR="003E5F44">
        <w:rPr>
          <w:rFonts w:cstheme="minorHAnsi"/>
          <w:lang w:val="fr-FR"/>
        </w:rPr>
        <w:t>e</w:t>
      </w:r>
      <w:r>
        <w:rPr>
          <w:rFonts w:cstheme="minorHAnsi"/>
          <w:lang w:val="fr-FR"/>
        </w:rPr>
        <w:t>s sont des textes courts</w:t>
      </w:r>
      <w:r w:rsidR="003E5F44">
        <w:rPr>
          <w:rFonts w:cstheme="minorHAnsi"/>
          <w:lang w:val="fr-FR"/>
        </w:rPr>
        <w:t xml:space="preserve"> (quelques lignes) </w:t>
      </w:r>
      <w:r w:rsidR="00916232">
        <w:rPr>
          <w:rFonts w:cstheme="minorHAnsi"/>
          <w:lang w:val="fr-FR"/>
        </w:rPr>
        <w:t xml:space="preserve">et une capture d’écran de l’estimateur de population du SEDAC à l’échelle de la Belgique ou d’une partie de la Belgique. Ces productions </w:t>
      </w:r>
      <w:r w:rsidR="003E5F44">
        <w:rPr>
          <w:rFonts w:cstheme="minorHAnsi"/>
          <w:lang w:val="fr-FR"/>
        </w:rPr>
        <w:t>doivent être posté</w:t>
      </w:r>
      <w:r w:rsidR="00FD006C">
        <w:rPr>
          <w:rFonts w:cstheme="minorHAnsi"/>
          <w:lang w:val="fr-FR"/>
        </w:rPr>
        <w:t>e</w:t>
      </w:r>
      <w:r w:rsidR="003E5F44">
        <w:rPr>
          <w:rFonts w:cstheme="minorHAnsi"/>
          <w:lang w:val="fr-FR"/>
        </w:rPr>
        <w:t>s sur</w:t>
      </w:r>
      <w:r w:rsidR="00916232">
        <w:rPr>
          <w:rFonts w:cstheme="minorHAnsi"/>
          <w:lang w:val="fr-FR"/>
        </w:rPr>
        <w:t xml:space="preserve"> …</w:t>
      </w:r>
      <w:r w:rsidR="003E5F44">
        <w:rPr>
          <w:rFonts w:cstheme="minorHAnsi"/>
          <w:lang w:val="fr-FR"/>
        </w:rPr>
        <w:t xml:space="preserve"> (précision des modalités de communication : plateforme de l’école, un </w:t>
      </w:r>
      <w:proofErr w:type="spellStart"/>
      <w:r w:rsidR="003E5F44">
        <w:rPr>
          <w:rFonts w:cstheme="minorHAnsi"/>
          <w:lang w:val="fr-FR"/>
        </w:rPr>
        <w:t>Padlet</w:t>
      </w:r>
      <w:proofErr w:type="spellEnd"/>
      <w:r w:rsidR="003E5F44">
        <w:rPr>
          <w:rFonts w:cstheme="minorHAnsi"/>
          <w:lang w:val="fr-FR"/>
        </w:rPr>
        <w:t>, un mail…)</w:t>
      </w:r>
      <w:r>
        <w:rPr>
          <w:rFonts w:cstheme="minorHAnsi"/>
          <w:lang w:val="fr-FR"/>
        </w:rPr>
        <w:t>.</w:t>
      </w:r>
      <w:r w:rsidR="003E5F44">
        <w:rPr>
          <w:rFonts w:cstheme="minorHAnsi"/>
          <w:lang w:val="fr-FR"/>
        </w:rPr>
        <w:t xml:space="preserve"> Le moment de la réalisation de la tâche est par exemple fixé en fonction de l’horaire d’avant le confinement. Le fait de fixer un moment précis pour la réalisation de la tâche permet de fixer plus efficacement le temps de tutorat. L’adresse de la visioconférence et le ou les moments de disponibilités sont communiqués</w:t>
      </w:r>
      <w:r w:rsidR="00916232">
        <w:rPr>
          <w:rFonts w:cstheme="minorHAnsi"/>
          <w:lang w:val="fr-FR"/>
        </w:rPr>
        <w:t>. Les productions doivent être envoyées au plus tard pour le moment fixé.</w:t>
      </w:r>
    </w:p>
    <w:p w14:paraId="49695473" w14:textId="1F9049B1" w:rsidR="00916232" w:rsidRPr="003E5F44" w:rsidRDefault="00916232" w:rsidP="00916232">
      <w:pPr>
        <w:ind w:left="360"/>
        <w:rPr>
          <w:rFonts w:cstheme="minorHAnsi"/>
          <w:b/>
          <w:bCs/>
          <w:lang w:val="fr-FR"/>
        </w:rPr>
      </w:pPr>
      <w:r w:rsidRPr="003E5F44">
        <w:rPr>
          <w:rFonts w:cstheme="minorHAnsi"/>
          <w:b/>
          <w:bCs/>
          <w:lang w:val="fr-FR"/>
        </w:rPr>
        <w:t xml:space="preserve">Communication </w:t>
      </w:r>
      <w:r>
        <w:rPr>
          <w:rFonts w:cstheme="minorHAnsi"/>
          <w:b/>
          <w:bCs/>
          <w:lang w:val="fr-FR"/>
        </w:rPr>
        <w:t>des modalités pour l’évaluation</w:t>
      </w:r>
    </w:p>
    <w:p w14:paraId="2BD299F7" w14:textId="19A18ACC" w:rsidR="00916232" w:rsidRPr="00916232" w:rsidRDefault="00916232" w:rsidP="00916232">
      <w:pPr>
        <w:ind w:left="360"/>
        <w:rPr>
          <w:rFonts w:cstheme="minorHAnsi"/>
          <w:lang w:val="fr-FR"/>
        </w:rPr>
      </w:pPr>
      <w:r w:rsidRPr="00916232">
        <w:rPr>
          <w:rFonts w:cstheme="minorHAnsi"/>
          <w:lang w:val="fr-FR"/>
        </w:rPr>
        <w:t>Les él</w:t>
      </w:r>
      <w:r>
        <w:rPr>
          <w:rFonts w:cstheme="minorHAnsi"/>
          <w:lang w:val="fr-FR"/>
        </w:rPr>
        <w:t xml:space="preserve">èves reçoivent le lien </w:t>
      </w:r>
      <w:proofErr w:type="spellStart"/>
      <w:r>
        <w:rPr>
          <w:rFonts w:cstheme="minorHAnsi"/>
          <w:lang w:val="fr-FR"/>
        </w:rPr>
        <w:t>Wooclap</w:t>
      </w:r>
      <w:proofErr w:type="spellEnd"/>
      <w:r>
        <w:rPr>
          <w:rFonts w:cstheme="minorHAnsi"/>
          <w:lang w:val="fr-FR"/>
        </w:rPr>
        <w:t xml:space="preserve"> du support qui permettra d’évaluer la qualité des apprentissages. Ce lien sera activé au moment déterminé et communiqué pour le temps 3 (</w:t>
      </w:r>
      <w:r w:rsidR="00B867E0">
        <w:rPr>
          <w:rFonts w:cstheme="minorHAnsi"/>
          <w:lang w:val="fr-FR"/>
        </w:rPr>
        <w:t xml:space="preserve">les deux prochaines périodes sont consacrées à la réalisation des tâches </w:t>
      </w:r>
      <w:r>
        <w:rPr>
          <w:rFonts w:cstheme="minorHAnsi"/>
          <w:lang w:val="fr-FR"/>
        </w:rPr>
        <w:t>en fonction de l’horaire habituel d’avant le confinement</w:t>
      </w:r>
      <w:r w:rsidR="00B867E0">
        <w:rPr>
          <w:rFonts w:cstheme="minorHAnsi"/>
          <w:lang w:val="fr-FR"/>
        </w:rPr>
        <w:t xml:space="preserve"> et le temps 3 est fixé à l’heure suivante</w:t>
      </w:r>
      <w:r>
        <w:rPr>
          <w:rFonts w:cstheme="minorHAnsi"/>
          <w:lang w:val="fr-FR"/>
        </w:rPr>
        <w:t>)</w:t>
      </w:r>
      <w:r w:rsidR="00B867E0">
        <w:rPr>
          <w:rFonts w:cstheme="minorHAnsi"/>
          <w:lang w:val="fr-FR"/>
        </w:rPr>
        <w:t>.</w:t>
      </w:r>
    </w:p>
    <w:p w14:paraId="6936AF23" w14:textId="74F9E1C7" w:rsidR="0088216F" w:rsidRPr="00E66733" w:rsidRDefault="0088216F" w:rsidP="003E5F44">
      <w:pPr>
        <w:ind w:left="360"/>
        <w:rPr>
          <w:i/>
          <w:iCs/>
          <w:lang w:val="fr-FR"/>
        </w:rPr>
      </w:pPr>
      <w:r w:rsidRPr="00E66733">
        <w:rPr>
          <w:i/>
          <w:iCs/>
          <w:lang w:val="fr-FR"/>
        </w:rPr>
        <w:t xml:space="preserve">Attention, certaines actions consistent à évaluer des effectifs de population. Si vous n’avez pas accès à un ordinateur (mais uniquement un smartphone), faites appel à l’équipe. Un bref échange en visioconférence </w:t>
      </w:r>
      <w:r w:rsidR="00B24246" w:rsidRPr="00E66733">
        <w:rPr>
          <w:i/>
          <w:iCs/>
          <w:lang w:val="fr-FR"/>
        </w:rPr>
        <w:t xml:space="preserve">avec partage d’écran </w:t>
      </w:r>
      <w:r w:rsidRPr="00E66733">
        <w:rPr>
          <w:i/>
          <w:iCs/>
          <w:lang w:val="fr-FR"/>
        </w:rPr>
        <w:t>pour demander à une autre personne de la classe de faire des démarches en fonction de vos consignes pour obtenir un résultat.</w:t>
      </w:r>
      <w:r w:rsidR="00B24246" w:rsidRPr="00E66733">
        <w:rPr>
          <w:i/>
          <w:iCs/>
          <w:lang w:val="fr-FR"/>
        </w:rPr>
        <w:t xml:space="preserve"> En procédant de la sorte, vous vous assurerez d’avoir compris la démarche.</w:t>
      </w:r>
    </w:p>
    <w:p w14:paraId="6A9FF18B" w14:textId="4E608E0F" w:rsidR="003E5F44" w:rsidRPr="00855E0A" w:rsidRDefault="003E5F44" w:rsidP="003E5F44">
      <w:pPr>
        <w:ind w:left="360"/>
        <w:rPr>
          <w:b/>
          <w:bCs/>
          <w:sz w:val="24"/>
          <w:szCs w:val="24"/>
          <w:lang w:val="fr-FR"/>
        </w:rPr>
      </w:pPr>
      <w:r w:rsidRPr="00855E0A">
        <w:rPr>
          <w:b/>
          <w:bCs/>
          <w:sz w:val="24"/>
          <w:szCs w:val="24"/>
          <w:lang w:val="fr-FR"/>
        </w:rPr>
        <w:t xml:space="preserve">Temps 2 - </w:t>
      </w:r>
      <w:r>
        <w:rPr>
          <w:b/>
          <w:bCs/>
          <w:sz w:val="24"/>
          <w:szCs w:val="24"/>
          <w:lang w:val="fr-FR"/>
        </w:rPr>
        <w:t>A</w:t>
      </w:r>
      <w:r w:rsidRPr="00855E0A">
        <w:rPr>
          <w:b/>
          <w:bCs/>
          <w:sz w:val="24"/>
          <w:szCs w:val="24"/>
          <w:lang w:val="fr-FR"/>
        </w:rPr>
        <w:t>synchrone : réalisation individuelle de la tâche et tutorat</w:t>
      </w:r>
      <w:r>
        <w:rPr>
          <w:b/>
          <w:bCs/>
          <w:sz w:val="24"/>
          <w:szCs w:val="24"/>
          <w:lang w:val="fr-FR"/>
        </w:rPr>
        <w:t xml:space="preserve"> (ou support en ligne…)</w:t>
      </w:r>
    </w:p>
    <w:p w14:paraId="6591B945" w14:textId="55E0F027" w:rsidR="003E5F44" w:rsidRDefault="003E5F44" w:rsidP="003E5F44">
      <w:pPr>
        <w:ind w:left="360"/>
        <w:rPr>
          <w:rFonts w:cstheme="minorHAnsi"/>
          <w:lang w:val="fr-FR"/>
        </w:rPr>
      </w:pPr>
      <w:r>
        <w:rPr>
          <w:rFonts w:cstheme="minorHAnsi"/>
          <w:lang w:val="fr-FR"/>
        </w:rPr>
        <w:t>Pendant la réalisation de la tâche, l’enseignant est à disposition des élèves.</w:t>
      </w:r>
    </w:p>
    <w:p w14:paraId="3169F950" w14:textId="488F6245" w:rsidR="003E5F44" w:rsidRDefault="003E5F44" w:rsidP="003E5F44">
      <w:pPr>
        <w:ind w:left="360"/>
        <w:rPr>
          <w:rFonts w:cstheme="minorHAnsi"/>
          <w:lang w:val="fr-FR"/>
        </w:rPr>
      </w:pPr>
      <w:r>
        <w:rPr>
          <w:rFonts w:cstheme="minorHAnsi"/>
          <w:lang w:val="fr-FR"/>
        </w:rPr>
        <w:t xml:space="preserve">Dans le cas de l’utilisation de Zoom, si l’élève a besoin d’aide, il accède à la visioconférence qui est paramétrée en activant la salle d’attente. Avec cette fonction, l’enseignant peut recevoir les élèves placés dans une file d’attente un à un. L’élève qui est dans la file d’attente peut continuer son travail et sera informé par un avertisseur sonore dès que son tour sera arrivé.  </w:t>
      </w:r>
      <w:r w:rsidR="00FD006C">
        <w:rPr>
          <w:rFonts w:cstheme="minorHAnsi"/>
          <w:lang w:val="fr-FR"/>
        </w:rPr>
        <w:t>À</w:t>
      </w:r>
      <w:r>
        <w:rPr>
          <w:rFonts w:cstheme="minorHAnsi"/>
          <w:lang w:val="fr-FR"/>
        </w:rPr>
        <w:t xml:space="preserve"> défaut de cette fonction, les élèves peuvent p.ex. envoyer un mail pour obtenir un rdv.</w:t>
      </w:r>
    </w:p>
    <w:p w14:paraId="2F9BCA91" w14:textId="0EFE3B59" w:rsidR="006F1DE6" w:rsidRDefault="006F1DE6" w:rsidP="003E5F44">
      <w:pPr>
        <w:ind w:left="360"/>
        <w:rPr>
          <w:rFonts w:cstheme="minorHAnsi"/>
          <w:lang w:val="fr-FR"/>
        </w:rPr>
      </w:pPr>
      <w:r>
        <w:rPr>
          <w:rFonts w:cstheme="minorHAnsi"/>
          <w:lang w:val="fr-FR"/>
        </w:rPr>
        <w:t xml:space="preserve">Le temps de tutorat permet d’expliciter des consignes, résoudre des difficultés liées à la manipulation des outils numériques </w:t>
      </w:r>
      <w:r w:rsidR="00B24246">
        <w:rPr>
          <w:rFonts w:cstheme="minorHAnsi"/>
          <w:lang w:val="fr-FR"/>
        </w:rPr>
        <w:t xml:space="preserve">ou la compréhension des consignes </w:t>
      </w:r>
      <w:r>
        <w:rPr>
          <w:rFonts w:cstheme="minorHAnsi"/>
          <w:lang w:val="fr-FR"/>
        </w:rPr>
        <w:t>…</w:t>
      </w:r>
    </w:p>
    <w:p w14:paraId="7C2D19D2" w14:textId="045EB432" w:rsidR="00B867E0" w:rsidRDefault="00B867E0" w:rsidP="003E5F44">
      <w:pPr>
        <w:ind w:left="360"/>
        <w:rPr>
          <w:rFonts w:cstheme="minorHAnsi"/>
          <w:lang w:val="fr-FR"/>
        </w:rPr>
      </w:pPr>
      <w:r>
        <w:rPr>
          <w:rFonts w:cstheme="minorHAnsi"/>
          <w:lang w:val="fr-FR"/>
        </w:rPr>
        <w:t xml:space="preserve">Au terme de ce </w:t>
      </w:r>
      <w:r w:rsidR="006F1DE6">
        <w:rPr>
          <w:rFonts w:cstheme="minorHAnsi"/>
          <w:lang w:val="fr-FR"/>
        </w:rPr>
        <w:t>ou ces moments,</w:t>
      </w:r>
      <w:r>
        <w:rPr>
          <w:rFonts w:cstheme="minorHAnsi"/>
          <w:lang w:val="fr-FR"/>
        </w:rPr>
        <w:t xml:space="preserve"> les élèves doivent envoyer leurs productions</w:t>
      </w:r>
      <w:r w:rsidR="006F1DE6">
        <w:rPr>
          <w:rFonts w:cstheme="minorHAnsi"/>
          <w:lang w:val="fr-FR"/>
        </w:rPr>
        <w:t xml:space="preserve"> selon les modalités précisées pendant le temps 1</w:t>
      </w:r>
      <w:r>
        <w:rPr>
          <w:rFonts w:cstheme="minorHAnsi"/>
          <w:lang w:val="fr-FR"/>
        </w:rPr>
        <w:t>.</w:t>
      </w:r>
    </w:p>
    <w:p w14:paraId="1AB1BF52" w14:textId="5F006722" w:rsidR="00B867E0" w:rsidRDefault="00B867E0" w:rsidP="003E5F44">
      <w:pPr>
        <w:ind w:left="360"/>
        <w:rPr>
          <w:rFonts w:cstheme="minorHAnsi"/>
          <w:lang w:val="fr-FR"/>
        </w:rPr>
      </w:pPr>
    </w:p>
    <w:p w14:paraId="3921F9D7" w14:textId="2ED4D78C" w:rsidR="003E5F44" w:rsidRPr="00916232" w:rsidRDefault="003E5F44" w:rsidP="003E5F44">
      <w:pPr>
        <w:ind w:left="360"/>
        <w:rPr>
          <w:b/>
          <w:bCs/>
          <w:sz w:val="24"/>
          <w:szCs w:val="24"/>
          <w:lang w:val="fr-FR"/>
        </w:rPr>
      </w:pPr>
      <w:r w:rsidRPr="00855E0A">
        <w:rPr>
          <w:b/>
          <w:bCs/>
          <w:sz w:val="24"/>
          <w:szCs w:val="24"/>
          <w:lang w:val="fr-FR"/>
        </w:rPr>
        <w:t>Temps 3 –</w:t>
      </w:r>
      <w:r w:rsidR="00B867E0">
        <w:rPr>
          <w:b/>
          <w:bCs/>
          <w:sz w:val="24"/>
          <w:szCs w:val="24"/>
          <w:lang w:val="fr-FR"/>
        </w:rPr>
        <w:t xml:space="preserve"> </w:t>
      </w:r>
      <w:r w:rsidR="00FD006C">
        <w:rPr>
          <w:b/>
          <w:bCs/>
          <w:sz w:val="24"/>
          <w:szCs w:val="24"/>
          <w:lang w:val="fr-FR"/>
        </w:rPr>
        <w:t>S</w:t>
      </w:r>
      <w:r w:rsidR="00B867E0">
        <w:rPr>
          <w:b/>
          <w:bCs/>
          <w:sz w:val="24"/>
          <w:szCs w:val="24"/>
          <w:lang w:val="fr-FR"/>
        </w:rPr>
        <w:t>ynchrone ou a</w:t>
      </w:r>
      <w:r w:rsidRPr="00855E0A">
        <w:rPr>
          <w:b/>
          <w:bCs/>
          <w:sz w:val="24"/>
          <w:szCs w:val="24"/>
          <w:lang w:val="fr-FR"/>
        </w:rPr>
        <w:t>synchrone : Dispositif d’évaluation de la qualité des</w:t>
      </w:r>
      <w:r w:rsidRPr="00916232">
        <w:rPr>
          <w:b/>
          <w:bCs/>
          <w:sz w:val="24"/>
          <w:szCs w:val="24"/>
          <w:lang w:val="fr-FR"/>
        </w:rPr>
        <w:t xml:space="preserve"> apprentissages </w:t>
      </w:r>
    </w:p>
    <w:p w14:paraId="637E5BA1" w14:textId="1E90B235" w:rsidR="00B867E0" w:rsidRDefault="00B867E0" w:rsidP="003E5F44">
      <w:pPr>
        <w:rPr>
          <w:rFonts w:cstheme="minorHAnsi"/>
          <w:lang w:val="fr-FR"/>
        </w:rPr>
      </w:pPr>
      <w:r>
        <w:rPr>
          <w:rFonts w:cstheme="minorHAnsi"/>
          <w:lang w:val="fr-FR"/>
        </w:rPr>
        <w:t xml:space="preserve">Au moment communiqué préalablement, les élèves doivent accéder au formulaire </w:t>
      </w:r>
      <w:proofErr w:type="spellStart"/>
      <w:r>
        <w:rPr>
          <w:rFonts w:cstheme="minorHAnsi"/>
          <w:lang w:val="fr-FR"/>
        </w:rPr>
        <w:t>Wooclap</w:t>
      </w:r>
      <w:proofErr w:type="spellEnd"/>
      <w:r w:rsidR="00AB687D">
        <w:rPr>
          <w:rStyle w:val="Appelnotedebasdep"/>
          <w:rFonts w:cstheme="minorHAnsi"/>
          <w:lang w:val="fr-FR"/>
        </w:rPr>
        <w:footnoteReference w:id="4"/>
      </w:r>
      <w:r>
        <w:rPr>
          <w:rFonts w:cstheme="minorHAnsi"/>
          <w:lang w:val="fr-FR"/>
        </w:rPr>
        <w:t xml:space="preserve"> qui n’est actif qu’à ce moment précis et pour une durée déterminée.</w:t>
      </w:r>
      <w:r w:rsidR="006F1DE6">
        <w:rPr>
          <w:rFonts w:cstheme="minorHAnsi"/>
          <w:lang w:val="fr-FR"/>
        </w:rPr>
        <w:t xml:space="preserve"> Ce temps 3 est suffisam</w:t>
      </w:r>
      <w:r w:rsidR="00FD006C">
        <w:rPr>
          <w:rFonts w:cstheme="minorHAnsi"/>
          <w:lang w:val="fr-FR"/>
        </w:rPr>
        <w:t>m</w:t>
      </w:r>
      <w:r w:rsidR="006F1DE6">
        <w:rPr>
          <w:rFonts w:cstheme="minorHAnsi"/>
          <w:lang w:val="fr-FR"/>
        </w:rPr>
        <w:t xml:space="preserve">ent distant du temps 2 de manière à permettre à l’enseignant d’apprécier la qualité des productions. </w:t>
      </w:r>
      <w:r w:rsidR="00B24246">
        <w:rPr>
          <w:rFonts w:cstheme="minorHAnsi"/>
          <w:lang w:val="fr-FR"/>
        </w:rPr>
        <w:t xml:space="preserve">Le </w:t>
      </w:r>
      <w:proofErr w:type="spellStart"/>
      <w:r w:rsidR="00B24246">
        <w:rPr>
          <w:rFonts w:cstheme="minorHAnsi"/>
          <w:lang w:val="fr-FR"/>
        </w:rPr>
        <w:t>Wooclap</w:t>
      </w:r>
      <w:proofErr w:type="spellEnd"/>
      <w:r w:rsidR="00B24246">
        <w:rPr>
          <w:rFonts w:cstheme="minorHAnsi"/>
          <w:lang w:val="fr-FR"/>
        </w:rPr>
        <w:t xml:space="preserve"> est paramétré pour que les élèves répondent en même temps à chaque question ou s’ils peuvent répondre à leur rythme.</w:t>
      </w:r>
    </w:p>
    <w:p w14:paraId="29852A72" w14:textId="74BA306D" w:rsidR="006F1DE6" w:rsidRDefault="006F1DE6" w:rsidP="003E5F44">
      <w:pPr>
        <w:rPr>
          <w:rFonts w:cstheme="minorHAnsi"/>
          <w:lang w:val="fr-FR"/>
        </w:rPr>
      </w:pPr>
      <w:r>
        <w:rPr>
          <w:rFonts w:cstheme="minorHAnsi"/>
          <w:lang w:val="fr-FR"/>
        </w:rPr>
        <w:t xml:space="preserve">La grille d’évaluation des productions est disponible au point 6 à l’adresse </w:t>
      </w:r>
      <w:hyperlink r:id="rId25" w:history="1">
        <w:r w:rsidRPr="004C5FAA">
          <w:rPr>
            <w:rStyle w:val="Lienhypertexte"/>
            <w:rFonts w:cstheme="minorHAnsi"/>
            <w:lang w:val="fr-FR"/>
          </w:rPr>
          <w:t>http://geo.scienceshumaines.be/wordpress/?p=3750</w:t>
        </w:r>
      </w:hyperlink>
    </w:p>
    <w:p w14:paraId="6224C8C2" w14:textId="4A28784E" w:rsidR="003E5F44" w:rsidRDefault="00B867E0" w:rsidP="003E5F44">
      <w:pPr>
        <w:rPr>
          <w:rFonts w:cstheme="minorHAnsi"/>
          <w:lang w:val="fr-FR"/>
        </w:rPr>
      </w:pPr>
      <w:r>
        <w:rPr>
          <w:rFonts w:cstheme="minorHAnsi"/>
          <w:lang w:val="fr-FR"/>
        </w:rPr>
        <w:t xml:space="preserve">Au moment fixé, les élèves </w:t>
      </w:r>
      <w:r w:rsidR="006F1DE6">
        <w:rPr>
          <w:rFonts w:cstheme="minorHAnsi"/>
          <w:lang w:val="fr-FR"/>
        </w:rPr>
        <w:t xml:space="preserve">se connectent soit à la visioconférence (situation synchrone) où l’accès au </w:t>
      </w:r>
      <w:proofErr w:type="spellStart"/>
      <w:r w:rsidR="006F1DE6">
        <w:rPr>
          <w:rFonts w:cstheme="minorHAnsi"/>
          <w:lang w:val="fr-FR"/>
        </w:rPr>
        <w:t>Wooclap</w:t>
      </w:r>
      <w:proofErr w:type="spellEnd"/>
      <w:r w:rsidR="006F1DE6">
        <w:rPr>
          <w:rFonts w:cstheme="minorHAnsi"/>
          <w:lang w:val="fr-FR"/>
        </w:rPr>
        <w:t xml:space="preserve"> est communiqué ou accèdent directement au </w:t>
      </w:r>
      <w:proofErr w:type="spellStart"/>
      <w:r w:rsidR="006F1DE6">
        <w:rPr>
          <w:rFonts w:cstheme="minorHAnsi"/>
          <w:lang w:val="fr-FR"/>
        </w:rPr>
        <w:t>Wooclap</w:t>
      </w:r>
      <w:proofErr w:type="spellEnd"/>
      <w:r w:rsidR="006F1DE6">
        <w:rPr>
          <w:rFonts w:cstheme="minorHAnsi"/>
          <w:lang w:val="fr-FR"/>
        </w:rPr>
        <w:t xml:space="preserve"> selon les modalités précisées au point 1. Ils </w:t>
      </w:r>
      <w:r>
        <w:rPr>
          <w:rFonts w:cstheme="minorHAnsi"/>
          <w:lang w:val="fr-FR"/>
        </w:rPr>
        <w:lastRenderedPageBreak/>
        <w:t xml:space="preserve">répondent </w:t>
      </w:r>
      <w:r w:rsidR="006F1DE6">
        <w:rPr>
          <w:rFonts w:cstheme="minorHAnsi"/>
          <w:lang w:val="fr-FR"/>
        </w:rPr>
        <w:t xml:space="preserve">pendant 10 minutes </w:t>
      </w:r>
      <w:r>
        <w:rPr>
          <w:rFonts w:cstheme="minorHAnsi"/>
          <w:lang w:val="fr-FR"/>
        </w:rPr>
        <w:t>à une série de questions qui permettent de vérifier si les acquis attendus sont rencontrés</w:t>
      </w:r>
      <w:r w:rsidR="00916232">
        <w:rPr>
          <w:rFonts w:cstheme="minorHAnsi"/>
          <w:lang w:val="fr-FR"/>
        </w:rPr>
        <w:t>.</w:t>
      </w:r>
    </w:p>
    <w:p w14:paraId="76B143E6" w14:textId="6265A96A" w:rsidR="00B867E0" w:rsidRDefault="00BB6312" w:rsidP="003E5F44">
      <w:pPr>
        <w:rPr>
          <w:rFonts w:cstheme="minorHAnsi"/>
          <w:lang w:val="fr-FR"/>
        </w:rPr>
      </w:pPr>
      <w:r>
        <w:rPr>
          <w:rFonts w:cstheme="minorHAnsi"/>
          <w:lang w:val="fr-FR"/>
        </w:rPr>
        <w:t>Exemple de q</w:t>
      </w:r>
      <w:r w:rsidR="006F1DE6">
        <w:rPr>
          <w:rFonts w:cstheme="minorHAnsi"/>
          <w:lang w:val="fr-FR"/>
        </w:rPr>
        <w:t xml:space="preserve">uestions proposées sur le </w:t>
      </w:r>
      <w:proofErr w:type="spellStart"/>
      <w:r w:rsidR="006F1DE6">
        <w:rPr>
          <w:rFonts w:cstheme="minorHAnsi"/>
          <w:lang w:val="fr-FR"/>
        </w:rPr>
        <w:t>Wooclap</w:t>
      </w:r>
      <w:proofErr w:type="spellEnd"/>
      <w:r w:rsidR="006F1DE6">
        <w:rPr>
          <w:rFonts w:cstheme="minorHAnsi"/>
          <w:lang w:val="fr-FR"/>
        </w:rPr>
        <w:t xml:space="preserve"> (à encoder sur son compte personnel) :</w:t>
      </w:r>
    </w:p>
    <w:p w14:paraId="2EC95FC7" w14:textId="540C96B3" w:rsidR="006F1DE6" w:rsidRPr="008245EC" w:rsidRDefault="00BB6312" w:rsidP="008245EC">
      <w:pPr>
        <w:pStyle w:val="Paragraphedeliste"/>
        <w:numPr>
          <w:ilvl w:val="0"/>
          <w:numId w:val="27"/>
        </w:numPr>
        <w:rPr>
          <w:rFonts w:cstheme="minorHAnsi"/>
          <w:lang w:val="fr-FR"/>
        </w:rPr>
      </w:pPr>
      <w:r w:rsidRPr="008245EC">
        <w:rPr>
          <w:rFonts w:cstheme="minorHAnsi"/>
          <w:lang w:val="fr-FR"/>
        </w:rPr>
        <w:t>Un repère spatial pertinent est un élément de l’espace qui permet (choix)</w:t>
      </w:r>
    </w:p>
    <w:p w14:paraId="2C18DBB4" w14:textId="507EBAFF" w:rsidR="00BB6312" w:rsidRPr="00BB6312" w:rsidRDefault="00BB6312" w:rsidP="00BB6312">
      <w:pPr>
        <w:pStyle w:val="Paragraphedeliste"/>
        <w:numPr>
          <w:ilvl w:val="0"/>
          <w:numId w:val="23"/>
        </w:numPr>
        <w:rPr>
          <w:rFonts w:cstheme="minorHAnsi"/>
          <w:lang w:val="fr-FR"/>
        </w:rPr>
      </w:pPr>
      <w:r w:rsidRPr="00BB6312">
        <w:rPr>
          <w:rFonts w:cstheme="minorHAnsi"/>
          <w:lang w:val="fr-FR"/>
        </w:rPr>
        <w:t>de tester sa mémoire</w:t>
      </w:r>
    </w:p>
    <w:p w14:paraId="0063D0C5" w14:textId="6480D80F" w:rsidR="00BB6312" w:rsidRPr="00BB6312" w:rsidRDefault="00BB6312" w:rsidP="00BB6312">
      <w:pPr>
        <w:pStyle w:val="Paragraphedeliste"/>
        <w:numPr>
          <w:ilvl w:val="0"/>
          <w:numId w:val="23"/>
        </w:numPr>
        <w:rPr>
          <w:rFonts w:cstheme="minorHAnsi"/>
          <w:lang w:val="fr-FR"/>
        </w:rPr>
      </w:pPr>
      <w:r w:rsidRPr="00BB6312">
        <w:rPr>
          <w:rFonts w:cstheme="minorHAnsi"/>
          <w:lang w:val="fr-FR"/>
        </w:rPr>
        <w:t>de mettre en évidence une limite ou une continuité d’une répartition en vue de faire ressortir d’éventuelles disparités spatiales</w:t>
      </w:r>
    </w:p>
    <w:p w14:paraId="3DED952F" w14:textId="14A45E7D" w:rsidR="00BB6312" w:rsidRPr="00BB6312" w:rsidRDefault="00BB6312" w:rsidP="00BB6312">
      <w:pPr>
        <w:pStyle w:val="Paragraphedeliste"/>
        <w:numPr>
          <w:ilvl w:val="0"/>
          <w:numId w:val="23"/>
        </w:numPr>
        <w:rPr>
          <w:rFonts w:cstheme="minorHAnsi"/>
          <w:lang w:val="fr-FR"/>
        </w:rPr>
      </w:pPr>
      <w:r w:rsidRPr="00BB6312">
        <w:rPr>
          <w:rFonts w:cstheme="minorHAnsi"/>
          <w:lang w:val="fr-FR"/>
        </w:rPr>
        <w:t>aucune de ces propositions</w:t>
      </w:r>
    </w:p>
    <w:p w14:paraId="3624D0DB" w14:textId="6AF38488" w:rsidR="00BB6312" w:rsidRPr="008245EC" w:rsidRDefault="00BB6312" w:rsidP="008245EC">
      <w:pPr>
        <w:pStyle w:val="Paragraphedeliste"/>
        <w:numPr>
          <w:ilvl w:val="0"/>
          <w:numId w:val="27"/>
        </w:numPr>
        <w:rPr>
          <w:rFonts w:cstheme="minorHAnsi"/>
          <w:lang w:val="fr-FR"/>
        </w:rPr>
      </w:pPr>
      <w:r w:rsidRPr="008245EC">
        <w:rPr>
          <w:rFonts w:cstheme="minorHAnsi"/>
          <w:lang w:val="fr-FR"/>
        </w:rPr>
        <w:t>La répartition spatiale de la fonction hospitalière est globalement conforme à la répartition de la population. Les espaces peu couverts sont généralement des espaces peu peuplés (V/F)</w:t>
      </w:r>
    </w:p>
    <w:p w14:paraId="1B303624" w14:textId="4231D882" w:rsidR="00BB6312" w:rsidRPr="008245EC" w:rsidRDefault="00BB6312" w:rsidP="008245EC">
      <w:pPr>
        <w:pStyle w:val="Paragraphedeliste"/>
        <w:numPr>
          <w:ilvl w:val="0"/>
          <w:numId w:val="27"/>
        </w:numPr>
        <w:rPr>
          <w:rFonts w:cstheme="minorHAnsi"/>
          <w:sz w:val="20"/>
          <w:lang w:eastAsia="fr-BE"/>
        </w:rPr>
      </w:pPr>
      <w:r w:rsidRPr="008245EC">
        <w:rPr>
          <w:rFonts w:cstheme="minorHAnsi"/>
          <w:lang w:val="fr-FR"/>
        </w:rPr>
        <w:t xml:space="preserve">Une fonction de l’espace est une </w:t>
      </w:r>
      <w:r w:rsidR="002915DF" w:rsidRPr="008245EC">
        <w:rPr>
          <w:rFonts w:cstheme="minorHAnsi"/>
          <w:sz w:val="20"/>
          <w:lang w:eastAsia="fr-BE"/>
        </w:rPr>
        <w:t>activité</w:t>
      </w:r>
      <w:r w:rsidRPr="008245EC">
        <w:rPr>
          <w:rFonts w:cstheme="minorHAnsi"/>
          <w:sz w:val="20"/>
          <w:lang w:eastAsia="fr-BE"/>
        </w:rPr>
        <w:t xml:space="preserve"> spécifique à un espace (V/F)</w:t>
      </w:r>
    </w:p>
    <w:p w14:paraId="7B683A54" w14:textId="11362B21" w:rsidR="00BB6312" w:rsidRPr="008245EC" w:rsidRDefault="00BB6312" w:rsidP="008245EC">
      <w:pPr>
        <w:pStyle w:val="Paragraphedeliste"/>
        <w:numPr>
          <w:ilvl w:val="0"/>
          <w:numId w:val="27"/>
        </w:numPr>
        <w:rPr>
          <w:rFonts w:cstheme="minorHAnsi"/>
          <w:sz w:val="20"/>
          <w:lang w:eastAsia="fr-BE"/>
        </w:rPr>
      </w:pPr>
      <w:r w:rsidRPr="008245EC">
        <w:rPr>
          <w:rFonts w:cstheme="minorHAnsi"/>
          <w:sz w:val="20"/>
          <w:lang w:eastAsia="fr-BE"/>
        </w:rPr>
        <w:t>La répartition de la population à l’échelle de la Belgique montre essentiellement une rupture entre un espace plus densément peuplé et un espace peu densément peuplé</w:t>
      </w:r>
      <w:r w:rsidR="001067E9" w:rsidRPr="008245EC">
        <w:rPr>
          <w:rFonts w:cstheme="minorHAnsi"/>
          <w:sz w:val="20"/>
          <w:lang w:eastAsia="fr-BE"/>
        </w:rPr>
        <w:t xml:space="preserve"> (choix)</w:t>
      </w:r>
    </w:p>
    <w:p w14:paraId="2880BDD3" w14:textId="42D0CE77" w:rsidR="00BB6312" w:rsidRPr="001067E9" w:rsidRDefault="00BB6312" w:rsidP="001067E9">
      <w:pPr>
        <w:pStyle w:val="Paragraphedeliste"/>
        <w:numPr>
          <w:ilvl w:val="0"/>
          <w:numId w:val="24"/>
        </w:numPr>
        <w:rPr>
          <w:rFonts w:cstheme="minorHAnsi"/>
          <w:sz w:val="20"/>
          <w:lang w:eastAsia="fr-BE"/>
        </w:rPr>
      </w:pPr>
      <w:r w:rsidRPr="001067E9">
        <w:rPr>
          <w:rFonts w:cstheme="minorHAnsi"/>
          <w:sz w:val="20"/>
          <w:lang w:eastAsia="fr-BE"/>
        </w:rPr>
        <w:t>Au niveau de la frontière linguistique</w:t>
      </w:r>
    </w:p>
    <w:p w14:paraId="775F25A3" w14:textId="5F8D8A8A" w:rsidR="00BB6312" w:rsidRPr="001067E9" w:rsidRDefault="00BB6312" w:rsidP="001067E9">
      <w:pPr>
        <w:pStyle w:val="Paragraphedeliste"/>
        <w:numPr>
          <w:ilvl w:val="0"/>
          <w:numId w:val="24"/>
        </w:numPr>
        <w:rPr>
          <w:rFonts w:cstheme="minorHAnsi"/>
          <w:sz w:val="20"/>
          <w:lang w:eastAsia="fr-BE"/>
        </w:rPr>
      </w:pPr>
      <w:r w:rsidRPr="001067E9">
        <w:rPr>
          <w:rFonts w:cstheme="minorHAnsi"/>
          <w:sz w:val="20"/>
          <w:lang w:eastAsia="fr-BE"/>
        </w:rPr>
        <w:t>Au niveau du Sillon Sambre-et-Meuse</w:t>
      </w:r>
    </w:p>
    <w:p w14:paraId="5408ABC5" w14:textId="58998B45" w:rsidR="00BB6312" w:rsidRPr="001067E9" w:rsidRDefault="00BB6312" w:rsidP="001067E9">
      <w:pPr>
        <w:pStyle w:val="Paragraphedeliste"/>
        <w:numPr>
          <w:ilvl w:val="0"/>
          <w:numId w:val="24"/>
        </w:numPr>
        <w:rPr>
          <w:rFonts w:cstheme="minorHAnsi"/>
          <w:lang w:val="fr-FR"/>
        </w:rPr>
      </w:pPr>
      <w:r w:rsidRPr="001067E9">
        <w:rPr>
          <w:rFonts w:cstheme="minorHAnsi"/>
          <w:sz w:val="20"/>
          <w:lang w:eastAsia="fr-BE"/>
        </w:rPr>
        <w:t>Au niveau du triangle Anvers-Bruxelles-Gand</w:t>
      </w:r>
    </w:p>
    <w:p w14:paraId="7C7A285F" w14:textId="0E756848" w:rsidR="001067E9" w:rsidRPr="008245EC" w:rsidRDefault="001067E9" w:rsidP="008245EC">
      <w:pPr>
        <w:pStyle w:val="Paragraphedeliste"/>
        <w:numPr>
          <w:ilvl w:val="0"/>
          <w:numId w:val="27"/>
        </w:numPr>
        <w:rPr>
          <w:rFonts w:cstheme="minorHAnsi"/>
          <w:lang w:val="fr-FR"/>
        </w:rPr>
      </w:pPr>
      <w:r w:rsidRPr="008245EC">
        <w:rPr>
          <w:rFonts w:cstheme="minorHAnsi"/>
          <w:lang w:val="fr-FR"/>
        </w:rPr>
        <w:t>Le principal foyer de la population à l’échelle de la Belgique se situe (choix)</w:t>
      </w:r>
    </w:p>
    <w:p w14:paraId="2987E8DA" w14:textId="1B03E3DF" w:rsidR="001067E9" w:rsidRPr="001067E9" w:rsidRDefault="001067E9" w:rsidP="001067E9">
      <w:pPr>
        <w:pStyle w:val="Paragraphedeliste"/>
        <w:numPr>
          <w:ilvl w:val="0"/>
          <w:numId w:val="25"/>
        </w:numPr>
        <w:rPr>
          <w:rFonts w:cstheme="minorHAnsi"/>
          <w:lang w:val="fr-FR"/>
        </w:rPr>
      </w:pPr>
      <w:r w:rsidRPr="001067E9">
        <w:rPr>
          <w:rFonts w:cstheme="minorHAnsi"/>
          <w:lang w:val="fr-FR"/>
        </w:rPr>
        <w:t>Le long de la côte belge</w:t>
      </w:r>
    </w:p>
    <w:p w14:paraId="7D58C68F" w14:textId="4CE3F342" w:rsidR="001067E9" w:rsidRPr="001067E9" w:rsidRDefault="001067E9" w:rsidP="001067E9">
      <w:pPr>
        <w:pStyle w:val="Paragraphedeliste"/>
        <w:numPr>
          <w:ilvl w:val="0"/>
          <w:numId w:val="25"/>
        </w:numPr>
        <w:rPr>
          <w:rFonts w:cstheme="minorHAnsi"/>
          <w:lang w:val="fr-FR"/>
        </w:rPr>
      </w:pPr>
      <w:r w:rsidRPr="001067E9">
        <w:rPr>
          <w:rFonts w:cstheme="minorHAnsi"/>
          <w:lang w:val="fr-FR"/>
        </w:rPr>
        <w:t>Dans la région de Bruxelles</w:t>
      </w:r>
    </w:p>
    <w:p w14:paraId="5FF818AC" w14:textId="73341274" w:rsidR="001067E9" w:rsidRPr="001067E9" w:rsidRDefault="001067E9" w:rsidP="001067E9">
      <w:pPr>
        <w:pStyle w:val="Paragraphedeliste"/>
        <w:numPr>
          <w:ilvl w:val="0"/>
          <w:numId w:val="25"/>
        </w:numPr>
        <w:rPr>
          <w:rFonts w:cstheme="minorHAnsi"/>
          <w:lang w:val="fr-FR"/>
        </w:rPr>
      </w:pPr>
      <w:r w:rsidRPr="001067E9">
        <w:rPr>
          <w:rFonts w:cstheme="minorHAnsi"/>
          <w:lang w:val="fr-FR"/>
        </w:rPr>
        <w:t>Dans la région d’Anvers</w:t>
      </w:r>
    </w:p>
    <w:p w14:paraId="088A2A1C" w14:textId="7E9AFDB4" w:rsidR="001067E9" w:rsidRPr="001067E9" w:rsidRDefault="001067E9" w:rsidP="001067E9">
      <w:pPr>
        <w:pStyle w:val="Paragraphedeliste"/>
        <w:numPr>
          <w:ilvl w:val="0"/>
          <w:numId w:val="25"/>
        </w:numPr>
        <w:rPr>
          <w:rFonts w:cstheme="minorHAnsi"/>
          <w:lang w:val="fr-FR"/>
        </w:rPr>
      </w:pPr>
      <w:r w:rsidRPr="001067E9">
        <w:rPr>
          <w:rFonts w:cstheme="minorHAnsi"/>
          <w:lang w:val="fr-FR"/>
        </w:rPr>
        <w:t>Dans l’espace qui reprend Bruxelles, Anvers et Gand.</w:t>
      </w:r>
    </w:p>
    <w:p w14:paraId="0B1FF56B" w14:textId="01AA3158" w:rsidR="001067E9" w:rsidRPr="008245EC" w:rsidRDefault="001067E9" w:rsidP="008245EC">
      <w:pPr>
        <w:pStyle w:val="Paragraphedeliste"/>
        <w:numPr>
          <w:ilvl w:val="0"/>
          <w:numId w:val="27"/>
        </w:numPr>
        <w:rPr>
          <w:rFonts w:cstheme="minorHAnsi"/>
          <w:lang w:val="fr-FR"/>
        </w:rPr>
      </w:pPr>
      <w:r w:rsidRPr="008245EC">
        <w:rPr>
          <w:rFonts w:cstheme="minorHAnsi"/>
          <w:lang w:val="fr-FR"/>
        </w:rPr>
        <w:t xml:space="preserve">L’estimateur de population du </w:t>
      </w:r>
      <w:proofErr w:type="spellStart"/>
      <w:r w:rsidRPr="008245EC">
        <w:rPr>
          <w:rFonts w:cstheme="minorHAnsi"/>
          <w:lang w:val="fr-FR"/>
        </w:rPr>
        <w:t>Sedac</w:t>
      </w:r>
      <w:proofErr w:type="spellEnd"/>
      <w:r w:rsidRPr="008245EC">
        <w:rPr>
          <w:rFonts w:cstheme="minorHAnsi"/>
          <w:lang w:val="fr-FR"/>
        </w:rPr>
        <w:t xml:space="preserve"> utilise une pixellisation de l’ordre du km². Cela implique que les estimations de population avec cet outil ne sont pas pertinentes proches du km². (V/F)</w:t>
      </w:r>
    </w:p>
    <w:p w14:paraId="7933BF5A" w14:textId="0B2E6537" w:rsidR="001067E9" w:rsidRPr="008245EC" w:rsidRDefault="001067E9" w:rsidP="008245EC">
      <w:pPr>
        <w:pStyle w:val="Paragraphedeliste"/>
        <w:numPr>
          <w:ilvl w:val="0"/>
          <w:numId w:val="27"/>
        </w:numPr>
        <w:rPr>
          <w:rFonts w:cstheme="minorHAnsi"/>
          <w:lang w:val="fr-FR"/>
        </w:rPr>
      </w:pPr>
      <w:r w:rsidRPr="008245EC">
        <w:rPr>
          <w:rFonts w:cstheme="minorHAnsi"/>
          <w:lang w:val="fr-FR"/>
        </w:rPr>
        <w:t>Une couche spatiale correspond à une composante de l’espace, qu’elle soit naturelle ou humaine.</w:t>
      </w:r>
    </w:p>
    <w:p w14:paraId="0DEDB5F1" w14:textId="4EB3C45A" w:rsidR="001067E9" w:rsidRPr="008245EC" w:rsidRDefault="001067E9" w:rsidP="008245EC">
      <w:pPr>
        <w:pStyle w:val="Paragraphedeliste"/>
        <w:numPr>
          <w:ilvl w:val="0"/>
          <w:numId w:val="27"/>
        </w:numPr>
        <w:rPr>
          <w:rFonts w:cstheme="minorHAnsi"/>
          <w:lang w:val="fr-FR"/>
        </w:rPr>
      </w:pPr>
      <w:r w:rsidRPr="008245EC">
        <w:rPr>
          <w:rFonts w:cstheme="minorHAnsi"/>
          <w:lang w:val="fr-FR"/>
        </w:rPr>
        <w:t>Le questionnement géographique prend principalement appui (Choix)</w:t>
      </w:r>
    </w:p>
    <w:p w14:paraId="797FF677" w14:textId="07261E9D" w:rsidR="001067E9" w:rsidRPr="001067E9" w:rsidRDefault="001067E9" w:rsidP="001067E9">
      <w:pPr>
        <w:pStyle w:val="Paragraphedeliste"/>
        <w:numPr>
          <w:ilvl w:val="0"/>
          <w:numId w:val="26"/>
        </w:numPr>
        <w:rPr>
          <w:rFonts w:cstheme="minorHAnsi"/>
          <w:lang w:val="fr-FR"/>
        </w:rPr>
      </w:pPr>
      <w:r w:rsidRPr="001067E9">
        <w:rPr>
          <w:rFonts w:cstheme="minorHAnsi"/>
          <w:lang w:val="fr-FR"/>
        </w:rPr>
        <w:t>Sur des disparités spatiales</w:t>
      </w:r>
    </w:p>
    <w:p w14:paraId="5C7125E8" w14:textId="3E3B0AC2" w:rsidR="001067E9" w:rsidRPr="001067E9" w:rsidRDefault="001067E9" w:rsidP="001067E9">
      <w:pPr>
        <w:pStyle w:val="Paragraphedeliste"/>
        <w:numPr>
          <w:ilvl w:val="0"/>
          <w:numId w:val="26"/>
        </w:numPr>
        <w:rPr>
          <w:rFonts w:cstheme="minorHAnsi"/>
          <w:lang w:val="fr-FR"/>
        </w:rPr>
      </w:pPr>
      <w:r w:rsidRPr="001067E9">
        <w:rPr>
          <w:rFonts w:cstheme="minorHAnsi"/>
          <w:lang w:val="fr-FR"/>
        </w:rPr>
        <w:t>Sur le rôle d’acteurs spatiaux</w:t>
      </w:r>
    </w:p>
    <w:p w14:paraId="13C51AC4" w14:textId="6B0FC95F" w:rsidR="001067E9" w:rsidRDefault="001067E9" w:rsidP="001067E9">
      <w:pPr>
        <w:pStyle w:val="Paragraphedeliste"/>
        <w:numPr>
          <w:ilvl w:val="0"/>
          <w:numId w:val="26"/>
        </w:numPr>
        <w:rPr>
          <w:rFonts w:cstheme="minorHAnsi"/>
          <w:lang w:val="fr-FR"/>
        </w:rPr>
      </w:pPr>
      <w:r w:rsidRPr="001067E9">
        <w:rPr>
          <w:rFonts w:cstheme="minorHAnsi"/>
          <w:lang w:val="fr-FR"/>
        </w:rPr>
        <w:t xml:space="preserve">Sur </w:t>
      </w:r>
      <w:r w:rsidR="008245EC" w:rsidRPr="001067E9">
        <w:rPr>
          <w:rFonts w:cstheme="minorHAnsi"/>
          <w:lang w:val="fr-FR"/>
        </w:rPr>
        <w:t>les composantes naturelles</w:t>
      </w:r>
      <w:r w:rsidRPr="001067E9">
        <w:rPr>
          <w:rFonts w:cstheme="minorHAnsi"/>
          <w:lang w:val="fr-FR"/>
        </w:rPr>
        <w:t xml:space="preserve"> de l’espace</w:t>
      </w:r>
    </w:p>
    <w:p w14:paraId="231D1E60" w14:textId="4079640B" w:rsidR="008245EC" w:rsidRPr="008245EC" w:rsidRDefault="008245EC" w:rsidP="008245EC">
      <w:pPr>
        <w:pStyle w:val="Paragraphedeliste"/>
        <w:numPr>
          <w:ilvl w:val="0"/>
          <w:numId w:val="27"/>
        </w:numPr>
        <w:rPr>
          <w:rFonts w:cstheme="minorHAnsi"/>
          <w:lang w:val="fr-FR"/>
        </w:rPr>
      </w:pPr>
      <w:r w:rsidRPr="008245EC">
        <w:rPr>
          <w:rFonts w:cstheme="minorHAnsi"/>
          <w:lang w:val="fr-FR"/>
        </w:rPr>
        <w:t xml:space="preserve">Les disparités en termes d’accès aux fonctions sur le territoire belge sont conditionnées essentiellement </w:t>
      </w:r>
      <w:r>
        <w:rPr>
          <w:rFonts w:cstheme="minorHAnsi"/>
          <w:lang w:val="fr-FR"/>
        </w:rPr>
        <w:t>(choix)</w:t>
      </w:r>
    </w:p>
    <w:p w14:paraId="2B5FE000" w14:textId="2A7998C8" w:rsidR="008245EC" w:rsidRPr="008245EC" w:rsidRDefault="008245EC" w:rsidP="008245EC">
      <w:pPr>
        <w:pStyle w:val="Paragraphedeliste"/>
        <w:numPr>
          <w:ilvl w:val="0"/>
          <w:numId w:val="29"/>
        </w:numPr>
        <w:rPr>
          <w:rFonts w:cstheme="minorHAnsi"/>
          <w:lang w:val="fr-FR"/>
        </w:rPr>
      </w:pPr>
      <w:r w:rsidRPr="008245EC">
        <w:rPr>
          <w:rFonts w:cstheme="minorHAnsi"/>
          <w:lang w:val="fr-FR"/>
        </w:rPr>
        <w:t>Par le découpage administratif</w:t>
      </w:r>
    </w:p>
    <w:p w14:paraId="7182A467" w14:textId="77777777" w:rsidR="008245EC" w:rsidRPr="008245EC" w:rsidRDefault="008245EC" w:rsidP="008245EC">
      <w:pPr>
        <w:pStyle w:val="Paragraphedeliste"/>
        <w:numPr>
          <w:ilvl w:val="0"/>
          <w:numId w:val="29"/>
        </w:numPr>
        <w:rPr>
          <w:rFonts w:cstheme="minorHAnsi"/>
          <w:lang w:val="fr-FR"/>
        </w:rPr>
      </w:pPr>
      <w:r w:rsidRPr="008245EC">
        <w:rPr>
          <w:rFonts w:cstheme="minorHAnsi"/>
          <w:lang w:val="fr-FR"/>
        </w:rPr>
        <w:t>Par le relief</w:t>
      </w:r>
    </w:p>
    <w:p w14:paraId="3D0E1B7D" w14:textId="5E5F721B" w:rsidR="008245EC" w:rsidRDefault="008245EC" w:rsidP="008245EC">
      <w:pPr>
        <w:pStyle w:val="Paragraphedeliste"/>
        <w:numPr>
          <w:ilvl w:val="0"/>
          <w:numId w:val="29"/>
        </w:numPr>
        <w:rPr>
          <w:rFonts w:cstheme="minorHAnsi"/>
          <w:lang w:val="fr-FR"/>
        </w:rPr>
      </w:pPr>
      <w:r w:rsidRPr="008245EC">
        <w:rPr>
          <w:rFonts w:cstheme="minorHAnsi"/>
          <w:lang w:val="fr-FR"/>
        </w:rPr>
        <w:t xml:space="preserve">Par la répartition de la densité de la population </w:t>
      </w:r>
    </w:p>
    <w:p w14:paraId="0EA96B13" w14:textId="77777777" w:rsidR="008245EC" w:rsidRPr="008245EC" w:rsidRDefault="008245EC" w:rsidP="008245EC">
      <w:pPr>
        <w:pStyle w:val="Paragraphedeliste"/>
        <w:numPr>
          <w:ilvl w:val="0"/>
          <w:numId w:val="29"/>
        </w:numPr>
        <w:rPr>
          <w:rFonts w:cstheme="minorHAnsi"/>
          <w:lang w:val="fr-FR"/>
        </w:rPr>
      </w:pPr>
    </w:p>
    <w:p w14:paraId="1BC6A136" w14:textId="77777777" w:rsidR="008245EC" w:rsidRPr="008245EC" w:rsidRDefault="008245EC" w:rsidP="008245EC">
      <w:pPr>
        <w:pStyle w:val="Paragraphedeliste"/>
        <w:numPr>
          <w:ilvl w:val="0"/>
          <w:numId w:val="27"/>
        </w:numPr>
        <w:rPr>
          <w:rFonts w:cstheme="minorHAnsi"/>
          <w:sz w:val="20"/>
          <w:lang w:eastAsia="fr-BE"/>
        </w:rPr>
      </w:pPr>
      <w:r w:rsidRPr="008245EC">
        <w:rPr>
          <w:rFonts w:cstheme="minorHAnsi"/>
          <w:sz w:val="20"/>
          <w:lang w:eastAsia="fr-BE"/>
        </w:rPr>
        <w:t xml:space="preserve">L’aménagement du territoire est </w:t>
      </w:r>
    </w:p>
    <w:p w14:paraId="3D0BDA45" w14:textId="5D56A675" w:rsidR="001067E9" w:rsidRPr="008245EC" w:rsidRDefault="008245EC" w:rsidP="008245EC">
      <w:pPr>
        <w:pStyle w:val="Paragraphedeliste"/>
        <w:numPr>
          <w:ilvl w:val="0"/>
          <w:numId w:val="31"/>
        </w:numPr>
        <w:rPr>
          <w:rFonts w:cstheme="minorHAnsi"/>
          <w:sz w:val="20"/>
          <w:lang w:eastAsia="fr-BE"/>
        </w:rPr>
      </w:pPr>
      <w:r>
        <w:rPr>
          <w:rFonts w:cstheme="minorHAnsi"/>
          <w:sz w:val="20"/>
          <w:lang w:eastAsia="fr-BE"/>
        </w:rPr>
        <w:t>Une a</w:t>
      </w:r>
      <w:r w:rsidRPr="008245EC">
        <w:rPr>
          <w:rFonts w:cstheme="minorHAnsi"/>
          <w:sz w:val="20"/>
          <w:lang w:eastAsia="fr-BE"/>
        </w:rPr>
        <w:t>ction menée sur un territoire par les pouvoirs publics soit pour le protéger, l’améliorer et/ou corriger les dysfonctionnements</w:t>
      </w:r>
    </w:p>
    <w:p w14:paraId="7068CAAC" w14:textId="742DF0E7" w:rsidR="008245EC" w:rsidRPr="008245EC" w:rsidRDefault="008245EC" w:rsidP="008245EC">
      <w:pPr>
        <w:pStyle w:val="Paragraphedeliste"/>
        <w:numPr>
          <w:ilvl w:val="0"/>
          <w:numId w:val="31"/>
        </w:numPr>
        <w:rPr>
          <w:rFonts w:cstheme="minorHAnsi"/>
          <w:sz w:val="20"/>
          <w:lang w:eastAsia="fr-BE"/>
        </w:rPr>
      </w:pPr>
      <w:r w:rsidRPr="008245EC">
        <w:rPr>
          <w:rFonts w:cstheme="minorHAnsi"/>
          <w:sz w:val="20"/>
          <w:lang w:eastAsia="fr-BE"/>
        </w:rPr>
        <w:t>Une initiative publique ou privée en vue d’aménager un espace</w:t>
      </w:r>
    </w:p>
    <w:p w14:paraId="217FB865" w14:textId="5D8E9C27" w:rsidR="008245EC" w:rsidRPr="008245EC" w:rsidRDefault="008245EC" w:rsidP="008245EC">
      <w:pPr>
        <w:pStyle w:val="Paragraphedeliste"/>
        <w:numPr>
          <w:ilvl w:val="0"/>
          <w:numId w:val="31"/>
        </w:numPr>
        <w:rPr>
          <w:rFonts w:cstheme="minorHAnsi"/>
          <w:lang w:val="fr-FR"/>
        </w:rPr>
      </w:pPr>
      <w:r w:rsidRPr="008245EC">
        <w:rPr>
          <w:rFonts w:cstheme="minorHAnsi"/>
          <w:sz w:val="20"/>
          <w:lang w:eastAsia="fr-BE"/>
        </w:rPr>
        <w:t>Aucune de ces possibilités</w:t>
      </w:r>
    </w:p>
    <w:p w14:paraId="15EF32FE" w14:textId="77777777" w:rsidR="008245EC" w:rsidRDefault="008245EC" w:rsidP="003E5F44">
      <w:pPr>
        <w:rPr>
          <w:rFonts w:cstheme="minorHAnsi"/>
          <w:lang w:val="fr-FR"/>
        </w:rPr>
      </w:pPr>
    </w:p>
    <w:p w14:paraId="194EA9AB" w14:textId="274FAD60" w:rsidR="006F1DE6" w:rsidRDefault="006F1DE6" w:rsidP="003E5F44">
      <w:pPr>
        <w:rPr>
          <w:rFonts w:cstheme="minorHAnsi"/>
          <w:lang w:val="fr-FR"/>
        </w:rPr>
      </w:pPr>
      <w:r>
        <w:rPr>
          <w:rFonts w:cstheme="minorHAnsi"/>
          <w:lang w:val="fr-FR"/>
        </w:rPr>
        <w:t xml:space="preserve">Après les 10 minutes, l’accès au </w:t>
      </w:r>
      <w:proofErr w:type="spellStart"/>
      <w:r>
        <w:rPr>
          <w:rFonts w:cstheme="minorHAnsi"/>
          <w:lang w:val="fr-FR"/>
        </w:rPr>
        <w:t>Wooclap</w:t>
      </w:r>
      <w:proofErr w:type="spellEnd"/>
      <w:r>
        <w:rPr>
          <w:rFonts w:cstheme="minorHAnsi"/>
          <w:lang w:val="fr-FR"/>
        </w:rPr>
        <w:t xml:space="preserve"> est fermé et les élèves soit se retrouvent dans l’interface Zoom, soit s’y connectent pour aborder </w:t>
      </w:r>
      <w:r w:rsidR="008245EC">
        <w:rPr>
          <w:rFonts w:cstheme="minorHAnsi"/>
          <w:lang w:val="fr-FR"/>
        </w:rPr>
        <w:t>l</w:t>
      </w:r>
      <w:r>
        <w:rPr>
          <w:rFonts w:cstheme="minorHAnsi"/>
          <w:lang w:val="fr-FR"/>
        </w:rPr>
        <w:t>e temps 4.</w:t>
      </w:r>
    </w:p>
    <w:p w14:paraId="28A471BE" w14:textId="77777777" w:rsidR="00EC2C21" w:rsidRDefault="00EC2C21">
      <w:pPr>
        <w:rPr>
          <w:b/>
          <w:bCs/>
          <w:sz w:val="24"/>
          <w:szCs w:val="24"/>
          <w:lang w:val="fr-FR"/>
        </w:rPr>
      </w:pPr>
      <w:r>
        <w:rPr>
          <w:b/>
          <w:bCs/>
          <w:sz w:val="24"/>
          <w:szCs w:val="24"/>
          <w:lang w:val="fr-FR"/>
        </w:rPr>
        <w:br w:type="page"/>
      </w:r>
    </w:p>
    <w:p w14:paraId="694EC18F" w14:textId="2B66FA7E" w:rsidR="006F1DE6" w:rsidRPr="00855E0A" w:rsidRDefault="006F1DE6" w:rsidP="006F1DE6">
      <w:pPr>
        <w:ind w:left="360"/>
        <w:rPr>
          <w:b/>
          <w:bCs/>
          <w:sz w:val="24"/>
          <w:szCs w:val="24"/>
          <w:lang w:val="fr-FR"/>
        </w:rPr>
      </w:pPr>
      <w:r w:rsidRPr="00855E0A">
        <w:rPr>
          <w:b/>
          <w:bCs/>
          <w:sz w:val="24"/>
          <w:szCs w:val="24"/>
          <w:lang w:val="fr-FR"/>
        </w:rPr>
        <w:lastRenderedPageBreak/>
        <w:t xml:space="preserve">Temps 4 - </w:t>
      </w:r>
      <w:r w:rsidR="00FD006C">
        <w:rPr>
          <w:b/>
          <w:bCs/>
          <w:sz w:val="24"/>
          <w:szCs w:val="24"/>
          <w:lang w:val="fr-FR"/>
        </w:rPr>
        <w:t>S</w:t>
      </w:r>
      <w:r w:rsidRPr="00855E0A">
        <w:rPr>
          <w:b/>
          <w:bCs/>
          <w:sz w:val="24"/>
          <w:szCs w:val="24"/>
          <w:lang w:val="fr-FR"/>
        </w:rPr>
        <w:t>ynchrone : structuration des apprentissages – remédiation – consolidation - dépassement</w:t>
      </w:r>
    </w:p>
    <w:p w14:paraId="52123CB4" w14:textId="77777777" w:rsidR="00C62578" w:rsidRDefault="006F1DE6" w:rsidP="003E5F44">
      <w:pPr>
        <w:rPr>
          <w:rFonts w:cstheme="minorHAnsi"/>
          <w:lang w:val="fr-FR"/>
        </w:rPr>
      </w:pPr>
      <w:r>
        <w:rPr>
          <w:rFonts w:cstheme="minorHAnsi"/>
          <w:lang w:val="fr-FR"/>
        </w:rPr>
        <w:t xml:space="preserve">Pendant ce temps, sur la base des scores du </w:t>
      </w:r>
      <w:proofErr w:type="spellStart"/>
      <w:r>
        <w:rPr>
          <w:rFonts w:cstheme="minorHAnsi"/>
          <w:lang w:val="fr-FR"/>
        </w:rPr>
        <w:t>Wooclap</w:t>
      </w:r>
      <w:proofErr w:type="spellEnd"/>
      <w:r>
        <w:rPr>
          <w:rFonts w:cstheme="minorHAnsi"/>
          <w:lang w:val="fr-FR"/>
        </w:rPr>
        <w:t xml:space="preserve"> et des évaluations des productions, la structuration </w:t>
      </w:r>
      <w:r w:rsidR="00C62578">
        <w:rPr>
          <w:rFonts w:cstheme="minorHAnsi"/>
          <w:lang w:val="fr-FR"/>
        </w:rPr>
        <w:t xml:space="preserve">est un moment pour fixer et/ou </w:t>
      </w:r>
      <w:r>
        <w:rPr>
          <w:rFonts w:cstheme="minorHAnsi"/>
          <w:lang w:val="fr-FR"/>
        </w:rPr>
        <w:t>consolider</w:t>
      </w:r>
      <w:r w:rsidR="00C62578">
        <w:rPr>
          <w:rFonts w:cstheme="minorHAnsi"/>
          <w:lang w:val="fr-FR"/>
        </w:rPr>
        <w:t xml:space="preserve"> les apprentissages visés.</w:t>
      </w:r>
    </w:p>
    <w:p w14:paraId="431B9575" w14:textId="77777777" w:rsidR="00C62578" w:rsidRDefault="00C62578" w:rsidP="003E5F44">
      <w:pPr>
        <w:rPr>
          <w:rFonts w:cstheme="minorHAnsi"/>
          <w:lang w:val="fr-FR"/>
        </w:rPr>
      </w:pPr>
      <w:r>
        <w:rPr>
          <w:rFonts w:cstheme="minorHAnsi"/>
          <w:lang w:val="fr-FR"/>
        </w:rPr>
        <w:t>Cette structuration prend la forme qui est familière à l’enseignant (fiches, notes dans un cahier…).</w:t>
      </w:r>
    </w:p>
    <w:p w14:paraId="5C232151" w14:textId="077D51F9" w:rsidR="00C62578" w:rsidRDefault="00C62578" w:rsidP="003E5F44">
      <w:pPr>
        <w:rPr>
          <w:rFonts w:cstheme="minorHAnsi"/>
          <w:lang w:val="fr-FR"/>
        </w:rPr>
      </w:pPr>
      <w:r>
        <w:rPr>
          <w:rFonts w:cstheme="minorHAnsi"/>
          <w:lang w:val="fr-FR"/>
        </w:rPr>
        <w:t xml:space="preserve">Cette structuration porte sur les éléments </w:t>
      </w:r>
      <w:r w:rsidR="00496494">
        <w:rPr>
          <w:rFonts w:cstheme="minorHAnsi"/>
          <w:lang w:val="fr-FR"/>
        </w:rPr>
        <w:t>suivants :</w:t>
      </w:r>
    </w:p>
    <w:p w14:paraId="1A1702E3" w14:textId="77777777" w:rsidR="00C62578" w:rsidRPr="00496494" w:rsidRDefault="00C62578" w:rsidP="00496494">
      <w:pPr>
        <w:pStyle w:val="Paragraphedeliste"/>
        <w:numPr>
          <w:ilvl w:val="0"/>
          <w:numId w:val="22"/>
        </w:numPr>
        <w:rPr>
          <w:rFonts w:cstheme="minorHAnsi"/>
          <w:lang w:val="fr-FR"/>
        </w:rPr>
      </w:pPr>
      <w:r w:rsidRPr="0022465C">
        <w:rPr>
          <w:rFonts w:cstheme="minorHAnsi"/>
          <w:u w:val="single"/>
          <w:lang w:val="fr-FR"/>
        </w:rPr>
        <w:t>Au niveau des savoirs</w:t>
      </w:r>
      <w:r w:rsidRPr="00496494">
        <w:rPr>
          <w:rFonts w:cstheme="minorHAnsi"/>
          <w:lang w:val="fr-FR"/>
        </w:rPr>
        <w:t> :</w:t>
      </w:r>
    </w:p>
    <w:p w14:paraId="54C00296" w14:textId="77777777" w:rsidR="00C62578" w:rsidRPr="00C62578" w:rsidRDefault="00C62578" w:rsidP="00C62578">
      <w:pPr>
        <w:pStyle w:val="Paragraphedeliste"/>
        <w:numPr>
          <w:ilvl w:val="0"/>
          <w:numId w:val="18"/>
        </w:numPr>
        <w:rPr>
          <w:rFonts w:cstheme="minorHAnsi"/>
          <w:lang w:val="fr-FR"/>
        </w:rPr>
      </w:pPr>
      <w:r w:rsidRPr="00C62578">
        <w:rPr>
          <w:rFonts w:cstheme="minorHAnsi"/>
          <w:lang w:val="fr-FR"/>
        </w:rPr>
        <w:t>Les principaux repères à l’échelle de la Belgique qui permettent de caractériser :</w:t>
      </w:r>
    </w:p>
    <w:p w14:paraId="0BD0DBB8" w14:textId="77777777" w:rsidR="00C62578" w:rsidRPr="00C62578" w:rsidRDefault="00C62578" w:rsidP="00C62578">
      <w:pPr>
        <w:pStyle w:val="Paragraphedeliste"/>
        <w:numPr>
          <w:ilvl w:val="0"/>
          <w:numId w:val="18"/>
        </w:numPr>
        <w:rPr>
          <w:rFonts w:cstheme="minorHAnsi"/>
          <w:lang w:val="fr-FR"/>
        </w:rPr>
      </w:pPr>
      <w:r w:rsidRPr="00C62578">
        <w:rPr>
          <w:rFonts w:cstheme="minorHAnsi"/>
          <w:lang w:val="fr-FR"/>
        </w:rPr>
        <w:t>La répartition de la population</w:t>
      </w:r>
    </w:p>
    <w:p w14:paraId="01BD68FF" w14:textId="780D74B8" w:rsidR="00C62578" w:rsidRPr="00C62578" w:rsidRDefault="00C62578" w:rsidP="00C62578">
      <w:pPr>
        <w:pStyle w:val="Paragraphedeliste"/>
        <w:numPr>
          <w:ilvl w:val="0"/>
          <w:numId w:val="18"/>
        </w:numPr>
        <w:rPr>
          <w:rFonts w:cstheme="minorHAnsi"/>
          <w:lang w:val="fr-FR"/>
        </w:rPr>
      </w:pPr>
      <w:r w:rsidRPr="00C62578">
        <w:rPr>
          <w:rFonts w:cstheme="minorHAnsi"/>
          <w:lang w:val="fr-FR"/>
        </w:rPr>
        <w:t>La répartition de la fonction hospitalière</w:t>
      </w:r>
    </w:p>
    <w:p w14:paraId="3743BDB7" w14:textId="364CDAD7" w:rsidR="00C62578" w:rsidRPr="00C62578" w:rsidRDefault="00C62578" w:rsidP="00C62578">
      <w:pPr>
        <w:pStyle w:val="Paragraphedeliste"/>
        <w:numPr>
          <w:ilvl w:val="0"/>
          <w:numId w:val="18"/>
        </w:numPr>
        <w:rPr>
          <w:rFonts w:cstheme="minorHAnsi"/>
          <w:lang w:val="fr-FR"/>
        </w:rPr>
      </w:pPr>
      <w:r w:rsidRPr="00C62578">
        <w:rPr>
          <w:rFonts w:cstheme="minorHAnsi"/>
          <w:lang w:val="fr-FR"/>
        </w:rPr>
        <w:t>La notion de disparité spatiale à l’échelle de la Belgique sur la base des deux répartitions abordées – Les continuités et les discontinuités.</w:t>
      </w:r>
    </w:p>
    <w:p w14:paraId="68531403" w14:textId="5906C5E4" w:rsidR="00C62578" w:rsidRPr="00C62578" w:rsidRDefault="00C62578" w:rsidP="00C62578">
      <w:pPr>
        <w:pStyle w:val="Paragraphedeliste"/>
        <w:numPr>
          <w:ilvl w:val="0"/>
          <w:numId w:val="18"/>
        </w:numPr>
        <w:rPr>
          <w:rFonts w:cstheme="minorHAnsi"/>
          <w:lang w:val="fr-FR"/>
        </w:rPr>
      </w:pPr>
      <w:r w:rsidRPr="00C62578">
        <w:rPr>
          <w:rFonts w:cstheme="minorHAnsi"/>
          <w:lang w:val="fr-FR"/>
        </w:rPr>
        <w:t>Ce qu’est un repère spatial pertinent (rappel du 2</w:t>
      </w:r>
      <w:r w:rsidRPr="00C62578">
        <w:rPr>
          <w:rFonts w:cstheme="minorHAnsi"/>
          <w:vertAlign w:val="superscript"/>
          <w:lang w:val="fr-FR"/>
        </w:rPr>
        <w:t>e</w:t>
      </w:r>
      <w:r w:rsidRPr="00C62578">
        <w:rPr>
          <w:rFonts w:cstheme="minorHAnsi"/>
          <w:lang w:val="fr-FR"/>
        </w:rPr>
        <w:t xml:space="preserve"> degré)</w:t>
      </w:r>
    </w:p>
    <w:p w14:paraId="317BFA04" w14:textId="7E837FCE" w:rsidR="00C62578" w:rsidRPr="0022465C" w:rsidRDefault="00C62578" w:rsidP="00496494">
      <w:pPr>
        <w:pStyle w:val="Paragraphedeliste"/>
        <w:numPr>
          <w:ilvl w:val="0"/>
          <w:numId w:val="22"/>
        </w:numPr>
        <w:rPr>
          <w:rFonts w:cstheme="minorHAnsi"/>
          <w:u w:val="single"/>
          <w:lang w:val="fr-FR"/>
        </w:rPr>
      </w:pPr>
      <w:r w:rsidRPr="0022465C">
        <w:rPr>
          <w:rFonts w:cstheme="minorHAnsi"/>
          <w:u w:val="single"/>
          <w:lang w:val="fr-FR"/>
        </w:rPr>
        <w:t>Au niveau des savoir-faire</w:t>
      </w:r>
    </w:p>
    <w:p w14:paraId="15CAF980" w14:textId="4685A1E3" w:rsidR="00C62578" w:rsidRPr="00C62578" w:rsidRDefault="00C62578" w:rsidP="00C62578">
      <w:pPr>
        <w:pStyle w:val="Paragraphedeliste"/>
        <w:numPr>
          <w:ilvl w:val="0"/>
          <w:numId w:val="19"/>
        </w:numPr>
        <w:rPr>
          <w:rFonts w:cstheme="minorHAnsi"/>
          <w:lang w:val="fr-FR"/>
        </w:rPr>
      </w:pPr>
      <w:r w:rsidRPr="00C62578">
        <w:rPr>
          <w:rFonts w:cstheme="minorHAnsi"/>
          <w:lang w:val="fr-FR"/>
        </w:rPr>
        <w:t>Comment « estimer » des effectifs de population et des surfaces sur la base de l’outil du SEDAC.</w:t>
      </w:r>
    </w:p>
    <w:p w14:paraId="0FA06439" w14:textId="1ACDE538" w:rsidR="00C62578" w:rsidRPr="00C62578" w:rsidRDefault="00C62578" w:rsidP="00C62578">
      <w:pPr>
        <w:pStyle w:val="Paragraphedeliste"/>
        <w:numPr>
          <w:ilvl w:val="0"/>
          <w:numId w:val="19"/>
        </w:numPr>
        <w:rPr>
          <w:rFonts w:cstheme="minorHAnsi"/>
          <w:lang w:val="fr-FR"/>
        </w:rPr>
      </w:pPr>
      <w:r w:rsidRPr="00C62578">
        <w:rPr>
          <w:rFonts w:cstheme="minorHAnsi"/>
          <w:lang w:val="fr-FR"/>
        </w:rPr>
        <w:t>Comment manipuler les couches d’une carte sur ArcGIS Online.</w:t>
      </w:r>
    </w:p>
    <w:p w14:paraId="67DF42E6" w14:textId="02932B6D" w:rsidR="00C62578" w:rsidRPr="0022465C" w:rsidRDefault="00C62578" w:rsidP="00496494">
      <w:pPr>
        <w:pStyle w:val="Paragraphedeliste"/>
        <w:numPr>
          <w:ilvl w:val="0"/>
          <w:numId w:val="22"/>
        </w:numPr>
        <w:rPr>
          <w:rFonts w:cstheme="minorHAnsi"/>
          <w:u w:val="single"/>
          <w:lang w:val="fr-FR"/>
        </w:rPr>
      </w:pPr>
      <w:r w:rsidRPr="0022465C">
        <w:rPr>
          <w:rFonts w:cstheme="minorHAnsi"/>
          <w:u w:val="single"/>
          <w:lang w:val="fr-FR"/>
        </w:rPr>
        <w:t>Au niveau des compétences</w:t>
      </w:r>
    </w:p>
    <w:p w14:paraId="62F5A5C0" w14:textId="0EE608C4" w:rsidR="00C62578" w:rsidRPr="00C62578" w:rsidRDefault="00C62578" w:rsidP="00C62578">
      <w:pPr>
        <w:pStyle w:val="Paragraphedeliste"/>
        <w:numPr>
          <w:ilvl w:val="0"/>
          <w:numId w:val="20"/>
        </w:numPr>
        <w:rPr>
          <w:rFonts w:cstheme="minorHAnsi"/>
          <w:lang w:val="fr-FR"/>
        </w:rPr>
      </w:pPr>
      <w:r w:rsidRPr="00C62578">
        <w:rPr>
          <w:rFonts w:cstheme="minorHAnsi"/>
          <w:lang w:val="fr-FR"/>
        </w:rPr>
        <w:t xml:space="preserve">Comment caractériser des disparités spatiales </w:t>
      </w:r>
      <w:r w:rsidR="00496494">
        <w:rPr>
          <w:rFonts w:cstheme="minorHAnsi"/>
          <w:lang w:val="fr-FR"/>
        </w:rPr>
        <w:t xml:space="preserve">au sein de l’UE </w:t>
      </w:r>
      <w:r w:rsidRPr="00C62578">
        <w:rPr>
          <w:rFonts w:cstheme="minorHAnsi"/>
          <w:lang w:val="fr-FR"/>
        </w:rPr>
        <w:t>en réalisant un texte qui utilise le vocabulaire adéquat et des repères spatiaux pertinents.</w:t>
      </w:r>
    </w:p>
    <w:p w14:paraId="151A5792" w14:textId="6F8F6E11" w:rsidR="00C62578" w:rsidRPr="00C62578" w:rsidRDefault="00C62578" w:rsidP="00C62578">
      <w:pPr>
        <w:pStyle w:val="Paragraphedeliste"/>
        <w:numPr>
          <w:ilvl w:val="0"/>
          <w:numId w:val="20"/>
        </w:numPr>
        <w:rPr>
          <w:rFonts w:cstheme="minorHAnsi"/>
          <w:lang w:val="fr-FR"/>
        </w:rPr>
      </w:pPr>
      <w:r w:rsidRPr="00C62578">
        <w:rPr>
          <w:rFonts w:cstheme="minorHAnsi"/>
          <w:lang w:val="fr-FR"/>
        </w:rPr>
        <w:t xml:space="preserve">Comment justifier des disparités spatiales </w:t>
      </w:r>
      <w:r w:rsidR="00496494">
        <w:rPr>
          <w:rFonts w:cstheme="minorHAnsi"/>
          <w:lang w:val="fr-FR"/>
        </w:rPr>
        <w:t xml:space="preserve">au sein de l’UE </w:t>
      </w:r>
      <w:r w:rsidRPr="00C62578">
        <w:rPr>
          <w:rFonts w:cstheme="minorHAnsi"/>
          <w:lang w:val="fr-FR"/>
        </w:rPr>
        <w:t>en prenant en compte des composantes de l’espace</w:t>
      </w:r>
      <w:r w:rsidR="00496494">
        <w:rPr>
          <w:rFonts w:cstheme="minorHAnsi"/>
          <w:lang w:val="fr-FR"/>
        </w:rPr>
        <w:t>.</w:t>
      </w:r>
    </w:p>
    <w:p w14:paraId="54EA17AE" w14:textId="6C7E6887" w:rsidR="00916232" w:rsidRPr="00496494" w:rsidRDefault="00C62578" w:rsidP="00496494">
      <w:pPr>
        <w:pStyle w:val="Paragraphedeliste"/>
        <w:numPr>
          <w:ilvl w:val="0"/>
          <w:numId w:val="22"/>
        </w:numPr>
        <w:rPr>
          <w:rFonts w:cstheme="minorHAnsi"/>
          <w:lang w:val="fr-FR"/>
        </w:rPr>
      </w:pPr>
      <w:r w:rsidRPr="0022465C">
        <w:rPr>
          <w:rFonts w:cstheme="minorHAnsi"/>
          <w:u w:val="single"/>
          <w:lang w:val="fr-FR"/>
        </w:rPr>
        <w:t>Précisions en ce qui concerne les perspectives de réinvestissement des apprentissages</w:t>
      </w:r>
      <w:r w:rsidRPr="00496494">
        <w:rPr>
          <w:rFonts w:cstheme="minorHAnsi"/>
          <w:lang w:val="fr-FR"/>
        </w:rPr>
        <w:t> : exemples de tâches que chacun devrait pouvoir réaliser en autonomie à l’avenir.</w:t>
      </w:r>
    </w:p>
    <w:p w14:paraId="7F9AC15E" w14:textId="06AAB7B0" w:rsidR="00496494" w:rsidRDefault="00C62578" w:rsidP="00496494">
      <w:pPr>
        <w:ind w:left="708"/>
        <w:rPr>
          <w:rFonts w:cstheme="minorHAnsi"/>
          <w:lang w:val="fr-FR"/>
        </w:rPr>
      </w:pPr>
      <w:r>
        <w:rPr>
          <w:rFonts w:cstheme="minorHAnsi"/>
          <w:lang w:val="fr-FR"/>
        </w:rPr>
        <w:t>P.ex.</w:t>
      </w:r>
      <w:r w:rsidR="00AF175D">
        <w:rPr>
          <w:rFonts w:cstheme="minorHAnsi"/>
          <w:lang w:val="fr-FR"/>
        </w:rPr>
        <w:t> :</w:t>
      </w:r>
    </w:p>
    <w:p w14:paraId="133F2836" w14:textId="518DA0F8" w:rsidR="00C62578" w:rsidRPr="00496494" w:rsidRDefault="00AF175D" w:rsidP="00496494">
      <w:pPr>
        <w:pStyle w:val="Paragraphedeliste"/>
        <w:numPr>
          <w:ilvl w:val="0"/>
          <w:numId w:val="21"/>
        </w:numPr>
        <w:rPr>
          <w:rFonts w:cstheme="minorHAnsi"/>
          <w:lang w:val="fr-FR"/>
        </w:rPr>
      </w:pPr>
      <w:r>
        <w:rPr>
          <w:rFonts w:cstheme="minorHAnsi"/>
          <w:lang w:val="fr-FR"/>
        </w:rPr>
        <w:t>s</w:t>
      </w:r>
      <w:r w:rsidR="00C62578" w:rsidRPr="00496494">
        <w:rPr>
          <w:rFonts w:cstheme="minorHAnsi"/>
          <w:lang w:val="fr-FR"/>
        </w:rPr>
        <w:t xml:space="preserve">ur la base de la carte </w:t>
      </w:r>
      <w:r w:rsidR="00496494" w:rsidRPr="00496494">
        <w:rPr>
          <w:rFonts w:cstheme="minorHAnsi"/>
          <w:lang w:val="fr-FR"/>
        </w:rPr>
        <w:t xml:space="preserve">numérique </w:t>
      </w:r>
      <w:r w:rsidR="00C62578" w:rsidRPr="00496494">
        <w:rPr>
          <w:rFonts w:cstheme="minorHAnsi"/>
          <w:lang w:val="fr-FR"/>
        </w:rPr>
        <w:t>de la répartition des h</w:t>
      </w:r>
      <w:r w:rsidR="00496494" w:rsidRPr="00496494">
        <w:rPr>
          <w:rFonts w:cstheme="minorHAnsi"/>
          <w:lang w:val="fr-FR"/>
        </w:rPr>
        <w:t>ô</w:t>
      </w:r>
      <w:r w:rsidR="00C62578" w:rsidRPr="00496494">
        <w:rPr>
          <w:rFonts w:cstheme="minorHAnsi"/>
          <w:lang w:val="fr-FR"/>
        </w:rPr>
        <w:t>p</w:t>
      </w:r>
      <w:r w:rsidR="00496494" w:rsidRPr="00496494">
        <w:rPr>
          <w:rFonts w:cstheme="minorHAnsi"/>
          <w:lang w:val="fr-FR"/>
        </w:rPr>
        <w:t>i</w:t>
      </w:r>
      <w:r w:rsidR="00C62578" w:rsidRPr="00496494">
        <w:rPr>
          <w:rFonts w:cstheme="minorHAnsi"/>
          <w:lang w:val="fr-FR"/>
        </w:rPr>
        <w:t xml:space="preserve">taux en </w:t>
      </w:r>
      <w:r w:rsidR="00496494" w:rsidRPr="00496494">
        <w:rPr>
          <w:rFonts w:cstheme="minorHAnsi"/>
          <w:lang w:val="fr-FR"/>
        </w:rPr>
        <w:t xml:space="preserve">France, réaliser la même démarche que pour les hôpitaux en </w:t>
      </w:r>
      <w:r>
        <w:rPr>
          <w:rFonts w:cstheme="minorHAnsi"/>
          <w:lang w:val="fr-FR"/>
        </w:rPr>
        <w:t>Belgique ;</w:t>
      </w:r>
    </w:p>
    <w:p w14:paraId="65F7FAB0" w14:textId="6153EBA8" w:rsidR="00496494" w:rsidRPr="00496494" w:rsidRDefault="00AF175D" w:rsidP="00496494">
      <w:pPr>
        <w:pStyle w:val="Paragraphedeliste"/>
        <w:numPr>
          <w:ilvl w:val="0"/>
          <w:numId w:val="21"/>
        </w:numPr>
        <w:rPr>
          <w:rFonts w:cstheme="minorHAnsi"/>
          <w:lang w:val="fr-FR"/>
        </w:rPr>
      </w:pPr>
      <w:r>
        <w:rPr>
          <w:rFonts w:cstheme="minorHAnsi"/>
          <w:lang w:val="fr-FR"/>
        </w:rPr>
        <w:t>s</w:t>
      </w:r>
      <w:r w:rsidR="00496494" w:rsidRPr="00496494">
        <w:rPr>
          <w:rFonts w:cstheme="minorHAnsi"/>
          <w:lang w:val="fr-FR"/>
        </w:rPr>
        <w:t xml:space="preserve">ur la base d’une carte d’une activité extraite de </w:t>
      </w:r>
      <w:hyperlink r:id="rId26" w:anchor="BBOX=8267.195199390379,313067.8048006096,8985.959105918198,174880.04089408182" w:history="1">
        <w:proofErr w:type="spellStart"/>
        <w:r w:rsidR="00496494" w:rsidRPr="00496494">
          <w:rPr>
            <w:rStyle w:val="Lienhypertexte"/>
            <w:rFonts w:cstheme="minorHAnsi"/>
            <w:lang w:val="fr-FR"/>
          </w:rPr>
          <w:t>WalOnMap</w:t>
        </w:r>
        <w:proofErr w:type="spellEnd"/>
      </w:hyperlink>
      <w:r w:rsidR="00496494" w:rsidRPr="00496494">
        <w:rPr>
          <w:rFonts w:cstheme="minorHAnsi"/>
          <w:lang w:val="fr-FR"/>
        </w:rPr>
        <w:t xml:space="preserve"> ou de </w:t>
      </w:r>
      <w:hyperlink r:id="rId27" w:anchor="c=indicator&amp;i=popnatio.etranger&amp;s=2014&amp;view=map1" w:history="1">
        <w:r w:rsidR="00496494" w:rsidRPr="00496494">
          <w:rPr>
            <w:rStyle w:val="Lienhypertexte"/>
            <w:rFonts w:cstheme="minorHAnsi"/>
            <w:lang w:val="fr-FR"/>
          </w:rPr>
          <w:t>l’atlas numérique de Belgique</w:t>
        </w:r>
      </w:hyperlink>
      <w:r w:rsidR="00496494" w:rsidRPr="00496494">
        <w:rPr>
          <w:rFonts w:cstheme="minorHAnsi"/>
          <w:lang w:val="fr-FR"/>
        </w:rPr>
        <w:t xml:space="preserve">, réaliser la même démarche que pour les hôpitaux en Belgique. Si le fait ou le phénomène est traité à l’échelle de la Belgique, les repères sont connus de mémoire.  </w:t>
      </w:r>
    </w:p>
    <w:p w14:paraId="7DFD4523" w14:textId="77777777" w:rsidR="00496494" w:rsidRDefault="00496494" w:rsidP="003E5F44">
      <w:pPr>
        <w:rPr>
          <w:rFonts w:cstheme="minorHAnsi"/>
          <w:lang w:val="fr-FR"/>
        </w:rPr>
      </w:pPr>
    </w:p>
    <w:p w14:paraId="3DEEC669" w14:textId="54D5A3D5" w:rsidR="00971461" w:rsidRPr="00FD006C" w:rsidRDefault="00971461" w:rsidP="00FD006C">
      <w:pPr>
        <w:rPr>
          <w:b/>
          <w:bCs/>
          <w:sz w:val="28"/>
          <w:szCs w:val="28"/>
          <w:lang w:val="fr-FR"/>
        </w:rPr>
      </w:pPr>
    </w:p>
    <w:sectPr w:rsidR="00971461" w:rsidRPr="00FD006C" w:rsidSect="00AF175D">
      <w:headerReference w:type="default" r:id="rId28"/>
      <w:footerReference w:type="default" r:id="rId29"/>
      <w:pgSz w:w="11906" w:h="16838"/>
      <w:pgMar w:top="1276"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C5906" w14:textId="77777777" w:rsidR="00CD2493" w:rsidRDefault="00CD2493" w:rsidP="00971461">
      <w:pPr>
        <w:spacing w:after="0" w:line="240" w:lineRule="auto"/>
      </w:pPr>
      <w:r>
        <w:separator/>
      </w:r>
    </w:p>
  </w:endnote>
  <w:endnote w:type="continuationSeparator" w:id="0">
    <w:p w14:paraId="45804E5E" w14:textId="77777777" w:rsidR="00CD2493" w:rsidRDefault="00CD2493" w:rsidP="0097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8D07" w14:textId="24209C29" w:rsidR="00E85244" w:rsidRDefault="00CE56E0" w:rsidP="00BB6831">
    <w:pPr>
      <w:pStyle w:val="Pieddepage"/>
      <w:tabs>
        <w:tab w:val="clear" w:pos="4536"/>
        <w:tab w:val="clear" w:pos="9072"/>
        <w:tab w:val="right" w:pos="9781"/>
      </w:tabs>
    </w:pPr>
    <w:r>
      <w:rPr>
        <w:noProof/>
      </w:rPr>
      <w:drawing>
        <wp:inline distT="0" distB="0" distL="0" distR="0" wp14:anchorId="121389C5" wp14:editId="044BF76C">
          <wp:extent cx="576000" cy="339946"/>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339946"/>
                  </a:xfrm>
                  <a:prstGeom prst="rect">
                    <a:avLst/>
                  </a:prstGeom>
                  <a:noFill/>
                </pic:spPr>
              </pic:pic>
            </a:graphicData>
          </a:graphic>
        </wp:inline>
      </w:drawing>
    </w:r>
    <w:r>
      <w:tab/>
    </w:r>
    <w:sdt>
      <w:sdtPr>
        <w:id w:val="1843662726"/>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6FCD" w14:textId="77777777" w:rsidR="00CD2493" w:rsidRDefault="00CD2493" w:rsidP="00971461">
      <w:pPr>
        <w:spacing w:after="0" w:line="240" w:lineRule="auto"/>
      </w:pPr>
      <w:r>
        <w:separator/>
      </w:r>
    </w:p>
  </w:footnote>
  <w:footnote w:type="continuationSeparator" w:id="0">
    <w:p w14:paraId="596853B5" w14:textId="77777777" w:rsidR="00CD2493" w:rsidRDefault="00CD2493" w:rsidP="00971461">
      <w:pPr>
        <w:spacing w:after="0" w:line="240" w:lineRule="auto"/>
      </w:pPr>
      <w:r>
        <w:continuationSeparator/>
      </w:r>
    </w:p>
  </w:footnote>
  <w:footnote w:id="1">
    <w:p w14:paraId="76B056B1" w14:textId="436D8181" w:rsidR="0067697C" w:rsidRPr="0067697C" w:rsidRDefault="0067697C">
      <w:pPr>
        <w:pStyle w:val="Notedebasdepage"/>
      </w:pPr>
      <w:r>
        <w:rPr>
          <w:rStyle w:val="Appelnotedebasdep"/>
        </w:rPr>
        <w:footnoteRef/>
      </w:r>
      <w:r>
        <w:t xml:space="preserve"> Si des élèves n’ont pas le matériel nécessaire pour l’une ou l’autre action attendue, il est souhaitable d’adapter les consignes, par exemple en envisageant des dispositifs collaboratifs où l’entraide permettra à chacun d’agir en fonction de ses moyens.</w:t>
      </w:r>
    </w:p>
  </w:footnote>
  <w:footnote w:id="2">
    <w:p w14:paraId="3D26FCF8" w14:textId="499DE947" w:rsidR="00167F14" w:rsidRPr="00167F14" w:rsidRDefault="00167F14">
      <w:pPr>
        <w:pStyle w:val="Notedebasdepage"/>
        <w:rPr>
          <w:lang w:val="fr-FR"/>
        </w:rPr>
      </w:pPr>
      <w:r>
        <w:rPr>
          <w:rStyle w:val="Appelnotedebasdep"/>
        </w:rPr>
        <w:footnoteRef/>
      </w:r>
      <w:r>
        <w:t xml:space="preserve"> </w:t>
      </w:r>
      <w:r>
        <w:rPr>
          <w:lang w:val="fr-FR"/>
        </w:rPr>
        <w:t>L’enseignant est disponible en visioconférence pour lever des difficultés d’ordre pédagogique ou technique. Les élèves se rendent spontanément à l’adresse de la visioconférence et attendent leur tour dans un dispositif de salle d’attente comme dans Zoom ou par la prise de RDV dans un agenda partagé</w:t>
      </w:r>
      <w:r w:rsidR="00F07A2B">
        <w:rPr>
          <w:lang w:val="fr-FR"/>
        </w:rPr>
        <w:t>.</w:t>
      </w:r>
    </w:p>
  </w:footnote>
  <w:footnote w:id="3">
    <w:p w14:paraId="490374F7" w14:textId="243AE736" w:rsidR="00E6665F" w:rsidRPr="00E6665F" w:rsidRDefault="00E6665F">
      <w:pPr>
        <w:pStyle w:val="Notedebasdepage"/>
        <w:rPr>
          <w:lang w:val="fr-FR"/>
        </w:rPr>
      </w:pPr>
      <w:r>
        <w:rPr>
          <w:rStyle w:val="Appelnotedebasdep"/>
        </w:rPr>
        <w:footnoteRef/>
      </w:r>
      <w:r>
        <w:t xml:space="preserve"> </w:t>
      </w:r>
      <w:hyperlink r:id="rId1" w:history="1">
        <w:r w:rsidR="00372119" w:rsidRPr="00372119">
          <w:rPr>
            <w:rStyle w:val="Lienhypertexte"/>
          </w:rPr>
          <w:t>Zoom</w:t>
        </w:r>
      </w:hyperlink>
      <w:r w:rsidR="00372119">
        <w:t xml:space="preserve"> est un système de visioconférence. Vous pouvez utiliser un</w:t>
      </w:r>
      <w:r>
        <w:rPr>
          <w:lang w:val="fr-FR"/>
        </w:rPr>
        <w:t xml:space="preserve"> autre système de visioconférence intégré ou non à une plateforme</w:t>
      </w:r>
      <w:r w:rsidR="00AB687D">
        <w:rPr>
          <w:lang w:val="fr-FR"/>
        </w:rPr>
        <w:t xml:space="preserve">. Des exemples </w:t>
      </w:r>
      <w:r w:rsidR="00372119">
        <w:rPr>
          <w:lang w:val="fr-FR"/>
        </w:rPr>
        <w:t>de visioconférences</w:t>
      </w:r>
      <w:r w:rsidR="00AB687D">
        <w:rPr>
          <w:lang w:val="fr-FR"/>
        </w:rPr>
        <w:t xml:space="preserve"> sont </w:t>
      </w:r>
      <w:r w:rsidR="00372119">
        <w:rPr>
          <w:lang w:val="fr-FR"/>
        </w:rPr>
        <w:t>renseignés</w:t>
      </w:r>
      <w:r w:rsidR="00AB687D">
        <w:rPr>
          <w:lang w:val="fr-FR"/>
        </w:rPr>
        <w:t xml:space="preserve"> sur </w:t>
      </w:r>
      <w:hyperlink r:id="rId2" w:history="1">
        <w:r w:rsidR="00AB687D" w:rsidRPr="00AB687D">
          <w:rPr>
            <w:rStyle w:val="Lienhypertexte"/>
            <w:lang w:val="fr-FR"/>
          </w:rPr>
          <w:t>dintic.be</w:t>
        </w:r>
      </w:hyperlink>
    </w:p>
  </w:footnote>
  <w:footnote w:id="4">
    <w:p w14:paraId="30115374" w14:textId="1A3AE92B" w:rsidR="00AB687D" w:rsidRPr="00AB687D" w:rsidRDefault="00AB687D">
      <w:pPr>
        <w:pStyle w:val="Notedebasdepage"/>
        <w:rPr>
          <w:lang w:val="fr-FR"/>
        </w:rPr>
      </w:pPr>
      <w:r>
        <w:rPr>
          <w:rStyle w:val="Appelnotedebasdep"/>
        </w:rPr>
        <w:footnoteRef/>
      </w:r>
      <w:r>
        <w:t xml:space="preserve"> </w:t>
      </w:r>
      <w:hyperlink r:id="rId3" w:history="1">
        <w:proofErr w:type="spellStart"/>
        <w:r w:rsidRPr="00AB687D">
          <w:rPr>
            <w:rStyle w:val="Lienhypertexte"/>
            <w:lang w:val="fr-FR"/>
          </w:rPr>
          <w:t>Wooclap</w:t>
        </w:r>
        <w:proofErr w:type="spellEnd"/>
      </w:hyperlink>
      <w:r>
        <w:rPr>
          <w:lang w:val="fr-FR"/>
        </w:rPr>
        <w:t xml:space="preserve"> est gratuit pour les enseignants et les élèves. D’autres outils </w:t>
      </w:r>
      <w:r w:rsidR="000F065F">
        <w:rPr>
          <w:lang w:val="fr-FR"/>
        </w:rPr>
        <w:t xml:space="preserve">de questionnaires en ligne sont proposés sur </w:t>
      </w:r>
      <w:hyperlink r:id="rId4" w:history="1">
        <w:r w:rsidR="000F065F" w:rsidRPr="000F065F">
          <w:rPr>
            <w:rStyle w:val="Lienhypertexte"/>
            <w:lang w:val="fr-FR"/>
          </w:rPr>
          <w:t>dintic.be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F892" w14:textId="70D17CF4" w:rsidR="00971461" w:rsidRPr="00971461" w:rsidRDefault="00BD1D69" w:rsidP="00971461">
    <w:pPr>
      <w:pBdr>
        <w:bottom w:val="single" w:sz="4" w:space="1" w:color="auto"/>
      </w:pBdr>
      <w:rPr>
        <w:lang w:val="fr-FR"/>
      </w:rPr>
    </w:pPr>
    <w:r>
      <w:rPr>
        <w:lang w:val="fr-FR"/>
      </w:rPr>
      <w:t>Scénario et exemple pour des apprentissages à distance en sciences humaines</w:t>
    </w:r>
    <w:r w:rsidR="00971461">
      <w:rPr>
        <w:lang w:val="fr-FR"/>
      </w:rPr>
      <w:t xml:space="preserve"> - Avril 2020</w:t>
    </w:r>
    <w:r w:rsidR="00FD006C">
      <w:rPr>
        <w:lang w:val="fr-FR"/>
      </w:rPr>
      <w:t xml:space="preserve"> </w:t>
    </w:r>
    <w:r w:rsidR="009C47C1">
      <w:rPr>
        <w:lang w:val="fr-FR"/>
      </w:rPr>
      <w:t xml:space="preserve">  </w:t>
    </w:r>
    <w:r w:rsidR="00FD006C">
      <w:rPr>
        <w:lang w:val="fr-FR"/>
      </w:rPr>
      <w:t>–</w:t>
    </w:r>
    <w:r w:rsidR="00FD006C">
      <w:rPr>
        <w:lang w:val="fr-FR"/>
      </w:rPr>
      <w:tab/>
    </w:r>
    <w:r w:rsidR="00FD006C" w:rsidRPr="00FD006C">
      <w:rPr>
        <w:lang w:val="fr-FR"/>
      </w:rPr>
      <w:t xml:space="preserve">Page </w:t>
    </w:r>
    <w:r w:rsidR="00FD006C" w:rsidRPr="00FD006C">
      <w:rPr>
        <w:b/>
        <w:bCs/>
        <w:lang w:val="fr-FR"/>
      </w:rPr>
      <w:fldChar w:fldCharType="begin"/>
    </w:r>
    <w:r w:rsidR="00FD006C" w:rsidRPr="00FD006C">
      <w:rPr>
        <w:b/>
        <w:bCs/>
        <w:lang w:val="fr-FR"/>
      </w:rPr>
      <w:instrText>PAGE  \* Arabic  \* MERGEFORMAT</w:instrText>
    </w:r>
    <w:r w:rsidR="00FD006C" w:rsidRPr="00FD006C">
      <w:rPr>
        <w:b/>
        <w:bCs/>
        <w:lang w:val="fr-FR"/>
      </w:rPr>
      <w:fldChar w:fldCharType="separate"/>
    </w:r>
    <w:r w:rsidR="00FD006C" w:rsidRPr="00FD006C">
      <w:rPr>
        <w:b/>
        <w:bCs/>
        <w:lang w:val="fr-FR"/>
      </w:rPr>
      <w:t>1</w:t>
    </w:r>
    <w:r w:rsidR="00FD006C" w:rsidRPr="00FD006C">
      <w:rPr>
        <w:b/>
        <w:bCs/>
        <w:lang w:val="fr-FR"/>
      </w:rPr>
      <w:fldChar w:fldCharType="end"/>
    </w:r>
    <w:r w:rsidR="00FD006C" w:rsidRPr="00FD006C">
      <w:rPr>
        <w:lang w:val="fr-FR"/>
      </w:rPr>
      <w:t xml:space="preserve"> sur </w:t>
    </w:r>
    <w:r w:rsidR="00FD006C" w:rsidRPr="00FD006C">
      <w:rPr>
        <w:b/>
        <w:bCs/>
        <w:lang w:val="fr-FR"/>
      </w:rPr>
      <w:fldChar w:fldCharType="begin"/>
    </w:r>
    <w:r w:rsidR="00FD006C" w:rsidRPr="00FD006C">
      <w:rPr>
        <w:b/>
        <w:bCs/>
        <w:lang w:val="fr-FR"/>
      </w:rPr>
      <w:instrText>NUMPAGES  \* Arabic  \* MERGEFORMAT</w:instrText>
    </w:r>
    <w:r w:rsidR="00FD006C" w:rsidRPr="00FD006C">
      <w:rPr>
        <w:b/>
        <w:bCs/>
        <w:lang w:val="fr-FR"/>
      </w:rPr>
      <w:fldChar w:fldCharType="separate"/>
    </w:r>
    <w:r w:rsidR="00FD006C" w:rsidRPr="00FD006C">
      <w:rPr>
        <w:b/>
        <w:bCs/>
        <w:lang w:val="fr-FR"/>
      </w:rPr>
      <w:t>2</w:t>
    </w:r>
    <w:r w:rsidR="00FD006C" w:rsidRPr="00FD006C">
      <w:rPr>
        <w:b/>
        <w:bCs/>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83"/>
    <w:multiLevelType w:val="hybridMultilevel"/>
    <w:tmpl w:val="474A485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037718F2"/>
    <w:multiLevelType w:val="hybridMultilevel"/>
    <w:tmpl w:val="8702C9E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55B10C4"/>
    <w:multiLevelType w:val="hybridMultilevel"/>
    <w:tmpl w:val="E6FCEC2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11116531"/>
    <w:multiLevelType w:val="hybridMultilevel"/>
    <w:tmpl w:val="9A9828E4"/>
    <w:lvl w:ilvl="0" w:tplc="080C0013">
      <w:start w:val="1"/>
      <w:numFmt w:val="upperRoman"/>
      <w:lvlText w:val="%1."/>
      <w:lvlJc w:val="righ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E247F1"/>
    <w:multiLevelType w:val="hybridMultilevel"/>
    <w:tmpl w:val="4634AF2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55879C2"/>
    <w:multiLevelType w:val="hybridMultilevel"/>
    <w:tmpl w:val="A1D2877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15E65A05"/>
    <w:multiLevelType w:val="hybridMultilevel"/>
    <w:tmpl w:val="873442A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19312FEB"/>
    <w:multiLevelType w:val="hybridMultilevel"/>
    <w:tmpl w:val="02AA9F6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26194670"/>
    <w:multiLevelType w:val="hybridMultilevel"/>
    <w:tmpl w:val="017C2FE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7337FB2"/>
    <w:multiLevelType w:val="hybridMultilevel"/>
    <w:tmpl w:val="E56E50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5071CA0"/>
    <w:multiLevelType w:val="hybridMultilevel"/>
    <w:tmpl w:val="540A65A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363009AB"/>
    <w:multiLevelType w:val="hybridMultilevel"/>
    <w:tmpl w:val="1486A30C"/>
    <w:lvl w:ilvl="0" w:tplc="AF4A518C">
      <w:start w:val="1"/>
      <w:numFmt w:val="bullet"/>
      <w:lvlText w:val=""/>
      <w:lvlJc w:val="left"/>
      <w:pPr>
        <w:ind w:left="720" w:hanging="360"/>
      </w:pPr>
      <w:rPr>
        <w:rFonts w:ascii="Symbol" w:hAnsi="Symbol" w:hint="default"/>
      </w:rPr>
    </w:lvl>
    <w:lvl w:ilvl="1" w:tplc="E8826244">
      <w:start w:val="1"/>
      <w:numFmt w:val="bullet"/>
      <w:lvlText w:val="o"/>
      <w:lvlJc w:val="left"/>
      <w:pPr>
        <w:ind w:left="1440" w:hanging="360"/>
      </w:pPr>
      <w:rPr>
        <w:rFonts w:ascii="Courier New" w:hAnsi="Courier New" w:hint="default"/>
      </w:rPr>
    </w:lvl>
    <w:lvl w:ilvl="2" w:tplc="4824F80E">
      <w:start w:val="1"/>
      <w:numFmt w:val="bullet"/>
      <w:lvlText w:val=""/>
      <w:lvlJc w:val="left"/>
      <w:pPr>
        <w:ind w:left="2160" w:hanging="360"/>
      </w:pPr>
      <w:rPr>
        <w:rFonts w:ascii="Wingdings" w:hAnsi="Wingdings" w:hint="default"/>
      </w:rPr>
    </w:lvl>
    <w:lvl w:ilvl="3" w:tplc="BC5827E4">
      <w:start w:val="1"/>
      <w:numFmt w:val="bullet"/>
      <w:lvlText w:val=""/>
      <w:lvlJc w:val="left"/>
      <w:pPr>
        <w:ind w:left="2880" w:hanging="360"/>
      </w:pPr>
      <w:rPr>
        <w:rFonts w:ascii="Symbol" w:hAnsi="Symbol" w:hint="default"/>
      </w:rPr>
    </w:lvl>
    <w:lvl w:ilvl="4" w:tplc="E15E528C">
      <w:start w:val="1"/>
      <w:numFmt w:val="bullet"/>
      <w:lvlText w:val="o"/>
      <w:lvlJc w:val="left"/>
      <w:pPr>
        <w:ind w:left="3600" w:hanging="360"/>
      </w:pPr>
      <w:rPr>
        <w:rFonts w:ascii="Courier New" w:hAnsi="Courier New" w:hint="default"/>
      </w:rPr>
    </w:lvl>
    <w:lvl w:ilvl="5" w:tplc="4FAABC94">
      <w:start w:val="1"/>
      <w:numFmt w:val="bullet"/>
      <w:lvlText w:val=""/>
      <w:lvlJc w:val="left"/>
      <w:pPr>
        <w:ind w:left="4320" w:hanging="360"/>
      </w:pPr>
      <w:rPr>
        <w:rFonts w:ascii="Wingdings" w:hAnsi="Wingdings" w:hint="default"/>
      </w:rPr>
    </w:lvl>
    <w:lvl w:ilvl="6" w:tplc="2ADEDAB8">
      <w:start w:val="1"/>
      <w:numFmt w:val="bullet"/>
      <w:lvlText w:val=""/>
      <w:lvlJc w:val="left"/>
      <w:pPr>
        <w:ind w:left="5040" w:hanging="360"/>
      </w:pPr>
      <w:rPr>
        <w:rFonts w:ascii="Symbol" w:hAnsi="Symbol" w:hint="default"/>
      </w:rPr>
    </w:lvl>
    <w:lvl w:ilvl="7" w:tplc="3D90326A">
      <w:start w:val="1"/>
      <w:numFmt w:val="bullet"/>
      <w:lvlText w:val="o"/>
      <w:lvlJc w:val="left"/>
      <w:pPr>
        <w:ind w:left="5760" w:hanging="360"/>
      </w:pPr>
      <w:rPr>
        <w:rFonts w:ascii="Courier New" w:hAnsi="Courier New" w:hint="default"/>
      </w:rPr>
    </w:lvl>
    <w:lvl w:ilvl="8" w:tplc="600E6A94">
      <w:start w:val="1"/>
      <w:numFmt w:val="bullet"/>
      <w:lvlText w:val=""/>
      <w:lvlJc w:val="left"/>
      <w:pPr>
        <w:ind w:left="6480" w:hanging="360"/>
      </w:pPr>
      <w:rPr>
        <w:rFonts w:ascii="Wingdings" w:hAnsi="Wingdings" w:hint="default"/>
      </w:rPr>
    </w:lvl>
  </w:abstractNum>
  <w:abstractNum w:abstractNumId="12" w15:restartNumberingAfterBreak="0">
    <w:nsid w:val="3C827547"/>
    <w:multiLevelType w:val="hybridMultilevel"/>
    <w:tmpl w:val="C7AA648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0CE5D7A"/>
    <w:multiLevelType w:val="hybridMultilevel"/>
    <w:tmpl w:val="99FE264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30859AF"/>
    <w:multiLevelType w:val="hybridMultilevel"/>
    <w:tmpl w:val="A9E8B9C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487C79E9"/>
    <w:multiLevelType w:val="hybridMultilevel"/>
    <w:tmpl w:val="F6BE68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92D0F12"/>
    <w:multiLevelType w:val="hybridMultilevel"/>
    <w:tmpl w:val="AAD0857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 w15:restartNumberingAfterBreak="0">
    <w:nsid w:val="501E5254"/>
    <w:multiLevelType w:val="hybridMultilevel"/>
    <w:tmpl w:val="5C4A16DC"/>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77B462D"/>
    <w:multiLevelType w:val="hybridMultilevel"/>
    <w:tmpl w:val="F5B6CDE8"/>
    <w:lvl w:ilvl="0" w:tplc="080C0013">
      <w:start w:val="1"/>
      <w:numFmt w:val="upperRoman"/>
      <w:lvlText w:val="%1."/>
      <w:lvlJc w:val="righ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15:restartNumberingAfterBreak="0">
    <w:nsid w:val="5C2E11D4"/>
    <w:multiLevelType w:val="hybridMultilevel"/>
    <w:tmpl w:val="28A4884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622979F5"/>
    <w:multiLevelType w:val="hybridMultilevel"/>
    <w:tmpl w:val="E3CA67C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15:restartNumberingAfterBreak="0">
    <w:nsid w:val="646F44B1"/>
    <w:multiLevelType w:val="hybridMultilevel"/>
    <w:tmpl w:val="062AD8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C06687B"/>
    <w:multiLevelType w:val="hybridMultilevel"/>
    <w:tmpl w:val="02B2CC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6C554432"/>
    <w:multiLevelType w:val="hybridMultilevel"/>
    <w:tmpl w:val="DDE652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E5803E3"/>
    <w:multiLevelType w:val="hybridMultilevel"/>
    <w:tmpl w:val="626AE28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FFD03E1"/>
    <w:multiLevelType w:val="hybridMultilevel"/>
    <w:tmpl w:val="F01623B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73E15829"/>
    <w:multiLevelType w:val="hybridMultilevel"/>
    <w:tmpl w:val="B32E9F0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15:restartNumberingAfterBreak="0">
    <w:nsid w:val="74466E07"/>
    <w:multiLevelType w:val="hybridMultilevel"/>
    <w:tmpl w:val="C6624D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4496718"/>
    <w:multiLevelType w:val="hybridMultilevel"/>
    <w:tmpl w:val="A36834B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4C92638"/>
    <w:multiLevelType w:val="hybridMultilevel"/>
    <w:tmpl w:val="FD9E5F2C"/>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4DA2CB8"/>
    <w:multiLevelType w:val="hybridMultilevel"/>
    <w:tmpl w:val="AFEA15D4"/>
    <w:lvl w:ilvl="0" w:tplc="080C000F">
      <w:start w:val="1"/>
      <w:numFmt w:val="decimal"/>
      <w:lvlText w:val="%1."/>
      <w:lvlJc w:val="left"/>
      <w:pPr>
        <w:ind w:left="1068" w:hanging="360"/>
      </w:pPr>
      <w:rPr>
        <w:rFonts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3" w15:restartNumberingAfterBreak="0">
    <w:nsid w:val="7C2F7302"/>
    <w:multiLevelType w:val="hybridMultilevel"/>
    <w:tmpl w:val="DF36A07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1"/>
  </w:num>
  <w:num w:numId="2">
    <w:abstractNumId w:val="13"/>
  </w:num>
  <w:num w:numId="3">
    <w:abstractNumId w:val="3"/>
  </w:num>
  <w:num w:numId="4">
    <w:abstractNumId w:val="19"/>
  </w:num>
  <w:num w:numId="5">
    <w:abstractNumId w:val="31"/>
  </w:num>
  <w:num w:numId="6">
    <w:abstractNumId w:val="26"/>
  </w:num>
  <w:num w:numId="7">
    <w:abstractNumId w:val="32"/>
  </w:num>
  <w:num w:numId="8">
    <w:abstractNumId w:val="30"/>
  </w:num>
  <w:num w:numId="9">
    <w:abstractNumId w:val="8"/>
  </w:num>
  <w:num w:numId="10">
    <w:abstractNumId w:val="18"/>
  </w:num>
  <w:num w:numId="11">
    <w:abstractNumId w:val="20"/>
  </w:num>
  <w:num w:numId="12">
    <w:abstractNumId w:val="5"/>
  </w:num>
  <w:num w:numId="13">
    <w:abstractNumId w:val="14"/>
  </w:num>
  <w:num w:numId="14">
    <w:abstractNumId w:val="10"/>
  </w:num>
  <w:num w:numId="15">
    <w:abstractNumId w:val="21"/>
  </w:num>
  <w:num w:numId="16">
    <w:abstractNumId w:val="7"/>
  </w:num>
  <w:num w:numId="17">
    <w:abstractNumId w:val="4"/>
  </w:num>
  <w:num w:numId="18">
    <w:abstractNumId w:val="28"/>
  </w:num>
  <w:num w:numId="19">
    <w:abstractNumId w:val="1"/>
  </w:num>
  <w:num w:numId="20">
    <w:abstractNumId w:val="12"/>
  </w:num>
  <w:num w:numId="21">
    <w:abstractNumId w:val="33"/>
  </w:num>
  <w:num w:numId="22">
    <w:abstractNumId w:val="16"/>
  </w:num>
  <w:num w:numId="23">
    <w:abstractNumId w:val="0"/>
  </w:num>
  <w:num w:numId="24">
    <w:abstractNumId w:val="2"/>
  </w:num>
  <w:num w:numId="25">
    <w:abstractNumId w:val="17"/>
  </w:num>
  <w:num w:numId="26">
    <w:abstractNumId w:val="22"/>
  </w:num>
  <w:num w:numId="27">
    <w:abstractNumId w:val="9"/>
  </w:num>
  <w:num w:numId="28">
    <w:abstractNumId w:val="23"/>
  </w:num>
  <w:num w:numId="29">
    <w:abstractNumId w:val="6"/>
  </w:num>
  <w:num w:numId="30">
    <w:abstractNumId w:val="25"/>
  </w:num>
  <w:num w:numId="31">
    <w:abstractNumId w:val="15"/>
  </w:num>
  <w:num w:numId="32">
    <w:abstractNumId w:val="29"/>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61"/>
    <w:rsid w:val="00013CC5"/>
    <w:rsid w:val="00020EAC"/>
    <w:rsid w:val="000B0DDC"/>
    <w:rsid w:val="000B39AB"/>
    <w:rsid w:val="000B7887"/>
    <w:rsid w:val="000C0113"/>
    <w:rsid w:val="000C4381"/>
    <w:rsid w:val="000E1EF9"/>
    <w:rsid w:val="000F065F"/>
    <w:rsid w:val="00106050"/>
    <w:rsid w:val="001067E9"/>
    <w:rsid w:val="00167F14"/>
    <w:rsid w:val="001735A3"/>
    <w:rsid w:val="00182889"/>
    <w:rsid w:val="001972FD"/>
    <w:rsid w:val="00214706"/>
    <w:rsid w:val="00215ED6"/>
    <w:rsid w:val="0022465C"/>
    <w:rsid w:val="00267BDE"/>
    <w:rsid w:val="002736EF"/>
    <w:rsid w:val="00276FDE"/>
    <w:rsid w:val="002915DF"/>
    <w:rsid w:val="002A7721"/>
    <w:rsid w:val="002C32E9"/>
    <w:rsid w:val="00334AA2"/>
    <w:rsid w:val="00372119"/>
    <w:rsid w:val="00387D5B"/>
    <w:rsid w:val="00393414"/>
    <w:rsid w:val="00393D22"/>
    <w:rsid w:val="003A7D83"/>
    <w:rsid w:val="003C5FE4"/>
    <w:rsid w:val="003E5F44"/>
    <w:rsid w:val="00442714"/>
    <w:rsid w:val="004661DB"/>
    <w:rsid w:val="00496494"/>
    <w:rsid w:val="004966A7"/>
    <w:rsid w:val="004F3F92"/>
    <w:rsid w:val="0052785D"/>
    <w:rsid w:val="00543790"/>
    <w:rsid w:val="00567423"/>
    <w:rsid w:val="005B1FD9"/>
    <w:rsid w:val="005D02C5"/>
    <w:rsid w:val="005E7AB3"/>
    <w:rsid w:val="006754A3"/>
    <w:rsid w:val="0067697C"/>
    <w:rsid w:val="006830B0"/>
    <w:rsid w:val="006A6A62"/>
    <w:rsid w:val="006F1DE6"/>
    <w:rsid w:val="00755667"/>
    <w:rsid w:val="00762D5B"/>
    <w:rsid w:val="00790573"/>
    <w:rsid w:val="007C31A2"/>
    <w:rsid w:val="007C78CF"/>
    <w:rsid w:val="008245EC"/>
    <w:rsid w:val="00852105"/>
    <w:rsid w:val="00855E0A"/>
    <w:rsid w:val="008631E8"/>
    <w:rsid w:val="0088216F"/>
    <w:rsid w:val="008D3906"/>
    <w:rsid w:val="008E626F"/>
    <w:rsid w:val="00916232"/>
    <w:rsid w:val="0092556C"/>
    <w:rsid w:val="00971461"/>
    <w:rsid w:val="009C1800"/>
    <w:rsid w:val="009C47C1"/>
    <w:rsid w:val="00A50C09"/>
    <w:rsid w:val="00A57DC0"/>
    <w:rsid w:val="00A6684C"/>
    <w:rsid w:val="00AB21A0"/>
    <w:rsid w:val="00AB687D"/>
    <w:rsid w:val="00AC7158"/>
    <w:rsid w:val="00AF175D"/>
    <w:rsid w:val="00AF18A0"/>
    <w:rsid w:val="00AF7916"/>
    <w:rsid w:val="00B10706"/>
    <w:rsid w:val="00B24246"/>
    <w:rsid w:val="00B34DFC"/>
    <w:rsid w:val="00B867E0"/>
    <w:rsid w:val="00BB6312"/>
    <w:rsid w:val="00BB6831"/>
    <w:rsid w:val="00BD1D69"/>
    <w:rsid w:val="00BD4B08"/>
    <w:rsid w:val="00BE5365"/>
    <w:rsid w:val="00C42598"/>
    <w:rsid w:val="00C62578"/>
    <w:rsid w:val="00CC65A9"/>
    <w:rsid w:val="00CD2493"/>
    <w:rsid w:val="00CE03A6"/>
    <w:rsid w:val="00CE56E0"/>
    <w:rsid w:val="00DB1D9A"/>
    <w:rsid w:val="00DC4650"/>
    <w:rsid w:val="00DD1D44"/>
    <w:rsid w:val="00E13C55"/>
    <w:rsid w:val="00E21970"/>
    <w:rsid w:val="00E6665F"/>
    <w:rsid w:val="00E66733"/>
    <w:rsid w:val="00E85244"/>
    <w:rsid w:val="00EC2C21"/>
    <w:rsid w:val="00EE137C"/>
    <w:rsid w:val="00F07A2B"/>
    <w:rsid w:val="00F228D9"/>
    <w:rsid w:val="00F2675C"/>
    <w:rsid w:val="00F455D9"/>
    <w:rsid w:val="00F76D44"/>
    <w:rsid w:val="00FD006C"/>
    <w:rsid w:val="02D5975A"/>
    <w:rsid w:val="0706756D"/>
    <w:rsid w:val="0712316B"/>
    <w:rsid w:val="0CE0E6F6"/>
    <w:rsid w:val="177F8EAF"/>
    <w:rsid w:val="1B8FEE9B"/>
    <w:rsid w:val="1D1926F4"/>
    <w:rsid w:val="21987D89"/>
    <w:rsid w:val="25D945E7"/>
    <w:rsid w:val="29DC1100"/>
    <w:rsid w:val="2DB06B5A"/>
    <w:rsid w:val="3026AAF6"/>
    <w:rsid w:val="33381B81"/>
    <w:rsid w:val="35BB5DE6"/>
    <w:rsid w:val="36D2A321"/>
    <w:rsid w:val="3A1CC10B"/>
    <w:rsid w:val="3B341F5D"/>
    <w:rsid w:val="3FAF8E59"/>
    <w:rsid w:val="40B6EBA9"/>
    <w:rsid w:val="422D09F1"/>
    <w:rsid w:val="432F0B41"/>
    <w:rsid w:val="43F7433F"/>
    <w:rsid w:val="49655F5C"/>
    <w:rsid w:val="4C45E1D5"/>
    <w:rsid w:val="4ED9B45D"/>
    <w:rsid w:val="5355BF0E"/>
    <w:rsid w:val="537FB7E4"/>
    <w:rsid w:val="582F6FEC"/>
    <w:rsid w:val="6932D9F5"/>
    <w:rsid w:val="69C19081"/>
    <w:rsid w:val="6CA3E3B2"/>
    <w:rsid w:val="72FE83C6"/>
    <w:rsid w:val="742B3191"/>
    <w:rsid w:val="7E7198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18A85"/>
  <w15:chartTrackingRefBased/>
  <w15:docId w15:val="{A71C6F8E-DD43-4F08-AB98-1DD65F7C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4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461"/>
    <w:pPr>
      <w:ind w:left="720"/>
      <w:contextualSpacing/>
    </w:pPr>
  </w:style>
  <w:style w:type="paragraph" w:styleId="En-tte">
    <w:name w:val="header"/>
    <w:basedOn w:val="Normal"/>
    <w:link w:val="En-tteCar"/>
    <w:uiPriority w:val="99"/>
    <w:unhideWhenUsed/>
    <w:rsid w:val="00971461"/>
    <w:pPr>
      <w:tabs>
        <w:tab w:val="center" w:pos="4536"/>
        <w:tab w:val="right" w:pos="9072"/>
      </w:tabs>
      <w:spacing w:after="0" w:line="240" w:lineRule="auto"/>
    </w:pPr>
  </w:style>
  <w:style w:type="character" w:customStyle="1" w:styleId="En-tteCar">
    <w:name w:val="En-tête Car"/>
    <w:basedOn w:val="Policepardfaut"/>
    <w:link w:val="En-tte"/>
    <w:uiPriority w:val="99"/>
    <w:rsid w:val="00971461"/>
  </w:style>
  <w:style w:type="paragraph" w:styleId="Pieddepage">
    <w:name w:val="footer"/>
    <w:basedOn w:val="Normal"/>
    <w:link w:val="PieddepageCar"/>
    <w:uiPriority w:val="99"/>
    <w:unhideWhenUsed/>
    <w:rsid w:val="009714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461"/>
  </w:style>
  <w:style w:type="paragraph" w:styleId="NormalWeb">
    <w:name w:val="Normal (Web)"/>
    <w:basedOn w:val="Normal"/>
    <w:uiPriority w:val="99"/>
    <w:unhideWhenUsed/>
    <w:rsid w:val="000B39A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0C0113"/>
    <w:rPr>
      <w:color w:val="0563C1" w:themeColor="hyperlink"/>
      <w:u w:val="single"/>
    </w:rPr>
  </w:style>
  <w:style w:type="paragraph" w:styleId="Notedebasdepage">
    <w:name w:val="footnote text"/>
    <w:basedOn w:val="Normal"/>
    <w:link w:val="NotedebasdepageCar"/>
    <w:uiPriority w:val="99"/>
    <w:semiHidden/>
    <w:unhideWhenUsed/>
    <w:rsid w:val="00167F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7F14"/>
    <w:rPr>
      <w:sz w:val="20"/>
      <w:szCs w:val="20"/>
    </w:rPr>
  </w:style>
  <w:style w:type="character" w:styleId="Appelnotedebasdep">
    <w:name w:val="footnote reference"/>
    <w:basedOn w:val="Policepardfaut"/>
    <w:uiPriority w:val="99"/>
    <w:semiHidden/>
    <w:unhideWhenUsed/>
    <w:rsid w:val="00167F14"/>
    <w:rPr>
      <w:vertAlign w:val="superscript"/>
    </w:rPr>
  </w:style>
  <w:style w:type="character" w:styleId="Mentionnonrsolue">
    <w:name w:val="Unresolved Mention"/>
    <w:basedOn w:val="Policepardfaut"/>
    <w:uiPriority w:val="99"/>
    <w:semiHidden/>
    <w:unhideWhenUsed/>
    <w:rsid w:val="00B867E0"/>
    <w:rPr>
      <w:color w:val="605E5C"/>
      <w:shd w:val="clear" w:color="auto" w:fill="E1DFDD"/>
    </w:rPr>
  </w:style>
  <w:style w:type="table" w:styleId="Grilledutableau">
    <w:name w:val="Table Grid"/>
    <w:basedOn w:val="TableauNormal"/>
    <w:uiPriority w:val="39"/>
    <w:rsid w:val="00AF1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52105"/>
    <w:rPr>
      <w:color w:val="954F72" w:themeColor="followedHyperlink"/>
      <w:u w:val="single"/>
    </w:rPr>
  </w:style>
  <w:style w:type="paragraph" w:styleId="Textedebulles">
    <w:name w:val="Balloon Text"/>
    <w:basedOn w:val="Normal"/>
    <w:link w:val="TextedebullesCar"/>
    <w:uiPriority w:val="99"/>
    <w:semiHidden/>
    <w:unhideWhenUsed/>
    <w:rsid w:val="00E852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5244"/>
    <w:rPr>
      <w:rFonts w:ascii="Segoe UI" w:hAnsi="Segoe UI" w:cs="Segoe UI"/>
      <w:sz w:val="18"/>
      <w:szCs w:val="18"/>
    </w:rPr>
  </w:style>
  <w:style w:type="paragraph" w:styleId="Sansinterligne">
    <w:name w:val="No Spacing"/>
    <w:uiPriority w:val="1"/>
    <w:qFormat/>
    <w:rsid w:val="00106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01305">
      <w:bodyDiv w:val="1"/>
      <w:marLeft w:val="0"/>
      <w:marRight w:val="0"/>
      <w:marTop w:val="0"/>
      <w:marBottom w:val="0"/>
      <w:divBdr>
        <w:top w:val="none" w:sz="0" w:space="0" w:color="auto"/>
        <w:left w:val="none" w:sz="0" w:space="0" w:color="auto"/>
        <w:bottom w:val="none" w:sz="0" w:space="0" w:color="auto"/>
        <w:right w:val="none" w:sz="0" w:space="0" w:color="auto"/>
      </w:divBdr>
    </w:div>
    <w:div w:id="14760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o.scienceshumaines.be/wordpress/" TargetMode="External"/><Relationship Id="rId18" Type="http://schemas.openxmlformats.org/officeDocument/2006/relationships/hyperlink" Target="http://geo.scienceshumaines.be/wordpress/?page_id=3767" TargetMode="External"/><Relationship Id="rId26" Type="http://schemas.openxmlformats.org/officeDocument/2006/relationships/hyperlink" Target="https://geoportail.wallonie.be/walonmap" TargetMode="External"/><Relationship Id="rId3" Type="http://schemas.openxmlformats.org/officeDocument/2006/relationships/customXml" Target="../customXml/item3.xml"/><Relationship Id="rId21" Type="http://schemas.openxmlformats.org/officeDocument/2006/relationships/hyperlink" Target="http://geo.scienceshumaines.be/wordpress/?p=3750" TargetMode="External"/><Relationship Id="rId7" Type="http://schemas.openxmlformats.org/officeDocument/2006/relationships/settings" Target="settings.xml"/><Relationship Id="rId12" Type="http://schemas.openxmlformats.org/officeDocument/2006/relationships/hyperlink" Target="https://fesec.be" TargetMode="External"/><Relationship Id="rId17" Type="http://schemas.openxmlformats.org/officeDocument/2006/relationships/hyperlink" Target="https://histoire.fesec.be/situations-dapprentissage/" TargetMode="External"/><Relationship Id="rId25" Type="http://schemas.openxmlformats.org/officeDocument/2006/relationships/hyperlink" Target="http://geo.scienceshumaines.be/wordpress/?p=3750" TargetMode="External"/><Relationship Id="rId2" Type="http://schemas.openxmlformats.org/officeDocument/2006/relationships/customXml" Target="../customXml/item2.xml"/><Relationship Id="rId16" Type="http://schemas.openxmlformats.org/officeDocument/2006/relationships/hyperlink" Target="https://fhg.fesec.be/" TargetMode="External"/><Relationship Id="rId20" Type="http://schemas.openxmlformats.org/officeDocument/2006/relationships/hyperlink" Target="https://edm.fesec.be/situations-dapprentissa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geo.scienceshumaines.be/wordpress/?p=4584" TargetMode="External"/><Relationship Id="rId5" Type="http://schemas.openxmlformats.org/officeDocument/2006/relationships/numbering" Target="numbering.xml"/><Relationship Id="rId15" Type="http://schemas.openxmlformats.org/officeDocument/2006/relationships/hyperlink" Target="https://edm.fesec.be/situations-dapprentissage/" TargetMode="External"/><Relationship Id="rId23" Type="http://schemas.openxmlformats.org/officeDocument/2006/relationships/hyperlink" Target="https://sedac.ciesin.columbia.edu/mapping/popest/pes-v3/"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fhg.fesec.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stoire.fesec.be/" TargetMode="External"/><Relationship Id="rId22" Type="http://schemas.openxmlformats.org/officeDocument/2006/relationships/hyperlink" Target="https://arcg.is/1arG1L" TargetMode="External"/><Relationship Id="rId27" Type="http://schemas.openxmlformats.org/officeDocument/2006/relationships/hyperlink" Target="https://www.atlas-belgique.be/geoclipair/web/"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wooclap.com/" TargetMode="External"/><Relationship Id="rId2" Type="http://schemas.openxmlformats.org/officeDocument/2006/relationships/hyperlink" Target="http://dintic.reseauxlibres.be/wordpress/?cat=140" TargetMode="External"/><Relationship Id="rId1" Type="http://schemas.openxmlformats.org/officeDocument/2006/relationships/hyperlink" Target="https://zoom.us/" TargetMode="External"/><Relationship Id="rId4" Type="http://schemas.openxmlformats.org/officeDocument/2006/relationships/hyperlink" Target="http://dintic.reseauxlibres.be/wordpress/?p=21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4" ma:contentTypeDescription="Crée un document." ma:contentTypeScope="" ma:versionID="b47a46313dd285ab51b082539b7d41b7">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2a2f420311c6caee83908acdb055a5dd"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C23A8-AE8B-451F-8D63-6130D5E1E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83C6B-E9E1-4BBD-8D4D-FBD0E1144EC1}">
  <ds:schemaRefs>
    <ds:schemaRef ds:uri="http://schemas.microsoft.com/office/infopath/2007/PartnerControls"/>
    <ds:schemaRef ds:uri="42ef183f-2f2e-48cb-9d9e-befa92987654"/>
    <ds:schemaRef ds:uri="http://schemas.microsoft.com/office/2006/documentManagement/types"/>
    <ds:schemaRef ds:uri="http://purl.org/dc/terms/"/>
    <ds:schemaRef ds:uri="http://purl.org/dc/dcmitype/"/>
    <ds:schemaRef ds:uri="c45abd74-53d6-41dd-9e8c-0b8a440d157b"/>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AB0281-BB01-4109-9E0A-5DF5E64828AC}">
  <ds:schemaRefs>
    <ds:schemaRef ds:uri="http://schemas.microsoft.com/sharepoint/v3/contenttype/forms"/>
  </ds:schemaRefs>
</ds:datastoreItem>
</file>

<file path=customXml/itemProps4.xml><?xml version="1.0" encoding="utf-8"?>
<ds:datastoreItem xmlns:ds="http://schemas.openxmlformats.org/officeDocument/2006/customXml" ds:itemID="{2674BEB8-B76D-464F-BEFA-128F66F2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2957</Words>
  <Characters>16268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Dessambre Charline</cp:lastModifiedBy>
  <cp:revision>13</cp:revision>
  <dcterms:created xsi:type="dcterms:W3CDTF">2020-05-07T06:50:00Z</dcterms:created>
  <dcterms:modified xsi:type="dcterms:W3CDTF">2020-05-07T08:29:00Z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