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 POUR QUALIFIER</w:t>
      </w:r>
    </w:p>
    <w:p w14:paraId="101B6BD5" w14:textId="0D1148F7" w:rsidR="003739D2" w:rsidRPr="00C32277" w:rsidRDefault="007250E8" w:rsidP="007250E8">
      <w:pPr>
        <w:shd w:val="clear" w:color="auto" w:fill="FFFFFF" w:themeFill="background1"/>
        <w:ind w:left="720" w:hanging="720"/>
        <w:rPr>
          <w:rFonts w:cstheme="minorHAnsi"/>
          <w:b/>
          <w:color w:val="A71F5F"/>
          <w:sz w:val="36"/>
        </w:rPr>
      </w:pPr>
      <w:r w:rsidRPr="00C32277">
        <w:rPr>
          <w:rFonts w:cstheme="minorHAnsi"/>
          <w:b/>
          <w:color w:val="A71F5F"/>
          <w:sz w:val="36"/>
        </w:rPr>
        <w:t xml:space="preserve">   </w:t>
      </w:r>
      <w:r w:rsidR="003739D2" w:rsidRPr="00C32277">
        <w:rPr>
          <w:rFonts w:cstheme="minorHAnsi"/>
          <w:b/>
          <w:color w:val="A71F5F"/>
          <w:sz w:val="36"/>
        </w:rPr>
        <w:t>SECTEUR 1 – AGR</w:t>
      </w:r>
      <w:r w:rsidR="00DB173F">
        <w:rPr>
          <w:rFonts w:cstheme="minorHAnsi"/>
          <w:b/>
          <w:color w:val="A71F5F"/>
          <w:sz w:val="36"/>
        </w:rPr>
        <w:t>O</w:t>
      </w:r>
      <w:r w:rsidR="003739D2" w:rsidRPr="00C32277">
        <w:rPr>
          <w:rFonts w:cstheme="minorHAnsi"/>
          <w:b/>
          <w:color w:val="A71F5F"/>
          <w:sz w:val="36"/>
        </w:rPr>
        <w:t>NOMIE</w:t>
      </w:r>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cours de cette période, dès que les conditions de certification seront réunies, le CQ et/ou le </w:t>
      </w:r>
      <w:proofErr w:type="gramStart"/>
      <w:r w:rsidR="000E7592" w:rsidRPr="00C32277">
        <w:rPr>
          <w:rFonts w:asciiTheme="minorHAnsi" w:hAnsiTheme="minorHAnsi" w:cstheme="minorHAnsi"/>
          <w:lang w:eastAsia="en-US"/>
        </w:rPr>
        <w:t>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w:t>
      </w:r>
      <w:proofErr w:type="gramEnd"/>
      <w:r w:rsidR="000E7592" w:rsidRPr="00C32277">
        <w:rPr>
          <w:rFonts w:asciiTheme="minorHAnsi" w:hAnsiTheme="minorHAnsi" w:cstheme="minorHAnsi"/>
          <w:lang w:eastAsia="en-US"/>
        </w:rPr>
        <w:t xml:space="preserve">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2C2325"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54F6608F" w14:textId="1E63F394" w:rsidR="00C32277" w:rsidRPr="00C32277" w:rsidRDefault="00C32277" w:rsidP="00C32277">
      <w:pPr>
        <w:rPr>
          <w:rFonts w:cstheme="minorHAnsi"/>
          <w:highlight w:val="yellow"/>
        </w:rPr>
      </w:pPr>
    </w:p>
    <w:p w14:paraId="7B843EDE" w14:textId="77777777" w:rsidR="00C32277" w:rsidRPr="00C32277" w:rsidRDefault="00C32277"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58A0BDFB" w14:textId="77777777" w:rsidR="00C32277" w:rsidRPr="00C32277" w:rsidRDefault="00C32277">
      <w:pPr>
        <w:rPr>
          <w:rFonts w:cstheme="minorHAnsi"/>
          <w:sz w:val="24"/>
        </w:rPr>
      </w:pPr>
    </w:p>
    <w:p w14:paraId="6EF6290C" w14:textId="77777777" w:rsidR="00C32277" w:rsidRPr="00C32277" w:rsidRDefault="00C32277" w:rsidP="00C32277">
      <w:pPr>
        <w:rPr>
          <w:rFonts w:cstheme="minorHAnsi"/>
          <w:szCs w:val="20"/>
        </w:rPr>
      </w:pPr>
      <w:r w:rsidRPr="00C32277">
        <w:rPr>
          <w:rFonts w:cstheme="minorHAnsi"/>
          <w:szCs w:val="20"/>
        </w:rPr>
        <w:t>Compte-tenu de la situation sanitaire actuelle, et vu le peu de temps disponible d’ici la fin juin, il ne sera probablement pas possible de pouvoir évaluer les élèves sur toutes les compétences requises en vue de l’obtention de leur qualification. Cette situation est exceptionnelle et mérite des dispositions qui ne le sont pas moins.</w:t>
      </w:r>
    </w:p>
    <w:p w14:paraId="7491B096" w14:textId="77777777" w:rsidR="00C32277" w:rsidRPr="00C32277" w:rsidRDefault="00C32277" w:rsidP="00C32277">
      <w:pPr>
        <w:rPr>
          <w:rFonts w:cstheme="minorHAnsi"/>
          <w:szCs w:val="20"/>
        </w:rPr>
      </w:pPr>
      <w:r w:rsidRPr="00C32277">
        <w:rPr>
          <w:rFonts w:cstheme="minorHAnsi"/>
          <w:szCs w:val="20"/>
        </w:rPr>
        <w:t>Pour ces élèves, il semble donc indispensable de réaliser un état des lieux :</w:t>
      </w:r>
    </w:p>
    <w:p w14:paraId="143054D2" w14:textId="77777777" w:rsidR="00C32277" w:rsidRPr="00C32277" w:rsidRDefault="00C32277" w:rsidP="00C32277">
      <w:pPr>
        <w:pStyle w:val="Paragraphedeliste"/>
        <w:numPr>
          <w:ilvl w:val="0"/>
          <w:numId w:val="16"/>
        </w:numPr>
        <w:spacing w:before="0" w:after="160" w:line="259" w:lineRule="auto"/>
        <w:jc w:val="left"/>
        <w:rPr>
          <w:rFonts w:cstheme="minorHAnsi"/>
          <w:szCs w:val="20"/>
        </w:rPr>
      </w:pPr>
      <w:r w:rsidRPr="00C32277">
        <w:rPr>
          <w:rFonts w:cstheme="minorHAnsi"/>
          <w:szCs w:val="20"/>
        </w:rPr>
        <w:t>De ce qui doit encore être appris,</w:t>
      </w:r>
    </w:p>
    <w:p w14:paraId="1D32A62D" w14:textId="77777777" w:rsidR="00C32277" w:rsidRPr="00C32277" w:rsidRDefault="00C32277" w:rsidP="00C32277">
      <w:pPr>
        <w:pStyle w:val="Paragraphedeliste"/>
        <w:numPr>
          <w:ilvl w:val="0"/>
          <w:numId w:val="16"/>
        </w:numPr>
        <w:spacing w:before="0" w:after="160" w:line="259" w:lineRule="auto"/>
        <w:jc w:val="left"/>
        <w:rPr>
          <w:rFonts w:cstheme="minorHAnsi"/>
          <w:szCs w:val="20"/>
        </w:rPr>
      </w:pPr>
      <w:r w:rsidRPr="00C32277">
        <w:rPr>
          <w:rFonts w:cstheme="minorHAnsi"/>
          <w:szCs w:val="20"/>
        </w:rPr>
        <w:t>De ce qui doit encore être évalué.</w:t>
      </w:r>
    </w:p>
    <w:p w14:paraId="3B1DD46E" w14:textId="77777777" w:rsidR="00C32277" w:rsidRPr="00C32277" w:rsidRDefault="00C32277" w:rsidP="00C32277">
      <w:pPr>
        <w:rPr>
          <w:rFonts w:cstheme="minorHAnsi"/>
          <w:szCs w:val="20"/>
        </w:rPr>
      </w:pPr>
      <w:r w:rsidRPr="00C32277">
        <w:rPr>
          <w:rFonts w:cstheme="minorHAnsi"/>
          <w:szCs w:val="20"/>
        </w:rPr>
        <w:t>Alors, bien que chacune des compétences participe pleinement à une formation professionnelle de qualité, il faudra peut-être faire un choix…</w:t>
      </w:r>
    </w:p>
    <w:p w14:paraId="026B4FC3" w14:textId="7E247107" w:rsidR="00C32277" w:rsidRPr="00C32277" w:rsidRDefault="00C32277" w:rsidP="00C32277">
      <w:pPr>
        <w:rPr>
          <w:rFonts w:cstheme="minorHAnsi"/>
          <w:szCs w:val="20"/>
        </w:rPr>
      </w:pPr>
      <w:r w:rsidRPr="00C32277">
        <w:rPr>
          <w:rFonts w:cstheme="minorHAnsi"/>
          <w:szCs w:val="20"/>
        </w:rPr>
        <w:t xml:space="preserve">La piste la plus judicieuse afin d’opérer une telle sélection sera sans doute, la visée professionnelle, c’est-à-dire le </w:t>
      </w:r>
      <w:r w:rsidR="00C34272">
        <w:rPr>
          <w:rFonts w:cstheme="minorHAnsi"/>
          <w:szCs w:val="20"/>
        </w:rPr>
        <w:t>« </w:t>
      </w:r>
      <w:r w:rsidRPr="00C32277">
        <w:rPr>
          <w:rFonts w:cstheme="minorHAnsi"/>
          <w:b/>
          <w:bCs/>
          <w:szCs w:val="20"/>
        </w:rPr>
        <w:t>cœur</w:t>
      </w:r>
      <w:r w:rsidR="00C34272">
        <w:rPr>
          <w:rFonts w:cstheme="minorHAnsi"/>
          <w:b/>
          <w:bCs/>
          <w:szCs w:val="20"/>
        </w:rPr>
        <w:t> »</w:t>
      </w:r>
      <w:r w:rsidRPr="00C32277">
        <w:rPr>
          <w:rFonts w:cstheme="minorHAnsi"/>
          <w:b/>
          <w:bCs/>
          <w:szCs w:val="20"/>
        </w:rPr>
        <w:t xml:space="preserve"> du métier</w:t>
      </w:r>
      <w:r w:rsidRPr="00C32277">
        <w:rPr>
          <w:rFonts w:cstheme="minorHAnsi"/>
          <w:szCs w:val="20"/>
        </w:rPr>
        <w:t xml:space="preserve">. </w:t>
      </w:r>
    </w:p>
    <w:p w14:paraId="69DFB079" w14:textId="77777777" w:rsidR="00C32277" w:rsidRPr="00C32277" w:rsidRDefault="00C32277" w:rsidP="00C32277">
      <w:pPr>
        <w:pStyle w:val="Paragraphedeliste"/>
        <w:numPr>
          <w:ilvl w:val="0"/>
          <w:numId w:val="17"/>
        </w:numPr>
        <w:spacing w:before="0" w:after="160" w:line="259" w:lineRule="auto"/>
        <w:jc w:val="left"/>
        <w:rPr>
          <w:rFonts w:cstheme="minorHAnsi"/>
          <w:szCs w:val="20"/>
        </w:rPr>
      </w:pPr>
      <w:r w:rsidRPr="00C32277">
        <w:rPr>
          <w:rFonts w:cstheme="minorHAnsi"/>
          <w:szCs w:val="20"/>
        </w:rPr>
        <w:t>Quelles sont les compétences rencontrées majoritairement dans le futur métier de l’élève ?</w:t>
      </w:r>
    </w:p>
    <w:p w14:paraId="4581FA7C" w14:textId="77777777" w:rsidR="00C32277" w:rsidRPr="00C32277" w:rsidRDefault="00C32277" w:rsidP="00C32277">
      <w:pPr>
        <w:pStyle w:val="Paragraphedeliste"/>
        <w:numPr>
          <w:ilvl w:val="0"/>
          <w:numId w:val="17"/>
        </w:numPr>
        <w:spacing w:before="0" w:after="160" w:line="259" w:lineRule="auto"/>
        <w:jc w:val="left"/>
        <w:rPr>
          <w:rFonts w:cstheme="minorHAnsi"/>
          <w:szCs w:val="20"/>
        </w:rPr>
      </w:pPr>
      <w:r w:rsidRPr="00C32277">
        <w:rPr>
          <w:rFonts w:cstheme="minorHAnsi"/>
          <w:szCs w:val="20"/>
        </w:rPr>
        <w:t xml:space="preserve">Quelles sont les compétences incontournables du métier ? </w:t>
      </w:r>
    </w:p>
    <w:p w14:paraId="26734070" w14:textId="77777777" w:rsidR="00C32277" w:rsidRPr="00C32277" w:rsidRDefault="00C32277" w:rsidP="00C32277">
      <w:pPr>
        <w:pStyle w:val="Paragraphedeliste"/>
        <w:numPr>
          <w:ilvl w:val="0"/>
          <w:numId w:val="17"/>
        </w:numPr>
        <w:spacing w:before="0" w:after="160" w:line="259" w:lineRule="auto"/>
        <w:jc w:val="left"/>
        <w:rPr>
          <w:rFonts w:cstheme="minorHAnsi"/>
          <w:szCs w:val="20"/>
        </w:rPr>
      </w:pPr>
      <w:r w:rsidRPr="00C32277">
        <w:rPr>
          <w:rFonts w:cstheme="minorHAnsi"/>
          <w:szCs w:val="20"/>
        </w:rPr>
        <w:t>Quelles sont les compétences qui donneront à l’élève les meilleures chances d’employabilité ?</w:t>
      </w:r>
    </w:p>
    <w:p w14:paraId="2E7BD6EA" w14:textId="77777777" w:rsidR="00C32277" w:rsidRPr="00C32277" w:rsidRDefault="00C32277" w:rsidP="00C32277">
      <w:pPr>
        <w:rPr>
          <w:rFonts w:cstheme="minorHAnsi"/>
          <w:szCs w:val="20"/>
        </w:rPr>
      </w:pPr>
      <w:r w:rsidRPr="00C32277">
        <w:rPr>
          <w:rFonts w:cstheme="minorHAnsi"/>
          <w:szCs w:val="20"/>
        </w:rPr>
        <w:t>C’est cela qui doit guider la réflexion de chacune et chacun… tout en tenant compte que l’élève a déjà acquis de nombreuses compétences dans son parcours via les cours, les travaux pratiques, les stages….</w:t>
      </w:r>
    </w:p>
    <w:p w14:paraId="7723B3D8" w14:textId="77777777" w:rsidR="00C32277" w:rsidRPr="00C32277" w:rsidRDefault="00C32277">
      <w:pPr>
        <w:rPr>
          <w:rFonts w:cstheme="minorHAnsi"/>
        </w:rPr>
      </w:pPr>
    </w:p>
    <w:p w14:paraId="292070AE" w14:textId="77777777" w:rsidR="00C32277" w:rsidRPr="00C32277" w:rsidRDefault="00C32277">
      <w:pPr>
        <w:rPr>
          <w:rFonts w:cstheme="minorHAnsi"/>
        </w:rPr>
      </w:pPr>
    </w:p>
    <w:p w14:paraId="5C8F88E5" w14:textId="23364389"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LES « ESSENTIELS DES METIERS »</w:t>
      </w:r>
    </w:p>
    <w:p w14:paraId="13CAD2B6" w14:textId="77777777" w:rsidR="00C32277" w:rsidRPr="00C32277" w:rsidRDefault="00C32277">
      <w:pPr>
        <w:rPr>
          <w:rFonts w:cstheme="minorHAnsi"/>
        </w:rPr>
      </w:pPr>
    </w:p>
    <w:p w14:paraId="28C49E55" w14:textId="77777777" w:rsidR="00DB3751" w:rsidRDefault="00C32277" w:rsidP="00C32277">
      <w:pPr>
        <w:rPr>
          <w:rFonts w:cstheme="minorHAnsi"/>
        </w:rPr>
      </w:pPr>
      <w:r w:rsidRPr="00C32277">
        <w:rPr>
          <w:rFonts w:cstheme="minorHAnsi"/>
        </w:rPr>
        <w:t xml:space="preserve">Vous trouverez ci-après quelques </w:t>
      </w:r>
      <w:r w:rsidRPr="00C32277">
        <w:rPr>
          <w:rFonts w:cstheme="minorHAnsi"/>
          <w:b/>
          <w:bCs/>
        </w:rPr>
        <w:t xml:space="preserve">suggestions de compétences à privilégier (Mai - Juin 2020) </w:t>
      </w:r>
      <w:r w:rsidRPr="00C32277">
        <w:rPr>
          <w:rFonts w:cstheme="minorHAnsi"/>
        </w:rPr>
        <w:t>par options organisées actuellement dans notre réseau</w:t>
      </w:r>
      <w:r w:rsidRPr="00C32277">
        <w:rPr>
          <w:rFonts w:cstheme="minorHAnsi"/>
          <w:b/>
          <w:bCs/>
        </w:rPr>
        <w:t>. Elles sont dictées par le cœur des métiers et/ou par les saisons</w:t>
      </w:r>
      <w:r w:rsidRPr="00C32277">
        <w:rPr>
          <w:rFonts w:cstheme="minorHAnsi"/>
        </w:rPr>
        <w:t>.</w:t>
      </w:r>
    </w:p>
    <w:p w14:paraId="19FADCA7" w14:textId="77777777" w:rsidR="00DB3751" w:rsidRPr="002C2325" w:rsidRDefault="00DB3751" w:rsidP="00DB3751">
      <w:pPr>
        <w:rPr>
          <w:rFonts w:cstheme="minorHAnsi"/>
          <w:szCs w:val="20"/>
        </w:rPr>
      </w:pPr>
      <w:r w:rsidRPr="002C2325">
        <w:rPr>
          <w:rFonts w:cstheme="minorHAnsi"/>
          <w:szCs w:val="20"/>
        </w:rPr>
        <w:lastRenderedPageBreak/>
        <w:t xml:space="preserve">Une attention toute particulière doit néanmoins être prise en considération, celle de l’utilisation des produits phytosanitaires. En effet certaines options permettent l’accès direct à la phytolicence car leur certificat de qualification est reconnu par le SPF Santé Publique. </w:t>
      </w:r>
    </w:p>
    <w:p w14:paraId="5FDCA517" w14:textId="27EDBC8F" w:rsidR="00C32277" w:rsidRDefault="00DB3751" w:rsidP="00C32277">
      <w:pPr>
        <w:rPr>
          <w:rFonts w:cstheme="minorHAnsi"/>
          <w:szCs w:val="20"/>
        </w:rPr>
      </w:pPr>
      <w:r w:rsidRPr="002C2325">
        <w:rPr>
          <w:rFonts w:cstheme="minorHAnsi"/>
          <w:szCs w:val="20"/>
        </w:rPr>
        <w:t>Pour celles-ci, il est donc impératif d’inclure les compétences liées à ces thématiques, dans la sélection des compétences essentielles à maîtriser !</w:t>
      </w:r>
    </w:p>
    <w:p w14:paraId="66677AFC" w14:textId="2AE608DD" w:rsidR="002C2325" w:rsidRDefault="002C2325" w:rsidP="00C32277">
      <w:pPr>
        <w:rPr>
          <w:rFonts w:cstheme="minorHAnsi"/>
          <w:sz w:val="20"/>
          <w:szCs w:val="20"/>
        </w:rPr>
      </w:pPr>
    </w:p>
    <w:p w14:paraId="55EECEAA" w14:textId="457B3B6E" w:rsidR="002C2325" w:rsidRDefault="002C2325" w:rsidP="00C32277">
      <w:pPr>
        <w:rPr>
          <w:rFonts w:cstheme="minorHAnsi"/>
          <w:sz w:val="20"/>
          <w:szCs w:val="20"/>
        </w:rPr>
      </w:pPr>
    </w:p>
    <w:p w14:paraId="23A3C57A" w14:textId="77777777" w:rsidR="002C2325" w:rsidRPr="00C32277" w:rsidRDefault="002C2325" w:rsidP="00C32277">
      <w:pPr>
        <w:rPr>
          <w:rFonts w:cstheme="minorHAnsi"/>
          <w:sz w:val="20"/>
          <w:szCs w:val="20"/>
        </w:rPr>
      </w:pPr>
      <w:bookmarkStart w:id="0" w:name="_GoBack"/>
      <w:bookmarkEnd w:id="0"/>
    </w:p>
    <w:tbl>
      <w:tblPr>
        <w:tblStyle w:val="Grilledutableau"/>
        <w:tblW w:w="0" w:type="auto"/>
        <w:tblLook w:val="04A0" w:firstRow="1" w:lastRow="0" w:firstColumn="1" w:lastColumn="0" w:noHBand="0" w:noVBand="1"/>
      </w:tblPr>
      <w:tblGrid>
        <w:gridCol w:w="3964"/>
        <w:gridCol w:w="5098"/>
      </w:tblGrid>
      <w:tr w:rsidR="00C32277" w:rsidRPr="00C32277" w14:paraId="21F46637" w14:textId="77777777" w:rsidTr="00120B99">
        <w:trPr>
          <w:trHeight w:val="567"/>
        </w:trPr>
        <w:tc>
          <w:tcPr>
            <w:tcW w:w="9062" w:type="dxa"/>
            <w:gridSpan w:val="2"/>
            <w:shd w:val="clear" w:color="auto" w:fill="E2EFD9" w:themeFill="accent6" w:themeFillTint="33"/>
            <w:vAlign w:val="center"/>
          </w:tcPr>
          <w:p w14:paraId="2EB647FC" w14:textId="77777777" w:rsidR="00C32277" w:rsidRPr="00C32277" w:rsidRDefault="00C32277" w:rsidP="00120B99">
            <w:pPr>
              <w:jc w:val="center"/>
              <w:rPr>
                <w:rFonts w:cstheme="minorHAnsi"/>
                <w:b/>
                <w:bCs/>
              </w:rPr>
            </w:pPr>
            <w:r w:rsidRPr="00C32277">
              <w:rPr>
                <w:rFonts w:cstheme="minorHAnsi"/>
                <w:b/>
                <w:bCs/>
              </w:rPr>
              <w:t>Métiers de l’horticulture</w:t>
            </w:r>
          </w:p>
        </w:tc>
      </w:tr>
      <w:tr w:rsidR="00C32277" w:rsidRPr="00C32277" w14:paraId="3F7487A7" w14:textId="77777777" w:rsidTr="00120B99">
        <w:tc>
          <w:tcPr>
            <w:tcW w:w="3964" w:type="dxa"/>
          </w:tcPr>
          <w:p w14:paraId="38021363" w14:textId="77777777" w:rsidR="00C32277" w:rsidRPr="00C32277" w:rsidRDefault="00C32277" w:rsidP="00120B99">
            <w:pPr>
              <w:jc w:val="center"/>
              <w:rPr>
                <w:rFonts w:cstheme="minorHAnsi"/>
                <w:b/>
                <w:bCs/>
              </w:rPr>
            </w:pPr>
            <w:r w:rsidRPr="00C32277">
              <w:rPr>
                <w:rFonts w:cstheme="minorHAnsi"/>
                <w:b/>
                <w:bCs/>
              </w:rPr>
              <w:t>Options</w:t>
            </w:r>
          </w:p>
        </w:tc>
        <w:tc>
          <w:tcPr>
            <w:tcW w:w="5098" w:type="dxa"/>
          </w:tcPr>
          <w:p w14:paraId="42AE9AC6" w14:textId="77777777" w:rsidR="00C32277" w:rsidRPr="00C32277" w:rsidRDefault="00C32277" w:rsidP="00120B99">
            <w:pPr>
              <w:jc w:val="center"/>
              <w:rPr>
                <w:rFonts w:cstheme="minorHAnsi"/>
                <w:b/>
                <w:bCs/>
              </w:rPr>
            </w:pPr>
            <w:r w:rsidRPr="00C32277">
              <w:rPr>
                <w:rFonts w:cstheme="minorHAnsi"/>
                <w:b/>
                <w:bCs/>
              </w:rPr>
              <w:t xml:space="preserve">Suggestions </w:t>
            </w:r>
          </w:p>
        </w:tc>
      </w:tr>
      <w:tr w:rsidR="00C32277" w:rsidRPr="00C32277" w14:paraId="1AEF93A1" w14:textId="77777777" w:rsidTr="00120B99">
        <w:tc>
          <w:tcPr>
            <w:tcW w:w="3964" w:type="dxa"/>
          </w:tcPr>
          <w:p w14:paraId="7484F6D1" w14:textId="77777777" w:rsidR="00C32277" w:rsidRPr="00C32277" w:rsidRDefault="00C32277" w:rsidP="00120B99">
            <w:pPr>
              <w:rPr>
                <w:rFonts w:cstheme="minorHAnsi"/>
                <w:sz w:val="20"/>
                <w:szCs w:val="20"/>
              </w:rPr>
            </w:pPr>
            <w:r w:rsidRPr="00C32277">
              <w:rPr>
                <w:rFonts w:cstheme="minorHAnsi"/>
                <w:sz w:val="20"/>
                <w:szCs w:val="20"/>
              </w:rPr>
              <w:t>Jardinier/Jardinière d’entretien (CPU)</w:t>
            </w:r>
          </w:p>
        </w:tc>
        <w:tc>
          <w:tcPr>
            <w:tcW w:w="5098" w:type="dxa"/>
          </w:tcPr>
          <w:p w14:paraId="2BFDB85F" w14:textId="77777777" w:rsidR="00C32277" w:rsidRPr="00C32277" w:rsidRDefault="00C32277" w:rsidP="00120B99">
            <w:pPr>
              <w:rPr>
                <w:rFonts w:cstheme="minorHAnsi"/>
                <w:sz w:val="20"/>
                <w:szCs w:val="20"/>
              </w:rPr>
            </w:pPr>
            <w:r w:rsidRPr="00C32277">
              <w:rPr>
                <w:rFonts w:cstheme="minorHAnsi"/>
                <w:sz w:val="20"/>
                <w:szCs w:val="20"/>
              </w:rPr>
              <w:t xml:space="preserve">Phytolicence P1 </w:t>
            </w:r>
          </w:p>
          <w:p w14:paraId="3F96E582" w14:textId="77777777" w:rsidR="00C32277" w:rsidRPr="00C32277" w:rsidRDefault="00C32277" w:rsidP="00120B99">
            <w:pPr>
              <w:rPr>
                <w:rFonts w:cstheme="minorHAnsi"/>
                <w:sz w:val="20"/>
                <w:szCs w:val="20"/>
              </w:rPr>
            </w:pPr>
            <w:r w:rsidRPr="00C32277">
              <w:rPr>
                <w:rFonts w:cstheme="minorHAnsi"/>
                <w:sz w:val="20"/>
                <w:szCs w:val="20"/>
              </w:rPr>
              <w:t>Entretenir les parcs et jardins (Tailles et tonte de pelouse)</w:t>
            </w:r>
          </w:p>
        </w:tc>
      </w:tr>
      <w:tr w:rsidR="00C32277" w:rsidRPr="00C32277" w14:paraId="0F2F9F1C" w14:textId="77777777" w:rsidTr="00120B99">
        <w:tc>
          <w:tcPr>
            <w:tcW w:w="3964" w:type="dxa"/>
          </w:tcPr>
          <w:p w14:paraId="73FF5470" w14:textId="77777777" w:rsidR="00C32277" w:rsidRPr="00C32277" w:rsidRDefault="00C32277" w:rsidP="00120B99">
            <w:pPr>
              <w:rPr>
                <w:rFonts w:cstheme="minorHAnsi"/>
                <w:sz w:val="20"/>
                <w:szCs w:val="20"/>
              </w:rPr>
            </w:pPr>
            <w:r w:rsidRPr="00C32277">
              <w:rPr>
                <w:rFonts w:cstheme="minorHAnsi"/>
                <w:sz w:val="20"/>
                <w:szCs w:val="20"/>
              </w:rPr>
              <w:t>Jardinier/Jardinière d’aménagement (CPU)</w:t>
            </w:r>
          </w:p>
        </w:tc>
        <w:tc>
          <w:tcPr>
            <w:tcW w:w="5098" w:type="dxa"/>
          </w:tcPr>
          <w:p w14:paraId="25573B6F" w14:textId="77777777" w:rsidR="00C32277" w:rsidRPr="00C32277" w:rsidRDefault="00C32277" w:rsidP="00120B99">
            <w:pPr>
              <w:rPr>
                <w:rFonts w:cstheme="minorHAnsi"/>
                <w:sz w:val="20"/>
                <w:szCs w:val="20"/>
              </w:rPr>
            </w:pPr>
            <w:r w:rsidRPr="00C32277">
              <w:rPr>
                <w:rFonts w:cstheme="minorHAnsi"/>
                <w:sz w:val="20"/>
                <w:szCs w:val="20"/>
              </w:rPr>
              <w:t>Phytolicence P1</w:t>
            </w:r>
          </w:p>
          <w:p w14:paraId="1E8FD6C9" w14:textId="77777777" w:rsidR="00C32277" w:rsidRPr="00C32277" w:rsidRDefault="00C32277" w:rsidP="00120B99">
            <w:pPr>
              <w:rPr>
                <w:rFonts w:cstheme="minorHAnsi"/>
                <w:sz w:val="20"/>
                <w:szCs w:val="20"/>
              </w:rPr>
            </w:pPr>
            <w:r w:rsidRPr="00C32277">
              <w:rPr>
                <w:rFonts w:cstheme="minorHAnsi"/>
                <w:sz w:val="20"/>
                <w:szCs w:val="20"/>
              </w:rPr>
              <w:t>Placement de structures inertes</w:t>
            </w:r>
          </w:p>
        </w:tc>
      </w:tr>
      <w:tr w:rsidR="00C32277" w:rsidRPr="00C32277" w14:paraId="6D306C55" w14:textId="77777777" w:rsidTr="00120B99">
        <w:tc>
          <w:tcPr>
            <w:tcW w:w="3964" w:type="dxa"/>
          </w:tcPr>
          <w:p w14:paraId="30F7B097" w14:textId="77777777" w:rsidR="00C32277" w:rsidRPr="00C32277" w:rsidRDefault="00C32277" w:rsidP="00120B99">
            <w:pPr>
              <w:rPr>
                <w:rFonts w:cstheme="minorHAnsi"/>
                <w:sz w:val="20"/>
                <w:szCs w:val="20"/>
              </w:rPr>
            </w:pPr>
            <w:r w:rsidRPr="00C32277">
              <w:rPr>
                <w:rFonts w:cstheme="minorHAnsi"/>
                <w:sz w:val="20"/>
                <w:szCs w:val="20"/>
              </w:rPr>
              <w:t>Ouvrier/Ouvrière en implantation et entretien des parcs et jardins</w:t>
            </w:r>
          </w:p>
        </w:tc>
        <w:tc>
          <w:tcPr>
            <w:tcW w:w="5098" w:type="dxa"/>
          </w:tcPr>
          <w:p w14:paraId="293E6C45" w14:textId="77777777" w:rsidR="00C32277" w:rsidRPr="00C32277" w:rsidRDefault="00C32277" w:rsidP="00120B99">
            <w:pPr>
              <w:rPr>
                <w:rFonts w:cstheme="minorHAnsi"/>
                <w:sz w:val="20"/>
                <w:szCs w:val="20"/>
              </w:rPr>
            </w:pPr>
            <w:r w:rsidRPr="00C32277">
              <w:rPr>
                <w:rFonts w:cstheme="minorHAnsi"/>
                <w:sz w:val="20"/>
                <w:szCs w:val="20"/>
              </w:rPr>
              <w:t>Phytolicence P1</w:t>
            </w:r>
          </w:p>
          <w:p w14:paraId="5ACC5D9E" w14:textId="77777777" w:rsidR="00C32277" w:rsidRPr="00C32277" w:rsidRDefault="00C32277" w:rsidP="00120B99">
            <w:pPr>
              <w:rPr>
                <w:rFonts w:cstheme="minorHAnsi"/>
                <w:sz w:val="20"/>
                <w:szCs w:val="20"/>
              </w:rPr>
            </w:pPr>
            <w:r w:rsidRPr="00C32277">
              <w:rPr>
                <w:rFonts w:cstheme="minorHAnsi"/>
                <w:sz w:val="20"/>
                <w:szCs w:val="20"/>
              </w:rPr>
              <w:t>Entretenir les parcs et jardins (Tailles et tonte de pelouse)</w:t>
            </w:r>
          </w:p>
        </w:tc>
      </w:tr>
      <w:tr w:rsidR="00C32277" w:rsidRPr="00C32277" w14:paraId="09E1D0C7" w14:textId="77777777" w:rsidTr="00120B99">
        <w:tc>
          <w:tcPr>
            <w:tcW w:w="3964" w:type="dxa"/>
          </w:tcPr>
          <w:p w14:paraId="75B8F555" w14:textId="77777777" w:rsidR="00C32277" w:rsidRPr="00C32277" w:rsidRDefault="00C32277" w:rsidP="00120B99">
            <w:pPr>
              <w:rPr>
                <w:rFonts w:cstheme="minorHAnsi"/>
                <w:sz w:val="20"/>
                <w:szCs w:val="20"/>
              </w:rPr>
            </w:pPr>
            <w:r w:rsidRPr="00C32277">
              <w:rPr>
                <w:rFonts w:cstheme="minorHAnsi"/>
                <w:sz w:val="20"/>
                <w:szCs w:val="20"/>
              </w:rPr>
              <w:t>Ouvrier/Ouvrière en exploitation horticole</w:t>
            </w:r>
          </w:p>
        </w:tc>
        <w:tc>
          <w:tcPr>
            <w:tcW w:w="5098" w:type="dxa"/>
          </w:tcPr>
          <w:p w14:paraId="53A8B2D7" w14:textId="77777777" w:rsidR="00C32277" w:rsidRPr="00C32277" w:rsidRDefault="00C32277" w:rsidP="00120B99">
            <w:pPr>
              <w:rPr>
                <w:rFonts w:cstheme="minorHAnsi"/>
                <w:sz w:val="20"/>
                <w:szCs w:val="20"/>
              </w:rPr>
            </w:pPr>
            <w:r w:rsidRPr="00C32277">
              <w:rPr>
                <w:rFonts w:cstheme="minorHAnsi"/>
                <w:sz w:val="20"/>
                <w:szCs w:val="20"/>
              </w:rPr>
              <w:t>Entretenir les cultures de pleine terre</w:t>
            </w:r>
          </w:p>
        </w:tc>
      </w:tr>
      <w:tr w:rsidR="00C32277" w:rsidRPr="00C32277" w14:paraId="18EB13C7" w14:textId="77777777" w:rsidTr="00120B99">
        <w:tc>
          <w:tcPr>
            <w:tcW w:w="3964" w:type="dxa"/>
          </w:tcPr>
          <w:p w14:paraId="371320A2" w14:textId="77777777" w:rsidR="00C32277" w:rsidRPr="00C32277" w:rsidRDefault="00C32277" w:rsidP="00120B99">
            <w:pPr>
              <w:rPr>
                <w:rFonts w:cstheme="minorHAnsi"/>
                <w:sz w:val="20"/>
                <w:szCs w:val="20"/>
              </w:rPr>
            </w:pPr>
            <w:r w:rsidRPr="00C32277">
              <w:rPr>
                <w:rFonts w:cstheme="minorHAnsi"/>
                <w:sz w:val="20"/>
                <w:szCs w:val="20"/>
              </w:rPr>
              <w:t>Ouvrier /Ouvrière qualifié(e)en horticulture</w:t>
            </w:r>
          </w:p>
        </w:tc>
        <w:tc>
          <w:tcPr>
            <w:tcW w:w="5098" w:type="dxa"/>
          </w:tcPr>
          <w:p w14:paraId="73D7C57C" w14:textId="77777777" w:rsidR="00C32277" w:rsidRPr="00C32277" w:rsidRDefault="00C32277" w:rsidP="00120B99">
            <w:pPr>
              <w:rPr>
                <w:rFonts w:cstheme="minorHAnsi"/>
                <w:sz w:val="20"/>
                <w:szCs w:val="20"/>
              </w:rPr>
            </w:pPr>
            <w:r w:rsidRPr="00C32277">
              <w:rPr>
                <w:rFonts w:cstheme="minorHAnsi"/>
                <w:sz w:val="20"/>
                <w:szCs w:val="20"/>
              </w:rPr>
              <w:t>Phytolicence P2</w:t>
            </w:r>
          </w:p>
          <w:p w14:paraId="37C00FB2" w14:textId="77777777" w:rsidR="00C32277" w:rsidRPr="00C32277" w:rsidRDefault="00C32277" w:rsidP="00120B99">
            <w:pPr>
              <w:rPr>
                <w:rFonts w:cstheme="minorHAnsi"/>
                <w:sz w:val="20"/>
                <w:szCs w:val="20"/>
              </w:rPr>
            </w:pPr>
            <w:r w:rsidRPr="00C32277">
              <w:rPr>
                <w:rFonts w:cstheme="minorHAnsi"/>
                <w:sz w:val="20"/>
                <w:szCs w:val="20"/>
              </w:rPr>
              <w:t>Entretien des Parcs et jardins</w:t>
            </w:r>
          </w:p>
          <w:p w14:paraId="5E26FDFF" w14:textId="77777777" w:rsidR="00C32277" w:rsidRPr="00C32277" w:rsidRDefault="00C32277" w:rsidP="00120B99">
            <w:pPr>
              <w:rPr>
                <w:rFonts w:cstheme="minorHAnsi"/>
                <w:sz w:val="20"/>
                <w:szCs w:val="20"/>
              </w:rPr>
            </w:pPr>
            <w:r w:rsidRPr="00C32277">
              <w:rPr>
                <w:rFonts w:cstheme="minorHAnsi"/>
                <w:sz w:val="20"/>
                <w:szCs w:val="20"/>
              </w:rPr>
              <w:t>Participer à la gestion des cultures maraîchères</w:t>
            </w:r>
          </w:p>
        </w:tc>
      </w:tr>
      <w:tr w:rsidR="00C32277" w:rsidRPr="00C32277" w14:paraId="75515BD0" w14:textId="77777777" w:rsidTr="00120B99">
        <w:tc>
          <w:tcPr>
            <w:tcW w:w="3964" w:type="dxa"/>
          </w:tcPr>
          <w:p w14:paraId="0D62819A" w14:textId="77777777" w:rsidR="00C32277" w:rsidRPr="00C32277" w:rsidRDefault="00C32277" w:rsidP="00120B99">
            <w:pPr>
              <w:rPr>
                <w:rFonts w:cstheme="minorHAnsi"/>
                <w:sz w:val="20"/>
                <w:szCs w:val="20"/>
              </w:rPr>
            </w:pPr>
            <w:r w:rsidRPr="00C32277">
              <w:rPr>
                <w:rFonts w:cstheme="minorHAnsi"/>
                <w:sz w:val="20"/>
                <w:szCs w:val="20"/>
              </w:rPr>
              <w:t>Technicien(ne) en horticulture</w:t>
            </w:r>
          </w:p>
        </w:tc>
        <w:tc>
          <w:tcPr>
            <w:tcW w:w="5098" w:type="dxa"/>
          </w:tcPr>
          <w:p w14:paraId="1712AF4A" w14:textId="77777777" w:rsidR="00C32277" w:rsidRPr="00C32277" w:rsidRDefault="00C32277" w:rsidP="00120B99">
            <w:pPr>
              <w:rPr>
                <w:rFonts w:cstheme="minorHAnsi"/>
                <w:sz w:val="20"/>
                <w:szCs w:val="20"/>
              </w:rPr>
            </w:pPr>
            <w:r w:rsidRPr="00C32277">
              <w:rPr>
                <w:rFonts w:cstheme="minorHAnsi"/>
                <w:sz w:val="20"/>
                <w:szCs w:val="20"/>
              </w:rPr>
              <w:t>Phytolicence P2</w:t>
            </w:r>
          </w:p>
          <w:p w14:paraId="42DB6227" w14:textId="77777777" w:rsidR="00C32277" w:rsidRPr="00C32277" w:rsidRDefault="00C32277" w:rsidP="00120B99">
            <w:pPr>
              <w:rPr>
                <w:rFonts w:cstheme="minorHAnsi"/>
                <w:sz w:val="20"/>
                <w:szCs w:val="20"/>
              </w:rPr>
            </w:pPr>
            <w:r w:rsidRPr="00C32277">
              <w:rPr>
                <w:rFonts w:cstheme="minorHAnsi"/>
                <w:sz w:val="20"/>
                <w:szCs w:val="20"/>
              </w:rPr>
              <w:t>Gestion des tâches horticoles dans les domaines du maraîchage et des pépinières.</w:t>
            </w:r>
          </w:p>
        </w:tc>
      </w:tr>
      <w:tr w:rsidR="00C32277" w:rsidRPr="00C32277" w14:paraId="19B4424C" w14:textId="77777777" w:rsidTr="00120B99">
        <w:tc>
          <w:tcPr>
            <w:tcW w:w="3964" w:type="dxa"/>
          </w:tcPr>
          <w:p w14:paraId="4D3C3F1C" w14:textId="77777777" w:rsidR="00C32277" w:rsidRPr="00C32277" w:rsidRDefault="00C32277" w:rsidP="00120B99">
            <w:pPr>
              <w:rPr>
                <w:rFonts w:cstheme="minorHAnsi"/>
                <w:sz w:val="20"/>
                <w:szCs w:val="20"/>
              </w:rPr>
            </w:pPr>
            <w:r w:rsidRPr="00C32277">
              <w:rPr>
                <w:rFonts w:cstheme="minorHAnsi"/>
                <w:sz w:val="20"/>
                <w:szCs w:val="20"/>
              </w:rPr>
              <w:t>Horticulteur spécialisé en aménagement des parcs et jardins</w:t>
            </w:r>
          </w:p>
        </w:tc>
        <w:tc>
          <w:tcPr>
            <w:tcW w:w="5098" w:type="dxa"/>
          </w:tcPr>
          <w:p w14:paraId="1B4DFB74" w14:textId="77777777" w:rsidR="00C32277" w:rsidRPr="00C32277" w:rsidRDefault="00C32277" w:rsidP="00120B99">
            <w:pPr>
              <w:rPr>
                <w:rFonts w:cstheme="minorHAnsi"/>
                <w:sz w:val="20"/>
                <w:szCs w:val="20"/>
              </w:rPr>
            </w:pPr>
            <w:r w:rsidRPr="00C32277">
              <w:rPr>
                <w:rFonts w:cstheme="minorHAnsi"/>
                <w:sz w:val="20"/>
                <w:szCs w:val="20"/>
              </w:rPr>
              <w:t>Réalisation d’un projet d’aménagement de jardins</w:t>
            </w:r>
          </w:p>
        </w:tc>
      </w:tr>
      <w:tr w:rsidR="00C32277" w:rsidRPr="00C32277" w14:paraId="3C4A4C67" w14:textId="77777777" w:rsidTr="00120B99">
        <w:tc>
          <w:tcPr>
            <w:tcW w:w="3964" w:type="dxa"/>
          </w:tcPr>
          <w:p w14:paraId="33601715" w14:textId="77777777" w:rsidR="00C32277" w:rsidRPr="00C32277" w:rsidRDefault="00C32277" w:rsidP="00120B99">
            <w:pPr>
              <w:rPr>
                <w:rFonts w:cstheme="minorHAnsi"/>
                <w:sz w:val="20"/>
                <w:szCs w:val="20"/>
              </w:rPr>
            </w:pPr>
            <w:r w:rsidRPr="00C32277">
              <w:rPr>
                <w:rFonts w:cstheme="minorHAnsi"/>
                <w:sz w:val="20"/>
                <w:szCs w:val="20"/>
              </w:rPr>
              <w:t>Fleuriste</w:t>
            </w:r>
          </w:p>
        </w:tc>
        <w:tc>
          <w:tcPr>
            <w:tcW w:w="5098" w:type="dxa"/>
          </w:tcPr>
          <w:p w14:paraId="08624052" w14:textId="77777777" w:rsidR="00C32277" w:rsidRPr="00C32277" w:rsidRDefault="00C32277" w:rsidP="00120B99">
            <w:pPr>
              <w:rPr>
                <w:rFonts w:cstheme="minorHAnsi"/>
                <w:sz w:val="20"/>
                <w:szCs w:val="20"/>
              </w:rPr>
            </w:pPr>
            <w:r w:rsidRPr="00C32277">
              <w:rPr>
                <w:rFonts w:cstheme="minorHAnsi"/>
                <w:sz w:val="20"/>
                <w:szCs w:val="20"/>
              </w:rPr>
              <w:t>Réalisation de bouquets et montages floraux</w:t>
            </w:r>
          </w:p>
        </w:tc>
      </w:tr>
      <w:tr w:rsidR="00C32277" w:rsidRPr="00C32277" w14:paraId="4CC0D6E3" w14:textId="77777777" w:rsidTr="00120B99">
        <w:tc>
          <w:tcPr>
            <w:tcW w:w="3964" w:type="dxa"/>
          </w:tcPr>
          <w:p w14:paraId="0961D141" w14:textId="77777777" w:rsidR="00C32277" w:rsidRPr="00C32277" w:rsidRDefault="00C32277" w:rsidP="00120B99">
            <w:pPr>
              <w:rPr>
                <w:rFonts w:cstheme="minorHAnsi"/>
                <w:sz w:val="20"/>
                <w:szCs w:val="20"/>
              </w:rPr>
            </w:pPr>
            <w:r w:rsidRPr="00C32277">
              <w:rPr>
                <w:rFonts w:cstheme="minorHAnsi"/>
                <w:sz w:val="20"/>
                <w:szCs w:val="20"/>
              </w:rPr>
              <w:t>Complément en Art Floral</w:t>
            </w:r>
          </w:p>
        </w:tc>
        <w:tc>
          <w:tcPr>
            <w:tcW w:w="5098" w:type="dxa"/>
          </w:tcPr>
          <w:p w14:paraId="08A5692F" w14:textId="77777777" w:rsidR="00C32277" w:rsidRPr="00C32277" w:rsidRDefault="00C32277" w:rsidP="00120B99">
            <w:pPr>
              <w:rPr>
                <w:rFonts w:cstheme="minorHAnsi"/>
                <w:sz w:val="20"/>
                <w:szCs w:val="20"/>
              </w:rPr>
            </w:pPr>
            <w:r w:rsidRPr="00C32277">
              <w:rPr>
                <w:rFonts w:cstheme="minorHAnsi"/>
                <w:sz w:val="20"/>
                <w:szCs w:val="20"/>
              </w:rPr>
              <w:t>Réalisation d’un projet floral</w:t>
            </w:r>
          </w:p>
        </w:tc>
      </w:tr>
    </w:tbl>
    <w:p w14:paraId="3BFD680F" w14:textId="77777777" w:rsidR="00C32277" w:rsidRPr="00C32277" w:rsidRDefault="00C32277" w:rsidP="00C32277">
      <w:pPr>
        <w:rPr>
          <w:rFonts w:cstheme="minorHAnsi"/>
          <w:sz w:val="20"/>
          <w:szCs w:val="20"/>
        </w:rPr>
      </w:pPr>
    </w:p>
    <w:tbl>
      <w:tblPr>
        <w:tblStyle w:val="Grilledutableau"/>
        <w:tblW w:w="0" w:type="auto"/>
        <w:tblLook w:val="04A0" w:firstRow="1" w:lastRow="0" w:firstColumn="1" w:lastColumn="0" w:noHBand="0" w:noVBand="1"/>
      </w:tblPr>
      <w:tblGrid>
        <w:gridCol w:w="3964"/>
        <w:gridCol w:w="5098"/>
      </w:tblGrid>
      <w:tr w:rsidR="00C32277" w:rsidRPr="00C32277" w14:paraId="754DA273" w14:textId="77777777" w:rsidTr="00120B99">
        <w:trPr>
          <w:trHeight w:val="567"/>
        </w:trPr>
        <w:tc>
          <w:tcPr>
            <w:tcW w:w="9062" w:type="dxa"/>
            <w:gridSpan w:val="2"/>
            <w:shd w:val="clear" w:color="auto" w:fill="E2EFD9" w:themeFill="accent6" w:themeFillTint="33"/>
            <w:vAlign w:val="center"/>
          </w:tcPr>
          <w:p w14:paraId="038DE317" w14:textId="77777777" w:rsidR="00C32277" w:rsidRPr="00C32277" w:rsidRDefault="00C32277" w:rsidP="00120B99">
            <w:pPr>
              <w:jc w:val="center"/>
              <w:rPr>
                <w:rFonts w:cstheme="minorHAnsi"/>
                <w:b/>
                <w:bCs/>
              </w:rPr>
            </w:pPr>
            <w:r w:rsidRPr="00C32277">
              <w:rPr>
                <w:rFonts w:cstheme="minorHAnsi"/>
                <w:b/>
                <w:bCs/>
              </w:rPr>
              <w:t>Métiers de l’agriculture</w:t>
            </w:r>
          </w:p>
        </w:tc>
      </w:tr>
      <w:tr w:rsidR="00C32277" w:rsidRPr="00C32277" w14:paraId="7A2512D6" w14:textId="77777777" w:rsidTr="00120B99">
        <w:tc>
          <w:tcPr>
            <w:tcW w:w="3964" w:type="dxa"/>
          </w:tcPr>
          <w:p w14:paraId="3E5DFF5A" w14:textId="77777777" w:rsidR="00C32277" w:rsidRPr="00C32277" w:rsidRDefault="00C32277" w:rsidP="00120B99">
            <w:pPr>
              <w:jc w:val="center"/>
              <w:rPr>
                <w:rFonts w:cstheme="minorHAnsi"/>
                <w:b/>
                <w:bCs/>
              </w:rPr>
            </w:pPr>
            <w:r w:rsidRPr="00C32277">
              <w:rPr>
                <w:rFonts w:cstheme="minorHAnsi"/>
                <w:b/>
                <w:bCs/>
              </w:rPr>
              <w:t>Options</w:t>
            </w:r>
          </w:p>
        </w:tc>
        <w:tc>
          <w:tcPr>
            <w:tcW w:w="5098" w:type="dxa"/>
          </w:tcPr>
          <w:p w14:paraId="3719F6FD" w14:textId="77777777" w:rsidR="00C32277" w:rsidRPr="00C32277" w:rsidRDefault="00C32277" w:rsidP="00120B99">
            <w:pPr>
              <w:jc w:val="center"/>
              <w:rPr>
                <w:rFonts w:cstheme="minorHAnsi"/>
                <w:b/>
                <w:bCs/>
              </w:rPr>
            </w:pPr>
            <w:r w:rsidRPr="00C32277">
              <w:rPr>
                <w:rFonts w:cstheme="minorHAnsi"/>
                <w:b/>
                <w:bCs/>
              </w:rPr>
              <w:t>Suggestions</w:t>
            </w:r>
          </w:p>
        </w:tc>
      </w:tr>
      <w:tr w:rsidR="00C32277" w:rsidRPr="00C32277" w14:paraId="7C356BF1" w14:textId="77777777" w:rsidTr="00120B99">
        <w:tc>
          <w:tcPr>
            <w:tcW w:w="3964" w:type="dxa"/>
          </w:tcPr>
          <w:p w14:paraId="7B508E28" w14:textId="77777777" w:rsidR="00C32277" w:rsidRPr="00C32277" w:rsidRDefault="00C32277" w:rsidP="00120B99">
            <w:pPr>
              <w:rPr>
                <w:rFonts w:cstheme="minorHAnsi"/>
                <w:sz w:val="20"/>
                <w:szCs w:val="20"/>
              </w:rPr>
            </w:pPr>
            <w:r w:rsidRPr="00C32277">
              <w:rPr>
                <w:rFonts w:cstheme="minorHAnsi"/>
                <w:sz w:val="20"/>
                <w:szCs w:val="20"/>
              </w:rPr>
              <w:t>Eleveur/Eleveuse</w:t>
            </w:r>
          </w:p>
        </w:tc>
        <w:tc>
          <w:tcPr>
            <w:tcW w:w="5098" w:type="dxa"/>
          </w:tcPr>
          <w:p w14:paraId="5C6A7C75" w14:textId="77777777" w:rsidR="00C32277" w:rsidRPr="00C32277" w:rsidRDefault="00C32277" w:rsidP="00120B99">
            <w:pPr>
              <w:rPr>
                <w:rFonts w:cstheme="minorHAnsi"/>
                <w:sz w:val="20"/>
                <w:szCs w:val="20"/>
              </w:rPr>
            </w:pPr>
            <w:r w:rsidRPr="00C32277">
              <w:rPr>
                <w:rFonts w:cstheme="minorHAnsi"/>
                <w:sz w:val="20"/>
                <w:szCs w:val="20"/>
              </w:rPr>
              <w:t>Réaliser la prise en charge des animaux de l’exploitation agricole. (Surveillance, hygiène, nourrissage)</w:t>
            </w:r>
          </w:p>
        </w:tc>
      </w:tr>
      <w:tr w:rsidR="00C32277" w:rsidRPr="00C32277" w14:paraId="46CAB484" w14:textId="77777777" w:rsidTr="00120B99">
        <w:tc>
          <w:tcPr>
            <w:tcW w:w="3964" w:type="dxa"/>
          </w:tcPr>
          <w:p w14:paraId="287AFBC8" w14:textId="77777777" w:rsidR="00C32277" w:rsidRPr="00C32277" w:rsidRDefault="00C32277" w:rsidP="00120B99">
            <w:pPr>
              <w:rPr>
                <w:rFonts w:cstheme="minorHAnsi"/>
                <w:sz w:val="20"/>
                <w:szCs w:val="20"/>
              </w:rPr>
            </w:pPr>
            <w:proofErr w:type="spellStart"/>
            <w:r w:rsidRPr="00C32277">
              <w:rPr>
                <w:rFonts w:cstheme="minorHAnsi"/>
                <w:sz w:val="20"/>
                <w:szCs w:val="20"/>
              </w:rPr>
              <w:t>Polyculteur</w:t>
            </w:r>
            <w:proofErr w:type="spellEnd"/>
            <w:r w:rsidRPr="00C32277">
              <w:rPr>
                <w:rFonts w:cstheme="minorHAnsi"/>
                <w:sz w:val="20"/>
                <w:szCs w:val="20"/>
              </w:rPr>
              <w:t>/</w:t>
            </w:r>
            <w:proofErr w:type="spellStart"/>
            <w:r w:rsidRPr="00C32277">
              <w:rPr>
                <w:rFonts w:cstheme="minorHAnsi"/>
                <w:sz w:val="20"/>
                <w:szCs w:val="20"/>
              </w:rPr>
              <w:t>Polycultrice</w:t>
            </w:r>
            <w:proofErr w:type="spellEnd"/>
          </w:p>
        </w:tc>
        <w:tc>
          <w:tcPr>
            <w:tcW w:w="5098" w:type="dxa"/>
          </w:tcPr>
          <w:p w14:paraId="1119EB9F" w14:textId="77777777" w:rsidR="00C32277" w:rsidRPr="00C32277" w:rsidRDefault="00C32277" w:rsidP="00120B99">
            <w:pPr>
              <w:rPr>
                <w:rFonts w:cstheme="minorHAnsi"/>
                <w:sz w:val="20"/>
                <w:szCs w:val="20"/>
              </w:rPr>
            </w:pPr>
            <w:r w:rsidRPr="00C32277">
              <w:rPr>
                <w:rFonts w:cstheme="minorHAnsi"/>
                <w:sz w:val="20"/>
                <w:szCs w:val="20"/>
              </w:rPr>
              <w:t>Phytolicence P1</w:t>
            </w:r>
          </w:p>
          <w:p w14:paraId="2A70DC93" w14:textId="77777777" w:rsidR="00C32277" w:rsidRPr="00C32277" w:rsidRDefault="00C32277" w:rsidP="00120B99">
            <w:pPr>
              <w:rPr>
                <w:rFonts w:cstheme="minorHAnsi"/>
                <w:sz w:val="20"/>
                <w:szCs w:val="20"/>
              </w:rPr>
            </w:pPr>
            <w:r w:rsidRPr="00C32277">
              <w:rPr>
                <w:rFonts w:cstheme="minorHAnsi"/>
                <w:sz w:val="20"/>
                <w:szCs w:val="20"/>
              </w:rPr>
              <w:t>Participer à la gestion des productions végétales d’une exploitation agricole.</w:t>
            </w:r>
          </w:p>
        </w:tc>
      </w:tr>
      <w:tr w:rsidR="00C32277" w:rsidRPr="00C32277" w14:paraId="4027405A" w14:textId="77777777" w:rsidTr="00120B99">
        <w:tc>
          <w:tcPr>
            <w:tcW w:w="3964" w:type="dxa"/>
          </w:tcPr>
          <w:p w14:paraId="697BFFDF" w14:textId="77777777" w:rsidR="00C32277" w:rsidRPr="00C32277" w:rsidRDefault="00C32277" w:rsidP="00120B99">
            <w:pPr>
              <w:rPr>
                <w:rFonts w:cstheme="minorHAnsi"/>
                <w:sz w:val="20"/>
                <w:szCs w:val="20"/>
              </w:rPr>
            </w:pPr>
            <w:r w:rsidRPr="00C32277">
              <w:rPr>
                <w:rFonts w:cstheme="minorHAnsi"/>
                <w:sz w:val="20"/>
                <w:szCs w:val="20"/>
              </w:rPr>
              <w:t>Agent(e) agricole polyvalent(e)</w:t>
            </w:r>
          </w:p>
        </w:tc>
        <w:tc>
          <w:tcPr>
            <w:tcW w:w="5098" w:type="dxa"/>
          </w:tcPr>
          <w:p w14:paraId="5513F8A2" w14:textId="77777777" w:rsidR="00C32277" w:rsidRPr="00C32277" w:rsidRDefault="00C32277" w:rsidP="00120B99">
            <w:pPr>
              <w:rPr>
                <w:rFonts w:cstheme="minorHAnsi"/>
                <w:sz w:val="20"/>
                <w:szCs w:val="20"/>
              </w:rPr>
            </w:pPr>
            <w:r w:rsidRPr="00C32277">
              <w:rPr>
                <w:rFonts w:cstheme="minorHAnsi"/>
                <w:sz w:val="20"/>
                <w:szCs w:val="20"/>
              </w:rPr>
              <w:t>Phytolicence P1</w:t>
            </w:r>
          </w:p>
          <w:p w14:paraId="7A364AE5" w14:textId="77777777" w:rsidR="00C32277" w:rsidRPr="00C32277" w:rsidRDefault="00C32277" w:rsidP="00120B99">
            <w:pPr>
              <w:pStyle w:val="Default"/>
              <w:rPr>
                <w:rFonts w:asciiTheme="minorHAnsi" w:hAnsiTheme="minorHAnsi" w:cstheme="minorHAnsi"/>
                <w:color w:val="auto"/>
                <w:sz w:val="20"/>
                <w:szCs w:val="20"/>
              </w:rPr>
            </w:pPr>
            <w:r w:rsidRPr="00C32277">
              <w:rPr>
                <w:rFonts w:asciiTheme="minorHAnsi" w:hAnsiTheme="minorHAnsi" w:cstheme="minorHAnsi"/>
                <w:color w:val="auto"/>
                <w:sz w:val="20"/>
                <w:szCs w:val="20"/>
              </w:rPr>
              <w:t xml:space="preserve">Participer à la collecte et au stockage des produits d’élevage </w:t>
            </w:r>
          </w:p>
          <w:p w14:paraId="0FE4308D" w14:textId="77777777" w:rsidR="00C32277" w:rsidRPr="00C32277" w:rsidRDefault="00C32277" w:rsidP="00120B99">
            <w:pPr>
              <w:pStyle w:val="Default"/>
              <w:rPr>
                <w:rFonts w:asciiTheme="minorHAnsi" w:hAnsiTheme="minorHAnsi" w:cstheme="minorHAnsi"/>
                <w:sz w:val="20"/>
                <w:szCs w:val="20"/>
              </w:rPr>
            </w:pPr>
            <w:r w:rsidRPr="00C32277">
              <w:rPr>
                <w:rFonts w:asciiTheme="minorHAnsi" w:hAnsiTheme="minorHAnsi" w:cstheme="minorHAnsi"/>
                <w:color w:val="auto"/>
                <w:sz w:val="20"/>
                <w:szCs w:val="20"/>
              </w:rPr>
              <w:t xml:space="preserve">Participer à la récolte des productions végétales </w:t>
            </w:r>
          </w:p>
        </w:tc>
      </w:tr>
      <w:tr w:rsidR="00C32277" w:rsidRPr="00C32277" w14:paraId="55AE99E3" w14:textId="77777777" w:rsidTr="00120B99">
        <w:tc>
          <w:tcPr>
            <w:tcW w:w="3964" w:type="dxa"/>
          </w:tcPr>
          <w:p w14:paraId="3CDCA033" w14:textId="77777777" w:rsidR="00C32277" w:rsidRPr="00C32277" w:rsidRDefault="00C32277" w:rsidP="00120B99">
            <w:pPr>
              <w:rPr>
                <w:rFonts w:cstheme="minorHAnsi"/>
                <w:sz w:val="20"/>
                <w:szCs w:val="20"/>
              </w:rPr>
            </w:pPr>
            <w:r w:rsidRPr="00C32277">
              <w:rPr>
                <w:rFonts w:cstheme="minorHAnsi"/>
                <w:sz w:val="20"/>
                <w:szCs w:val="20"/>
              </w:rPr>
              <w:t>Technicien en agriculture</w:t>
            </w:r>
          </w:p>
        </w:tc>
        <w:tc>
          <w:tcPr>
            <w:tcW w:w="5098" w:type="dxa"/>
          </w:tcPr>
          <w:p w14:paraId="76FAA6C1" w14:textId="77777777" w:rsidR="00C32277" w:rsidRPr="00C32277" w:rsidRDefault="00C32277" w:rsidP="00120B99">
            <w:pPr>
              <w:rPr>
                <w:rFonts w:cstheme="minorHAnsi"/>
                <w:sz w:val="20"/>
                <w:szCs w:val="20"/>
              </w:rPr>
            </w:pPr>
            <w:r w:rsidRPr="00C32277">
              <w:rPr>
                <w:rFonts w:cstheme="minorHAnsi"/>
                <w:sz w:val="20"/>
                <w:szCs w:val="20"/>
              </w:rPr>
              <w:t>Phytolicence P2</w:t>
            </w:r>
          </w:p>
          <w:p w14:paraId="08DC3F57" w14:textId="77777777" w:rsidR="00C32277" w:rsidRPr="00C32277" w:rsidRDefault="00C32277" w:rsidP="00120B99">
            <w:pPr>
              <w:rPr>
                <w:rFonts w:cstheme="minorHAnsi"/>
                <w:sz w:val="20"/>
                <w:szCs w:val="20"/>
              </w:rPr>
            </w:pPr>
            <w:r w:rsidRPr="00C32277">
              <w:rPr>
                <w:rFonts w:cstheme="minorHAnsi"/>
                <w:sz w:val="20"/>
                <w:szCs w:val="20"/>
              </w:rPr>
              <w:t>Gérer les élevages d’animaux d’élevage dans une exploitation agricole</w:t>
            </w:r>
          </w:p>
          <w:p w14:paraId="04769E96" w14:textId="77777777" w:rsidR="00C32277" w:rsidRPr="00C32277" w:rsidRDefault="00C32277" w:rsidP="00120B99">
            <w:pPr>
              <w:rPr>
                <w:rFonts w:cstheme="minorHAnsi"/>
                <w:sz w:val="20"/>
                <w:szCs w:val="20"/>
              </w:rPr>
            </w:pPr>
            <w:r w:rsidRPr="00C32277">
              <w:rPr>
                <w:rFonts w:cstheme="minorHAnsi"/>
                <w:sz w:val="20"/>
                <w:szCs w:val="20"/>
              </w:rPr>
              <w:t>Gérer les productions végétales de l’exploitation agricole</w:t>
            </w:r>
          </w:p>
        </w:tc>
      </w:tr>
      <w:tr w:rsidR="00C32277" w:rsidRPr="00C32277" w14:paraId="00249F77" w14:textId="77777777" w:rsidTr="00120B99">
        <w:tc>
          <w:tcPr>
            <w:tcW w:w="3964" w:type="dxa"/>
          </w:tcPr>
          <w:p w14:paraId="2652788D" w14:textId="77777777" w:rsidR="00C32277" w:rsidRPr="00C32277" w:rsidRDefault="00C32277" w:rsidP="00120B99">
            <w:pPr>
              <w:rPr>
                <w:rFonts w:cstheme="minorHAnsi"/>
                <w:sz w:val="20"/>
                <w:szCs w:val="20"/>
              </w:rPr>
            </w:pPr>
            <w:r w:rsidRPr="00C32277">
              <w:rPr>
                <w:rFonts w:cstheme="minorHAnsi"/>
                <w:sz w:val="20"/>
                <w:szCs w:val="20"/>
              </w:rPr>
              <w:t>Complément en élevage et gestion de troupeaux</w:t>
            </w:r>
          </w:p>
        </w:tc>
        <w:tc>
          <w:tcPr>
            <w:tcW w:w="5098" w:type="dxa"/>
          </w:tcPr>
          <w:p w14:paraId="44E77FF4" w14:textId="77777777" w:rsidR="00C32277" w:rsidRPr="00C32277" w:rsidRDefault="00C32277" w:rsidP="00120B99">
            <w:pPr>
              <w:rPr>
                <w:rFonts w:cstheme="minorHAnsi"/>
                <w:sz w:val="20"/>
                <w:szCs w:val="20"/>
              </w:rPr>
            </w:pPr>
            <w:r w:rsidRPr="00C32277">
              <w:rPr>
                <w:rFonts w:cstheme="minorHAnsi"/>
                <w:sz w:val="20"/>
                <w:szCs w:val="20"/>
              </w:rPr>
              <w:t>Participer à la gestion des élevages d’animaux dans une exploitation agricole</w:t>
            </w:r>
          </w:p>
        </w:tc>
      </w:tr>
    </w:tbl>
    <w:p w14:paraId="18065A52" w14:textId="77777777" w:rsidR="00C32277" w:rsidRPr="00C32277" w:rsidRDefault="00C32277" w:rsidP="00C32277">
      <w:pPr>
        <w:rPr>
          <w:rFonts w:cstheme="minorHAnsi"/>
          <w:sz w:val="20"/>
          <w:szCs w:val="20"/>
        </w:rPr>
      </w:pPr>
    </w:p>
    <w:tbl>
      <w:tblPr>
        <w:tblStyle w:val="Grilledutableau"/>
        <w:tblW w:w="0" w:type="auto"/>
        <w:tblLook w:val="04A0" w:firstRow="1" w:lastRow="0" w:firstColumn="1" w:lastColumn="0" w:noHBand="0" w:noVBand="1"/>
      </w:tblPr>
      <w:tblGrid>
        <w:gridCol w:w="3964"/>
        <w:gridCol w:w="5098"/>
      </w:tblGrid>
      <w:tr w:rsidR="00C32277" w:rsidRPr="00C32277" w14:paraId="5D585608" w14:textId="77777777" w:rsidTr="00120B99">
        <w:trPr>
          <w:trHeight w:val="567"/>
        </w:trPr>
        <w:tc>
          <w:tcPr>
            <w:tcW w:w="9062" w:type="dxa"/>
            <w:gridSpan w:val="2"/>
            <w:shd w:val="clear" w:color="auto" w:fill="E2EFD9" w:themeFill="accent6" w:themeFillTint="33"/>
            <w:vAlign w:val="center"/>
          </w:tcPr>
          <w:p w14:paraId="46C3B735" w14:textId="77777777" w:rsidR="00C32277" w:rsidRPr="00C32277" w:rsidRDefault="00C32277" w:rsidP="00120B99">
            <w:pPr>
              <w:jc w:val="center"/>
              <w:rPr>
                <w:rFonts w:cstheme="minorHAnsi"/>
                <w:b/>
                <w:bCs/>
              </w:rPr>
            </w:pPr>
            <w:r w:rsidRPr="00C32277">
              <w:rPr>
                <w:rFonts w:cstheme="minorHAnsi"/>
                <w:b/>
                <w:bCs/>
              </w:rPr>
              <w:lastRenderedPageBreak/>
              <w:t>Métiers de la sylviculture</w:t>
            </w:r>
          </w:p>
        </w:tc>
      </w:tr>
      <w:tr w:rsidR="00C32277" w:rsidRPr="00C32277" w14:paraId="3EAE9BAE" w14:textId="77777777" w:rsidTr="00120B99">
        <w:tc>
          <w:tcPr>
            <w:tcW w:w="3964" w:type="dxa"/>
          </w:tcPr>
          <w:p w14:paraId="20E964E6" w14:textId="77777777" w:rsidR="00C32277" w:rsidRPr="00C32277" w:rsidRDefault="00C32277" w:rsidP="00120B99">
            <w:pPr>
              <w:jc w:val="center"/>
              <w:rPr>
                <w:rFonts w:cstheme="minorHAnsi"/>
                <w:b/>
                <w:bCs/>
              </w:rPr>
            </w:pPr>
            <w:r w:rsidRPr="00C32277">
              <w:rPr>
                <w:rFonts w:cstheme="minorHAnsi"/>
                <w:b/>
                <w:bCs/>
              </w:rPr>
              <w:t>Options</w:t>
            </w:r>
          </w:p>
        </w:tc>
        <w:tc>
          <w:tcPr>
            <w:tcW w:w="5098" w:type="dxa"/>
          </w:tcPr>
          <w:p w14:paraId="34D085ED" w14:textId="77777777" w:rsidR="00C32277" w:rsidRPr="00C32277" w:rsidRDefault="00C32277" w:rsidP="00120B99">
            <w:pPr>
              <w:jc w:val="center"/>
              <w:rPr>
                <w:rFonts w:cstheme="minorHAnsi"/>
                <w:b/>
                <w:bCs/>
              </w:rPr>
            </w:pPr>
            <w:r w:rsidRPr="00C32277">
              <w:rPr>
                <w:rFonts w:cstheme="minorHAnsi"/>
                <w:b/>
                <w:bCs/>
              </w:rPr>
              <w:t xml:space="preserve">Suggestions </w:t>
            </w:r>
          </w:p>
        </w:tc>
      </w:tr>
      <w:tr w:rsidR="00C32277" w:rsidRPr="00C32277" w14:paraId="2875A22E" w14:textId="77777777" w:rsidTr="00120B99">
        <w:tc>
          <w:tcPr>
            <w:tcW w:w="3964" w:type="dxa"/>
          </w:tcPr>
          <w:p w14:paraId="4B974019" w14:textId="77777777" w:rsidR="00C32277" w:rsidRPr="00C32277" w:rsidRDefault="00C32277" w:rsidP="00120B99">
            <w:pPr>
              <w:rPr>
                <w:rFonts w:cstheme="minorHAnsi"/>
                <w:sz w:val="20"/>
                <w:szCs w:val="20"/>
              </w:rPr>
            </w:pPr>
            <w:r w:rsidRPr="00C32277">
              <w:rPr>
                <w:rFonts w:cstheme="minorHAnsi"/>
                <w:sz w:val="20"/>
                <w:szCs w:val="20"/>
              </w:rPr>
              <w:t>Ouvrier Forestier</w:t>
            </w:r>
          </w:p>
        </w:tc>
        <w:tc>
          <w:tcPr>
            <w:tcW w:w="5098" w:type="dxa"/>
          </w:tcPr>
          <w:p w14:paraId="0482C96A" w14:textId="77777777" w:rsidR="00C32277" w:rsidRPr="00C32277" w:rsidRDefault="00C32277" w:rsidP="00120B99">
            <w:pPr>
              <w:rPr>
                <w:rFonts w:cstheme="minorHAnsi"/>
                <w:sz w:val="20"/>
                <w:szCs w:val="20"/>
              </w:rPr>
            </w:pPr>
            <w:r w:rsidRPr="00C32277">
              <w:rPr>
                <w:rFonts w:cstheme="minorHAnsi"/>
                <w:sz w:val="20"/>
                <w:szCs w:val="20"/>
              </w:rPr>
              <w:t>Exécuter les coupes d’essences forestières.</w:t>
            </w:r>
          </w:p>
        </w:tc>
      </w:tr>
      <w:tr w:rsidR="00C32277" w:rsidRPr="00C32277" w14:paraId="7383FDDA" w14:textId="77777777" w:rsidTr="00120B99">
        <w:tc>
          <w:tcPr>
            <w:tcW w:w="3964" w:type="dxa"/>
          </w:tcPr>
          <w:p w14:paraId="43DB7ACE" w14:textId="77777777" w:rsidR="00C32277" w:rsidRPr="00C32277" w:rsidRDefault="00C32277" w:rsidP="00120B99">
            <w:pPr>
              <w:rPr>
                <w:rFonts w:cstheme="minorHAnsi"/>
                <w:sz w:val="20"/>
                <w:szCs w:val="20"/>
              </w:rPr>
            </w:pPr>
            <w:r w:rsidRPr="00C32277">
              <w:rPr>
                <w:rFonts w:cstheme="minorHAnsi"/>
                <w:sz w:val="20"/>
                <w:szCs w:val="20"/>
              </w:rPr>
              <w:t>Agent(e) qualifié(e) de la nature et des forêts</w:t>
            </w:r>
          </w:p>
        </w:tc>
        <w:tc>
          <w:tcPr>
            <w:tcW w:w="5098" w:type="dxa"/>
          </w:tcPr>
          <w:p w14:paraId="5602FE3C" w14:textId="77777777" w:rsidR="00C32277" w:rsidRPr="00C32277" w:rsidRDefault="00C32277" w:rsidP="00120B99">
            <w:pPr>
              <w:rPr>
                <w:rFonts w:cstheme="minorHAnsi"/>
                <w:sz w:val="20"/>
                <w:szCs w:val="20"/>
              </w:rPr>
            </w:pPr>
            <w:r w:rsidRPr="00C32277">
              <w:rPr>
                <w:rFonts w:cstheme="minorHAnsi"/>
                <w:sz w:val="20"/>
                <w:szCs w:val="20"/>
              </w:rPr>
              <w:t>Phytolicence P1</w:t>
            </w:r>
          </w:p>
          <w:p w14:paraId="4BE035FD" w14:textId="77777777" w:rsidR="00C32277" w:rsidRPr="00C32277" w:rsidRDefault="00C32277" w:rsidP="00120B99">
            <w:pPr>
              <w:rPr>
                <w:rFonts w:cstheme="minorHAnsi"/>
                <w:sz w:val="20"/>
                <w:szCs w:val="20"/>
              </w:rPr>
            </w:pPr>
            <w:r w:rsidRPr="00C32277">
              <w:rPr>
                <w:rFonts w:cstheme="minorHAnsi"/>
                <w:sz w:val="20"/>
                <w:szCs w:val="20"/>
              </w:rPr>
              <w:t xml:space="preserve">Participer à la gestion d’une parcelle forestière </w:t>
            </w:r>
          </w:p>
        </w:tc>
      </w:tr>
      <w:tr w:rsidR="00C32277" w:rsidRPr="00C32277" w14:paraId="7FC4DD47" w14:textId="77777777" w:rsidTr="00120B99">
        <w:tc>
          <w:tcPr>
            <w:tcW w:w="3964" w:type="dxa"/>
          </w:tcPr>
          <w:p w14:paraId="29AE9752" w14:textId="77777777" w:rsidR="00C32277" w:rsidRPr="00C32277" w:rsidRDefault="00C32277" w:rsidP="00120B99">
            <w:pPr>
              <w:rPr>
                <w:rFonts w:cstheme="minorHAnsi"/>
                <w:sz w:val="20"/>
                <w:szCs w:val="20"/>
              </w:rPr>
            </w:pPr>
            <w:r w:rsidRPr="00C32277">
              <w:rPr>
                <w:rFonts w:cstheme="minorHAnsi"/>
                <w:sz w:val="20"/>
                <w:szCs w:val="20"/>
              </w:rPr>
              <w:t>Gestionnaire des ressources naturelles et forestières</w:t>
            </w:r>
          </w:p>
        </w:tc>
        <w:tc>
          <w:tcPr>
            <w:tcW w:w="5098" w:type="dxa"/>
          </w:tcPr>
          <w:p w14:paraId="29EFF9D6" w14:textId="77777777" w:rsidR="00C32277" w:rsidRPr="00C32277" w:rsidRDefault="00C32277" w:rsidP="00120B99">
            <w:pPr>
              <w:rPr>
                <w:rFonts w:cstheme="minorHAnsi"/>
                <w:sz w:val="20"/>
                <w:szCs w:val="20"/>
              </w:rPr>
            </w:pPr>
            <w:r w:rsidRPr="00C32277">
              <w:rPr>
                <w:rFonts w:cstheme="minorHAnsi"/>
                <w:sz w:val="20"/>
                <w:szCs w:val="20"/>
              </w:rPr>
              <w:t>Phytolicence P1</w:t>
            </w:r>
          </w:p>
          <w:p w14:paraId="7650406F" w14:textId="77777777" w:rsidR="00C32277" w:rsidRPr="00C32277" w:rsidRDefault="00C32277" w:rsidP="00120B99">
            <w:pPr>
              <w:rPr>
                <w:rFonts w:cstheme="minorHAnsi"/>
                <w:sz w:val="20"/>
                <w:szCs w:val="20"/>
              </w:rPr>
            </w:pPr>
            <w:r w:rsidRPr="00C32277">
              <w:rPr>
                <w:rFonts w:cstheme="minorHAnsi"/>
                <w:sz w:val="20"/>
                <w:szCs w:val="20"/>
              </w:rPr>
              <w:t>Gérer une parcelle forestière afin d’en assurer un développement optimal.</w:t>
            </w:r>
          </w:p>
        </w:tc>
      </w:tr>
    </w:tbl>
    <w:p w14:paraId="0122FF79" w14:textId="5871C724" w:rsidR="00C32277" w:rsidRDefault="00C32277" w:rsidP="00C32277">
      <w:pPr>
        <w:rPr>
          <w:rFonts w:cstheme="minorHAnsi"/>
          <w:sz w:val="20"/>
          <w:szCs w:val="20"/>
        </w:rPr>
      </w:pPr>
    </w:p>
    <w:p w14:paraId="1FF18B31" w14:textId="77777777" w:rsidR="00C32277" w:rsidRPr="00C32277" w:rsidRDefault="00C32277" w:rsidP="00C32277">
      <w:pPr>
        <w:rPr>
          <w:rFonts w:cstheme="minorHAnsi"/>
          <w:sz w:val="20"/>
          <w:szCs w:val="20"/>
        </w:rPr>
      </w:pPr>
    </w:p>
    <w:tbl>
      <w:tblPr>
        <w:tblStyle w:val="Grilledutableau"/>
        <w:tblW w:w="0" w:type="auto"/>
        <w:tblLook w:val="04A0" w:firstRow="1" w:lastRow="0" w:firstColumn="1" w:lastColumn="0" w:noHBand="0" w:noVBand="1"/>
      </w:tblPr>
      <w:tblGrid>
        <w:gridCol w:w="3964"/>
        <w:gridCol w:w="5098"/>
      </w:tblGrid>
      <w:tr w:rsidR="00C32277" w:rsidRPr="00C32277" w14:paraId="052D662E" w14:textId="77777777" w:rsidTr="00120B99">
        <w:trPr>
          <w:trHeight w:val="567"/>
        </w:trPr>
        <w:tc>
          <w:tcPr>
            <w:tcW w:w="9062" w:type="dxa"/>
            <w:gridSpan w:val="2"/>
            <w:shd w:val="clear" w:color="auto" w:fill="E2EFD9" w:themeFill="accent6" w:themeFillTint="33"/>
            <w:vAlign w:val="center"/>
          </w:tcPr>
          <w:p w14:paraId="36AF7BCE" w14:textId="77777777" w:rsidR="00C32277" w:rsidRPr="00C32277" w:rsidRDefault="00C32277" w:rsidP="00120B99">
            <w:pPr>
              <w:jc w:val="center"/>
              <w:rPr>
                <w:rFonts w:cstheme="minorHAnsi"/>
                <w:b/>
                <w:bCs/>
              </w:rPr>
            </w:pPr>
            <w:r w:rsidRPr="00C32277">
              <w:rPr>
                <w:rFonts w:cstheme="minorHAnsi"/>
                <w:b/>
                <w:bCs/>
              </w:rPr>
              <w:t>Métiers du cheval</w:t>
            </w:r>
          </w:p>
        </w:tc>
      </w:tr>
      <w:tr w:rsidR="00C32277" w:rsidRPr="00C32277" w14:paraId="1EC56F33" w14:textId="77777777" w:rsidTr="00120B99">
        <w:tc>
          <w:tcPr>
            <w:tcW w:w="3964" w:type="dxa"/>
          </w:tcPr>
          <w:p w14:paraId="39B5B792" w14:textId="77777777" w:rsidR="00C32277" w:rsidRPr="00C32277" w:rsidRDefault="00C32277" w:rsidP="00120B99">
            <w:pPr>
              <w:jc w:val="center"/>
              <w:rPr>
                <w:rFonts w:cstheme="minorHAnsi"/>
                <w:b/>
                <w:bCs/>
              </w:rPr>
            </w:pPr>
            <w:r w:rsidRPr="00C32277">
              <w:rPr>
                <w:rFonts w:cstheme="minorHAnsi"/>
                <w:b/>
                <w:bCs/>
              </w:rPr>
              <w:t>Options</w:t>
            </w:r>
          </w:p>
        </w:tc>
        <w:tc>
          <w:tcPr>
            <w:tcW w:w="5098" w:type="dxa"/>
          </w:tcPr>
          <w:p w14:paraId="0B50331C" w14:textId="77777777" w:rsidR="00C32277" w:rsidRPr="00C32277" w:rsidRDefault="00C32277" w:rsidP="00120B99">
            <w:pPr>
              <w:jc w:val="center"/>
              <w:rPr>
                <w:rFonts w:cstheme="minorHAnsi"/>
                <w:b/>
                <w:bCs/>
              </w:rPr>
            </w:pPr>
            <w:r w:rsidRPr="00C32277">
              <w:rPr>
                <w:rFonts w:cstheme="minorHAnsi"/>
                <w:b/>
                <w:bCs/>
              </w:rPr>
              <w:t>Suggestions</w:t>
            </w:r>
          </w:p>
        </w:tc>
      </w:tr>
      <w:tr w:rsidR="00C32277" w:rsidRPr="00C32277" w14:paraId="71DEB1BC" w14:textId="77777777" w:rsidTr="00120B99">
        <w:tc>
          <w:tcPr>
            <w:tcW w:w="3964" w:type="dxa"/>
          </w:tcPr>
          <w:p w14:paraId="1747A995" w14:textId="77777777" w:rsidR="00C32277" w:rsidRPr="00C32277" w:rsidRDefault="00C32277" w:rsidP="00120B99">
            <w:pPr>
              <w:rPr>
                <w:rFonts w:cstheme="minorHAnsi"/>
                <w:sz w:val="20"/>
                <w:szCs w:val="20"/>
              </w:rPr>
            </w:pPr>
            <w:r w:rsidRPr="00C32277">
              <w:rPr>
                <w:rFonts w:cstheme="minorHAnsi"/>
                <w:sz w:val="20"/>
                <w:szCs w:val="20"/>
              </w:rPr>
              <w:t>Palefrenier/Palefrenière</w:t>
            </w:r>
          </w:p>
        </w:tc>
        <w:tc>
          <w:tcPr>
            <w:tcW w:w="5098" w:type="dxa"/>
          </w:tcPr>
          <w:p w14:paraId="3341797E" w14:textId="77777777" w:rsidR="00C32277" w:rsidRPr="00C32277" w:rsidRDefault="00C32277" w:rsidP="00120B99">
            <w:pPr>
              <w:rPr>
                <w:rFonts w:cstheme="minorHAnsi"/>
                <w:sz w:val="20"/>
                <w:szCs w:val="20"/>
              </w:rPr>
            </w:pPr>
            <w:r w:rsidRPr="00C32277">
              <w:rPr>
                <w:rFonts w:cstheme="minorHAnsi"/>
                <w:sz w:val="20"/>
                <w:szCs w:val="20"/>
              </w:rPr>
              <w:t>Assurer le bien-être du cheval (Alimentation, logement)</w:t>
            </w:r>
          </w:p>
        </w:tc>
      </w:tr>
      <w:tr w:rsidR="00C32277" w:rsidRPr="00C32277" w14:paraId="1C04B24D" w14:textId="77777777" w:rsidTr="00120B99">
        <w:tc>
          <w:tcPr>
            <w:tcW w:w="3964" w:type="dxa"/>
          </w:tcPr>
          <w:p w14:paraId="075566C5" w14:textId="77777777" w:rsidR="00C32277" w:rsidRPr="00C32277" w:rsidRDefault="00C32277" w:rsidP="00120B99">
            <w:pPr>
              <w:rPr>
                <w:rFonts w:cstheme="minorHAnsi"/>
                <w:sz w:val="20"/>
                <w:szCs w:val="20"/>
              </w:rPr>
            </w:pPr>
            <w:r w:rsidRPr="00C32277">
              <w:rPr>
                <w:rFonts w:cstheme="minorHAnsi"/>
                <w:sz w:val="20"/>
                <w:szCs w:val="20"/>
              </w:rPr>
              <w:t>Groom - Lad</w:t>
            </w:r>
          </w:p>
        </w:tc>
        <w:tc>
          <w:tcPr>
            <w:tcW w:w="5098" w:type="dxa"/>
          </w:tcPr>
          <w:p w14:paraId="72545593" w14:textId="77777777" w:rsidR="00C32277" w:rsidRPr="00C32277" w:rsidRDefault="00C32277" w:rsidP="00120B99">
            <w:pPr>
              <w:rPr>
                <w:rFonts w:cstheme="minorHAnsi"/>
                <w:sz w:val="20"/>
                <w:szCs w:val="20"/>
              </w:rPr>
            </w:pPr>
            <w:r w:rsidRPr="00C32277">
              <w:rPr>
                <w:rFonts w:cstheme="minorHAnsi"/>
                <w:sz w:val="20"/>
                <w:szCs w:val="20"/>
              </w:rPr>
              <w:t>Assurer le bien-être du cheval (Alimentation, logement)</w:t>
            </w:r>
          </w:p>
          <w:p w14:paraId="2863E995" w14:textId="77777777" w:rsidR="00C32277" w:rsidRPr="00C32277" w:rsidRDefault="00C32277" w:rsidP="00120B99">
            <w:pPr>
              <w:rPr>
                <w:rFonts w:cstheme="minorHAnsi"/>
                <w:sz w:val="20"/>
                <w:szCs w:val="20"/>
              </w:rPr>
            </w:pPr>
            <w:r w:rsidRPr="00C32277">
              <w:rPr>
                <w:rFonts w:cstheme="minorHAnsi"/>
                <w:sz w:val="20"/>
                <w:szCs w:val="20"/>
              </w:rPr>
              <w:t>Préparer physiquement les chevaux</w:t>
            </w:r>
          </w:p>
        </w:tc>
      </w:tr>
      <w:tr w:rsidR="00C32277" w:rsidRPr="00C32277" w14:paraId="556DDB48" w14:textId="77777777" w:rsidTr="00120B99">
        <w:tc>
          <w:tcPr>
            <w:tcW w:w="3964" w:type="dxa"/>
          </w:tcPr>
          <w:p w14:paraId="7B38FE26" w14:textId="77777777" w:rsidR="00C32277" w:rsidRPr="00C32277" w:rsidRDefault="00C32277" w:rsidP="00120B99">
            <w:pPr>
              <w:rPr>
                <w:rFonts w:cstheme="minorHAnsi"/>
                <w:sz w:val="20"/>
                <w:szCs w:val="20"/>
              </w:rPr>
            </w:pPr>
            <w:r w:rsidRPr="00C32277">
              <w:rPr>
                <w:rFonts w:cstheme="minorHAnsi"/>
                <w:sz w:val="20"/>
                <w:szCs w:val="20"/>
              </w:rPr>
              <w:t>Agent(e) qualifié(e) dans les métiers du cheval</w:t>
            </w:r>
          </w:p>
        </w:tc>
        <w:tc>
          <w:tcPr>
            <w:tcW w:w="5098" w:type="dxa"/>
          </w:tcPr>
          <w:p w14:paraId="547AF143" w14:textId="77777777" w:rsidR="00C32277" w:rsidRPr="00C32277" w:rsidRDefault="00C32277" w:rsidP="00120B99">
            <w:pPr>
              <w:rPr>
                <w:rFonts w:cstheme="minorHAnsi"/>
                <w:sz w:val="20"/>
                <w:szCs w:val="20"/>
              </w:rPr>
            </w:pPr>
            <w:r w:rsidRPr="00C32277">
              <w:rPr>
                <w:rFonts w:cstheme="minorHAnsi"/>
                <w:sz w:val="20"/>
                <w:szCs w:val="20"/>
              </w:rPr>
              <w:t>Assurer le bien-être du cheval (Alimentation, logement)</w:t>
            </w:r>
          </w:p>
          <w:p w14:paraId="0B86821E" w14:textId="77777777" w:rsidR="00C32277" w:rsidRPr="00C32277" w:rsidRDefault="00C32277" w:rsidP="00120B99">
            <w:pPr>
              <w:rPr>
                <w:rFonts w:cstheme="minorHAnsi"/>
                <w:sz w:val="20"/>
                <w:szCs w:val="20"/>
              </w:rPr>
            </w:pPr>
            <w:r w:rsidRPr="00C32277">
              <w:rPr>
                <w:rFonts w:cstheme="minorHAnsi"/>
                <w:sz w:val="20"/>
                <w:szCs w:val="20"/>
              </w:rPr>
              <w:t>Encadrer des cavaliers</w:t>
            </w:r>
          </w:p>
          <w:p w14:paraId="423A6628" w14:textId="77777777" w:rsidR="00C32277" w:rsidRPr="00C32277" w:rsidRDefault="00C32277" w:rsidP="00120B99">
            <w:pPr>
              <w:rPr>
                <w:rFonts w:cstheme="minorHAnsi"/>
                <w:sz w:val="20"/>
                <w:szCs w:val="20"/>
              </w:rPr>
            </w:pPr>
            <w:r w:rsidRPr="00C32277">
              <w:rPr>
                <w:rFonts w:cstheme="minorHAnsi"/>
                <w:sz w:val="20"/>
                <w:szCs w:val="20"/>
              </w:rPr>
              <w:t>Pratiquer l’équitation</w:t>
            </w:r>
          </w:p>
        </w:tc>
      </w:tr>
    </w:tbl>
    <w:p w14:paraId="075E58A6" w14:textId="77777777" w:rsidR="00C32277" w:rsidRPr="00C32277" w:rsidRDefault="00C32277" w:rsidP="00C32277">
      <w:pPr>
        <w:rPr>
          <w:rFonts w:cstheme="minorHAnsi"/>
          <w:sz w:val="20"/>
          <w:szCs w:val="20"/>
        </w:rPr>
      </w:pPr>
    </w:p>
    <w:tbl>
      <w:tblPr>
        <w:tblStyle w:val="Grilledutableau"/>
        <w:tblW w:w="0" w:type="auto"/>
        <w:tblLook w:val="04A0" w:firstRow="1" w:lastRow="0" w:firstColumn="1" w:lastColumn="0" w:noHBand="0" w:noVBand="1"/>
      </w:tblPr>
      <w:tblGrid>
        <w:gridCol w:w="3964"/>
        <w:gridCol w:w="5098"/>
      </w:tblGrid>
      <w:tr w:rsidR="00C32277" w:rsidRPr="00C32277" w14:paraId="2523F885" w14:textId="77777777" w:rsidTr="00120B99">
        <w:trPr>
          <w:trHeight w:val="567"/>
        </w:trPr>
        <w:tc>
          <w:tcPr>
            <w:tcW w:w="9062" w:type="dxa"/>
            <w:gridSpan w:val="2"/>
            <w:shd w:val="clear" w:color="auto" w:fill="E2EFD9" w:themeFill="accent6" w:themeFillTint="33"/>
            <w:vAlign w:val="center"/>
          </w:tcPr>
          <w:p w14:paraId="497B9585" w14:textId="77777777" w:rsidR="00C32277" w:rsidRPr="00C32277" w:rsidRDefault="00C32277" w:rsidP="00120B99">
            <w:pPr>
              <w:jc w:val="center"/>
              <w:rPr>
                <w:rFonts w:cstheme="minorHAnsi"/>
                <w:b/>
                <w:bCs/>
              </w:rPr>
            </w:pPr>
            <w:r w:rsidRPr="00C32277">
              <w:rPr>
                <w:rFonts w:cstheme="minorHAnsi"/>
                <w:b/>
                <w:bCs/>
              </w:rPr>
              <w:t>Métiers liés aux animaux de compagnie</w:t>
            </w:r>
          </w:p>
        </w:tc>
      </w:tr>
      <w:tr w:rsidR="00C32277" w:rsidRPr="00C32277" w14:paraId="4E1C4319" w14:textId="77777777" w:rsidTr="00120B99">
        <w:tc>
          <w:tcPr>
            <w:tcW w:w="3964" w:type="dxa"/>
          </w:tcPr>
          <w:p w14:paraId="7001BAB0" w14:textId="77777777" w:rsidR="00C32277" w:rsidRPr="00C32277" w:rsidRDefault="00C32277" w:rsidP="00120B99">
            <w:pPr>
              <w:jc w:val="center"/>
              <w:rPr>
                <w:rFonts w:cstheme="minorHAnsi"/>
                <w:b/>
                <w:bCs/>
              </w:rPr>
            </w:pPr>
            <w:r w:rsidRPr="00C32277">
              <w:rPr>
                <w:rFonts w:cstheme="minorHAnsi"/>
                <w:b/>
                <w:bCs/>
              </w:rPr>
              <w:t>Options</w:t>
            </w:r>
          </w:p>
        </w:tc>
        <w:tc>
          <w:tcPr>
            <w:tcW w:w="5098" w:type="dxa"/>
          </w:tcPr>
          <w:p w14:paraId="0D63F0DF" w14:textId="77777777" w:rsidR="00C32277" w:rsidRPr="00C32277" w:rsidRDefault="00C32277" w:rsidP="00120B99">
            <w:pPr>
              <w:jc w:val="center"/>
              <w:rPr>
                <w:rFonts w:cstheme="minorHAnsi"/>
                <w:b/>
                <w:bCs/>
              </w:rPr>
            </w:pPr>
            <w:r w:rsidRPr="00C32277">
              <w:rPr>
                <w:rFonts w:cstheme="minorHAnsi"/>
                <w:b/>
                <w:bCs/>
              </w:rPr>
              <w:t>Suggestions</w:t>
            </w:r>
          </w:p>
        </w:tc>
      </w:tr>
      <w:tr w:rsidR="00C32277" w:rsidRPr="00C32277" w14:paraId="11C3CD39" w14:textId="77777777" w:rsidTr="00120B99">
        <w:tc>
          <w:tcPr>
            <w:tcW w:w="3964" w:type="dxa"/>
          </w:tcPr>
          <w:p w14:paraId="2D46F6BE" w14:textId="77777777" w:rsidR="00C32277" w:rsidRPr="00C32277" w:rsidRDefault="00C32277" w:rsidP="00120B99">
            <w:pPr>
              <w:rPr>
                <w:rFonts w:cstheme="minorHAnsi"/>
                <w:sz w:val="20"/>
                <w:szCs w:val="20"/>
              </w:rPr>
            </w:pPr>
            <w:r w:rsidRPr="00C32277">
              <w:rPr>
                <w:rFonts w:cstheme="minorHAnsi"/>
                <w:sz w:val="20"/>
                <w:szCs w:val="20"/>
              </w:rPr>
              <w:t>Assistant(e) en soins animaliers</w:t>
            </w:r>
          </w:p>
        </w:tc>
        <w:tc>
          <w:tcPr>
            <w:tcW w:w="5098" w:type="dxa"/>
          </w:tcPr>
          <w:p w14:paraId="167496A4" w14:textId="77777777" w:rsidR="00C32277" w:rsidRPr="00C32277" w:rsidRDefault="00C32277" w:rsidP="00120B99">
            <w:pPr>
              <w:rPr>
                <w:rFonts w:cstheme="minorHAnsi"/>
                <w:sz w:val="20"/>
                <w:szCs w:val="20"/>
              </w:rPr>
            </w:pPr>
            <w:r w:rsidRPr="00C32277">
              <w:rPr>
                <w:rFonts w:cstheme="minorHAnsi"/>
                <w:sz w:val="20"/>
                <w:szCs w:val="20"/>
              </w:rPr>
              <w:t>Assurer le bien-être des animaux de compagnie (Alimentation, logement)</w:t>
            </w:r>
          </w:p>
        </w:tc>
      </w:tr>
      <w:tr w:rsidR="00C32277" w:rsidRPr="00C32277" w14:paraId="1AFB2AFA" w14:textId="77777777" w:rsidTr="00120B99">
        <w:tc>
          <w:tcPr>
            <w:tcW w:w="3964" w:type="dxa"/>
          </w:tcPr>
          <w:p w14:paraId="1FA4CDAA" w14:textId="77777777" w:rsidR="00C32277" w:rsidRPr="00C32277" w:rsidRDefault="00C32277" w:rsidP="00120B99">
            <w:pPr>
              <w:rPr>
                <w:rFonts w:cstheme="minorHAnsi"/>
                <w:sz w:val="20"/>
                <w:szCs w:val="20"/>
              </w:rPr>
            </w:pPr>
            <w:r w:rsidRPr="00C32277">
              <w:rPr>
                <w:rFonts w:cstheme="minorHAnsi"/>
                <w:sz w:val="20"/>
                <w:szCs w:val="20"/>
              </w:rPr>
              <w:t>Complément en élevage et gestion de troupeaux</w:t>
            </w:r>
          </w:p>
        </w:tc>
        <w:tc>
          <w:tcPr>
            <w:tcW w:w="5098" w:type="dxa"/>
          </w:tcPr>
          <w:p w14:paraId="1072B0F4" w14:textId="77777777" w:rsidR="00C32277" w:rsidRPr="00C32277" w:rsidRDefault="00C32277" w:rsidP="00120B99">
            <w:pPr>
              <w:rPr>
                <w:rFonts w:cstheme="minorHAnsi"/>
                <w:sz w:val="20"/>
                <w:szCs w:val="20"/>
              </w:rPr>
            </w:pPr>
            <w:r w:rsidRPr="00C32277">
              <w:rPr>
                <w:rFonts w:cstheme="minorHAnsi"/>
                <w:sz w:val="20"/>
                <w:szCs w:val="20"/>
              </w:rPr>
              <w:t>Participer à la gestion de l’élevage des animaux de compagnie</w:t>
            </w:r>
          </w:p>
        </w:tc>
      </w:tr>
    </w:tbl>
    <w:p w14:paraId="655E27C4" w14:textId="77777777" w:rsidR="00C32277" w:rsidRPr="00C32277" w:rsidRDefault="00C32277" w:rsidP="00C32277">
      <w:pPr>
        <w:rPr>
          <w:rFonts w:cstheme="minorHAnsi"/>
          <w:sz w:val="20"/>
          <w:szCs w:val="20"/>
        </w:rPr>
      </w:pPr>
    </w:p>
    <w:tbl>
      <w:tblPr>
        <w:tblStyle w:val="Grilledutableau"/>
        <w:tblW w:w="0" w:type="auto"/>
        <w:tblLook w:val="04A0" w:firstRow="1" w:lastRow="0" w:firstColumn="1" w:lastColumn="0" w:noHBand="0" w:noVBand="1"/>
      </w:tblPr>
      <w:tblGrid>
        <w:gridCol w:w="3964"/>
        <w:gridCol w:w="5098"/>
      </w:tblGrid>
      <w:tr w:rsidR="00C32277" w:rsidRPr="00C32277" w14:paraId="737B4A2B" w14:textId="77777777" w:rsidTr="00120B99">
        <w:trPr>
          <w:trHeight w:val="567"/>
        </w:trPr>
        <w:tc>
          <w:tcPr>
            <w:tcW w:w="9062" w:type="dxa"/>
            <w:gridSpan w:val="2"/>
            <w:shd w:val="clear" w:color="auto" w:fill="E2EFD9" w:themeFill="accent6" w:themeFillTint="33"/>
            <w:vAlign w:val="center"/>
          </w:tcPr>
          <w:p w14:paraId="68287772" w14:textId="77777777" w:rsidR="00C32277" w:rsidRPr="00C32277" w:rsidRDefault="00C32277" w:rsidP="00120B99">
            <w:pPr>
              <w:jc w:val="center"/>
              <w:rPr>
                <w:rFonts w:cstheme="minorHAnsi"/>
                <w:b/>
                <w:bCs/>
              </w:rPr>
            </w:pPr>
            <w:r w:rsidRPr="00C32277">
              <w:rPr>
                <w:rFonts w:cstheme="minorHAnsi"/>
                <w:b/>
                <w:bCs/>
              </w:rPr>
              <w:t>Métier lié à l’environnement</w:t>
            </w:r>
          </w:p>
        </w:tc>
      </w:tr>
      <w:tr w:rsidR="00C32277" w:rsidRPr="00C32277" w14:paraId="2D284D40" w14:textId="77777777" w:rsidTr="00120B99">
        <w:tc>
          <w:tcPr>
            <w:tcW w:w="3964" w:type="dxa"/>
          </w:tcPr>
          <w:p w14:paraId="5BD95A31" w14:textId="77777777" w:rsidR="00C32277" w:rsidRPr="00C32277" w:rsidRDefault="00C32277" w:rsidP="00120B99">
            <w:pPr>
              <w:jc w:val="center"/>
              <w:rPr>
                <w:rFonts w:cstheme="minorHAnsi"/>
                <w:b/>
                <w:bCs/>
              </w:rPr>
            </w:pPr>
            <w:r w:rsidRPr="00C32277">
              <w:rPr>
                <w:rFonts w:cstheme="minorHAnsi"/>
                <w:b/>
                <w:bCs/>
              </w:rPr>
              <w:t>Options</w:t>
            </w:r>
          </w:p>
        </w:tc>
        <w:tc>
          <w:tcPr>
            <w:tcW w:w="5098" w:type="dxa"/>
          </w:tcPr>
          <w:p w14:paraId="3C65EC55" w14:textId="77777777" w:rsidR="00C32277" w:rsidRPr="00C32277" w:rsidRDefault="00C32277" w:rsidP="00120B99">
            <w:pPr>
              <w:jc w:val="center"/>
              <w:rPr>
                <w:rFonts w:cstheme="minorHAnsi"/>
                <w:b/>
                <w:bCs/>
              </w:rPr>
            </w:pPr>
            <w:r w:rsidRPr="00C32277">
              <w:rPr>
                <w:rFonts w:cstheme="minorHAnsi"/>
                <w:b/>
                <w:bCs/>
              </w:rPr>
              <w:t>Suggestions</w:t>
            </w:r>
          </w:p>
        </w:tc>
      </w:tr>
      <w:tr w:rsidR="00C32277" w:rsidRPr="00C32277" w14:paraId="157BBA65" w14:textId="77777777" w:rsidTr="00120B99">
        <w:tc>
          <w:tcPr>
            <w:tcW w:w="3964" w:type="dxa"/>
          </w:tcPr>
          <w:p w14:paraId="7E2857F4" w14:textId="77777777" w:rsidR="00C32277" w:rsidRPr="00C32277" w:rsidRDefault="00C32277" w:rsidP="00120B99">
            <w:pPr>
              <w:rPr>
                <w:rFonts w:cstheme="minorHAnsi"/>
                <w:sz w:val="20"/>
                <w:szCs w:val="20"/>
              </w:rPr>
            </w:pPr>
            <w:r w:rsidRPr="00C32277">
              <w:rPr>
                <w:rFonts w:cstheme="minorHAnsi"/>
                <w:sz w:val="20"/>
                <w:szCs w:val="20"/>
              </w:rPr>
              <w:t>Technicien(ne) en environnement</w:t>
            </w:r>
          </w:p>
        </w:tc>
        <w:tc>
          <w:tcPr>
            <w:tcW w:w="5098" w:type="dxa"/>
          </w:tcPr>
          <w:p w14:paraId="6CC32552" w14:textId="77777777" w:rsidR="00C32277" w:rsidRPr="00C32277" w:rsidRDefault="00C32277" w:rsidP="00120B99">
            <w:pPr>
              <w:rPr>
                <w:rFonts w:cstheme="minorHAnsi"/>
                <w:sz w:val="20"/>
                <w:szCs w:val="20"/>
              </w:rPr>
            </w:pPr>
            <w:r w:rsidRPr="00C32277">
              <w:rPr>
                <w:rFonts w:cstheme="minorHAnsi"/>
                <w:sz w:val="20"/>
                <w:szCs w:val="20"/>
              </w:rPr>
              <w:t xml:space="preserve">Participer à la gestion d’un dossier environnemental </w:t>
            </w:r>
          </w:p>
        </w:tc>
      </w:tr>
    </w:tbl>
    <w:p w14:paraId="38C42950" w14:textId="77777777" w:rsidR="00C32277" w:rsidRDefault="00C32277" w:rsidP="00C32277">
      <w:pPr>
        <w:rPr>
          <w:rFonts w:cstheme="minorHAnsi"/>
          <w:sz w:val="20"/>
          <w:szCs w:val="20"/>
        </w:rPr>
      </w:pPr>
    </w:p>
    <w:p w14:paraId="6EF8C39C" w14:textId="57D24594" w:rsidR="00C32277" w:rsidRPr="00F70D2F" w:rsidRDefault="00C32277" w:rsidP="00C32277">
      <w:pPr>
        <w:rPr>
          <w:rFonts w:cstheme="minorHAnsi"/>
        </w:rPr>
      </w:pPr>
      <w:r w:rsidRPr="00F70D2F">
        <w:rPr>
          <w:rFonts w:cstheme="minorHAnsi"/>
        </w:rPr>
        <w:t>Je me tiens à votre disposition pour toute information complémentaire :</w:t>
      </w:r>
    </w:p>
    <w:p w14:paraId="57374998" w14:textId="497BC227" w:rsidR="009E6129" w:rsidRPr="00F70D2F" w:rsidRDefault="002C2325" w:rsidP="00A977F1">
      <w:pPr>
        <w:rPr>
          <w:rFonts w:cstheme="minorHAnsi"/>
          <w:b/>
          <w:bCs/>
          <w:u w:val="single"/>
        </w:rPr>
        <w:sectPr w:rsidR="009E6129" w:rsidRPr="00F70D2F" w:rsidSect="00A977F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hyperlink r:id="rId20" w:history="1">
        <w:r w:rsidR="00C32277" w:rsidRPr="00F70D2F">
          <w:rPr>
            <w:rStyle w:val="Lienhypertexte"/>
            <w:rFonts w:cstheme="minorHAnsi"/>
          </w:rPr>
          <w:t>muriel.brohe@segec.be</w:t>
        </w:r>
      </w:hyperlink>
      <w:r w:rsidR="00C32277" w:rsidRPr="00F70D2F">
        <w:rPr>
          <w:rFonts w:cstheme="minorHAnsi"/>
        </w:rPr>
        <w:tab/>
      </w:r>
      <w:r w:rsidR="00C32277" w:rsidRPr="00F70D2F">
        <w:rPr>
          <w:rFonts w:cstheme="minorHAnsi"/>
        </w:rPr>
        <w:tab/>
        <w:t>0478/ 37 78 48</w:t>
      </w:r>
    </w:p>
    <w:p w14:paraId="2694D7E3" w14:textId="4961D869"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14825" w:type="dxa"/>
        <w:tblInd w:w="-714" w:type="dxa"/>
        <w:tblLook w:val="04A0" w:firstRow="1" w:lastRow="0" w:firstColumn="1" w:lastColumn="0" w:noHBand="0" w:noVBand="1"/>
      </w:tblPr>
      <w:tblGrid>
        <w:gridCol w:w="5040"/>
        <w:gridCol w:w="5058"/>
        <w:gridCol w:w="4727"/>
      </w:tblGrid>
      <w:tr w:rsidR="007250E8" w:rsidRPr="00C32277" w14:paraId="377456CF" w14:textId="77777777" w:rsidTr="00120B99">
        <w:trPr>
          <w:trHeight w:val="936"/>
        </w:trPr>
        <w:tc>
          <w:tcPr>
            <w:tcW w:w="5040" w:type="dxa"/>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5058" w:type="dxa"/>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4727" w:type="dxa"/>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120B99">
        <w:trPr>
          <w:trHeight w:val="936"/>
        </w:trPr>
        <w:tc>
          <w:tcPr>
            <w:tcW w:w="5040" w:type="dxa"/>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5058" w:type="dxa"/>
          </w:tcPr>
          <w:p w14:paraId="03043ACB" w14:textId="77777777" w:rsidR="007250E8" w:rsidRPr="00C32277" w:rsidRDefault="007250E8" w:rsidP="00120B99">
            <w:pPr>
              <w:rPr>
                <w:rFonts w:cstheme="minorHAnsi"/>
              </w:rPr>
            </w:pPr>
          </w:p>
        </w:tc>
        <w:tc>
          <w:tcPr>
            <w:tcW w:w="4727" w:type="dxa"/>
          </w:tcPr>
          <w:p w14:paraId="54502708" w14:textId="77777777" w:rsidR="007250E8" w:rsidRPr="00C32277" w:rsidRDefault="007250E8" w:rsidP="00120B99">
            <w:pPr>
              <w:rPr>
                <w:rFonts w:cstheme="minorHAnsi"/>
              </w:rPr>
            </w:pPr>
          </w:p>
        </w:tc>
      </w:tr>
      <w:tr w:rsidR="007250E8" w:rsidRPr="00C32277" w14:paraId="6F213726" w14:textId="77777777" w:rsidTr="00120B99">
        <w:trPr>
          <w:trHeight w:val="978"/>
        </w:trPr>
        <w:tc>
          <w:tcPr>
            <w:tcW w:w="5040" w:type="dxa"/>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5058" w:type="dxa"/>
          </w:tcPr>
          <w:p w14:paraId="36CF7D05" w14:textId="77777777" w:rsidR="007250E8" w:rsidRPr="00C32277" w:rsidRDefault="007250E8" w:rsidP="00120B99">
            <w:pPr>
              <w:rPr>
                <w:rFonts w:cstheme="minorHAnsi"/>
              </w:rPr>
            </w:pPr>
          </w:p>
        </w:tc>
        <w:tc>
          <w:tcPr>
            <w:tcW w:w="4727" w:type="dxa"/>
          </w:tcPr>
          <w:p w14:paraId="50FC038E" w14:textId="77777777" w:rsidR="007250E8" w:rsidRPr="00C32277" w:rsidRDefault="007250E8" w:rsidP="00120B99">
            <w:pPr>
              <w:rPr>
                <w:rFonts w:cstheme="minorHAnsi"/>
              </w:rPr>
            </w:pPr>
          </w:p>
        </w:tc>
      </w:tr>
      <w:tr w:rsidR="007250E8" w:rsidRPr="00C32277" w14:paraId="2FEF3890" w14:textId="77777777" w:rsidTr="00120B99">
        <w:trPr>
          <w:trHeight w:val="978"/>
        </w:trPr>
        <w:tc>
          <w:tcPr>
            <w:tcW w:w="5040" w:type="dxa"/>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5058" w:type="dxa"/>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4727" w:type="dxa"/>
          </w:tcPr>
          <w:p w14:paraId="0ACB2FA3" w14:textId="77777777" w:rsidR="007250E8" w:rsidRPr="00C32277" w:rsidRDefault="007250E8" w:rsidP="00120B99">
            <w:pPr>
              <w:rPr>
                <w:rFonts w:cstheme="minorHAnsi"/>
              </w:rPr>
            </w:pPr>
          </w:p>
        </w:tc>
      </w:tr>
      <w:tr w:rsidR="007250E8" w:rsidRPr="00C32277" w14:paraId="45FF246D" w14:textId="77777777" w:rsidTr="00120B99">
        <w:trPr>
          <w:trHeight w:val="936"/>
        </w:trPr>
        <w:tc>
          <w:tcPr>
            <w:tcW w:w="5040" w:type="dxa"/>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5058" w:type="dxa"/>
          </w:tcPr>
          <w:p w14:paraId="1DC59501" w14:textId="77777777" w:rsidR="007250E8" w:rsidRPr="00C32277" w:rsidRDefault="007250E8" w:rsidP="00120B99">
            <w:pPr>
              <w:ind w:left="360"/>
              <w:rPr>
                <w:rFonts w:cstheme="minorHAnsi"/>
              </w:rPr>
            </w:pPr>
          </w:p>
        </w:tc>
        <w:tc>
          <w:tcPr>
            <w:tcW w:w="4727" w:type="dxa"/>
          </w:tcPr>
          <w:p w14:paraId="3FF21AE9" w14:textId="77777777" w:rsidR="007250E8" w:rsidRPr="00C32277" w:rsidRDefault="007250E8" w:rsidP="00120B99">
            <w:pPr>
              <w:rPr>
                <w:rFonts w:cstheme="minorHAnsi"/>
              </w:rPr>
            </w:pPr>
          </w:p>
        </w:tc>
      </w:tr>
      <w:tr w:rsidR="007250E8" w:rsidRPr="00C32277" w14:paraId="67B29D92" w14:textId="77777777" w:rsidTr="00120B99">
        <w:trPr>
          <w:trHeight w:val="936"/>
        </w:trPr>
        <w:tc>
          <w:tcPr>
            <w:tcW w:w="5040" w:type="dxa"/>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5058" w:type="dxa"/>
          </w:tcPr>
          <w:p w14:paraId="55D00A5F" w14:textId="77777777" w:rsidR="007250E8" w:rsidRPr="00C32277" w:rsidRDefault="007250E8" w:rsidP="00120B99">
            <w:pPr>
              <w:rPr>
                <w:rFonts w:cstheme="minorHAnsi"/>
              </w:rPr>
            </w:pPr>
          </w:p>
        </w:tc>
        <w:tc>
          <w:tcPr>
            <w:tcW w:w="4727" w:type="dxa"/>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14004" w:type="dxa"/>
        <w:tblLayout w:type="fixed"/>
        <w:tblLook w:val="06A0" w:firstRow="1" w:lastRow="0" w:firstColumn="1" w:lastColumn="0" w:noHBand="1" w:noVBand="1"/>
      </w:tblPr>
      <w:tblGrid>
        <w:gridCol w:w="846"/>
        <w:gridCol w:w="13158"/>
      </w:tblGrid>
      <w:tr w:rsidR="007250E8" w:rsidRPr="00C32277" w14:paraId="013CDA0B" w14:textId="77777777" w:rsidTr="00120B99">
        <w:tc>
          <w:tcPr>
            <w:tcW w:w="846" w:type="dxa"/>
          </w:tcPr>
          <w:p w14:paraId="3BA07DF7" w14:textId="77777777" w:rsidR="007250E8" w:rsidRPr="00C32277" w:rsidRDefault="007250E8" w:rsidP="00120B99">
            <w:pPr>
              <w:rPr>
                <w:rFonts w:cstheme="minorHAnsi"/>
              </w:rPr>
            </w:pPr>
            <w:r w:rsidRPr="00C32277">
              <w:rPr>
                <w:rFonts w:cstheme="minorHAnsi"/>
              </w:rPr>
              <w:t>AOA</w:t>
            </w:r>
          </w:p>
        </w:tc>
        <w:tc>
          <w:tcPr>
            <w:tcW w:w="13158" w:type="dxa"/>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120B99">
        <w:tc>
          <w:tcPr>
            <w:tcW w:w="846" w:type="dxa"/>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13158" w:type="dxa"/>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120B99">
        <w:tc>
          <w:tcPr>
            <w:tcW w:w="846" w:type="dxa"/>
          </w:tcPr>
          <w:p w14:paraId="27B9E69D" w14:textId="77777777" w:rsidR="007250E8" w:rsidRPr="00C32277" w:rsidRDefault="007250E8" w:rsidP="00120B99">
            <w:pPr>
              <w:rPr>
                <w:rFonts w:cstheme="minorHAnsi"/>
              </w:rPr>
            </w:pPr>
            <w:r w:rsidRPr="00C32277">
              <w:rPr>
                <w:rFonts w:cstheme="minorHAnsi"/>
              </w:rPr>
              <w:t>AOC</w:t>
            </w:r>
          </w:p>
        </w:tc>
        <w:tc>
          <w:tcPr>
            <w:tcW w:w="13158" w:type="dxa"/>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120B99">
        <w:tc>
          <w:tcPr>
            <w:tcW w:w="846" w:type="dxa"/>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13158" w:type="dxa"/>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120B99">
        <w:tc>
          <w:tcPr>
            <w:tcW w:w="846" w:type="dxa"/>
          </w:tcPr>
          <w:p w14:paraId="36C728FE" w14:textId="77777777" w:rsidR="007250E8" w:rsidRPr="00C32277" w:rsidRDefault="007250E8" w:rsidP="00120B99">
            <w:pPr>
              <w:rPr>
                <w:rFonts w:cstheme="minorHAnsi"/>
              </w:rPr>
            </w:pPr>
            <w:r w:rsidRPr="00C32277">
              <w:rPr>
                <w:rFonts w:cstheme="minorHAnsi"/>
              </w:rPr>
              <w:t>C2D</w:t>
            </w:r>
          </w:p>
        </w:tc>
        <w:tc>
          <w:tcPr>
            <w:tcW w:w="13158" w:type="dxa"/>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120B99">
        <w:tc>
          <w:tcPr>
            <w:tcW w:w="846" w:type="dxa"/>
          </w:tcPr>
          <w:p w14:paraId="7E69D482" w14:textId="77777777" w:rsidR="007250E8" w:rsidRPr="00C32277" w:rsidRDefault="007250E8" w:rsidP="00120B99">
            <w:pPr>
              <w:rPr>
                <w:rFonts w:cstheme="minorHAnsi"/>
              </w:rPr>
            </w:pPr>
            <w:r w:rsidRPr="00C32277">
              <w:rPr>
                <w:rFonts w:cstheme="minorHAnsi"/>
              </w:rPr>
              <w:t>C3D</w:t>
            </w:r>
          </w:p>
        </w:tc>
        <w:tc>
          <w:tcPr>
            <w:tcW w:w="13158" w:type="dxa"/>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120B99">
        <w:tc>
          <w:tcPr>
            <w:tcW w:w="846" w:type="dxa"/>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13158" w:type="dxa"/>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9E6129">
      <w:footerReference w:type="default" r:id="rId2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6661" w14:textId="77777777" w:rsidR="0033720E" w:rsidRDefault="0033720E" w:rsidP="00CA0BDD">
      <w:pPr>
        <w:spacing w:after="0" w:line="240" w:lineRule="auto"/>
      </w:pPr>
      <w:r>
        <w:separator/>
      </w:r>
    </w:p>
  </w:endnote>
  <w:endnote w:type="continuationSeparator" w:id="0">
    <w:p w14:paraId="026086CF" w14:textId="77777777" w:rsidR="0033720E" w:rsidRDefault="0033720E"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BFE4" w14:textId="77777777" w:rsidR="00BD4208" w:rsidRDefault="00BD42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1379"/>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CD0" w14:textId="77777777" w:rsidR="00BD4208" w:rsidRDefault="00BD420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32344"/>
      <w:docPartObj>
        <w:docPartGallery w:val="Page Numbers (Bottom of Page)"/>
        <w:docPartUnique/>
      </w:docPartObj>
    </w:sdtPr>
    <w:sdtEndPr/>
    <w:sdtContent>
      <w:p w14:paraId="67BCAF1F" w14:textId="56725658" w:rsidR="00BD4208" w:rsidRDefault="00BD4208">
        <w:pPr>
          <w:pStyle w:val="Pieddepage"/>
          <w:jc w:val="right"/>
        </w:pPr>
        <w:r w:rsidRPr="00C32277">
          <w:rPr>
            <w:rFonts w:cstheme="minorHAnsi"/>
            <w:noProof/>
            <w:color w:val="A71F5F"/>
            <w:sz w:val="28"/>
          </w:rPr>
          <w:drawing>
            <wp:anchor distT="0" distB="0" distL="114300" distR="114300" simplePos="0" relativeHeight="251663360" behindDoc="0" locked="0" layoutInCell="1" allowOverlap="1" wp14:anchorId="63BE034F" wp14:editId="0243A42D">
              <wp:simplePos x="0" y="0"/>
              <wp:positionH relativeFrom="margin">
                <wp:posOffset>-341630</wp:posOffset>
              </wp:positionH>
              <wp:positionV relativeFrom="margin">
                <wp:posOffset>5830570</wp:posOffset>
              </wp:positionV>
              <wp:extent cx="885190" cy="5213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rsidRPr="00C32277">
          <w:rPr>
            <w:rFonts w:cstheme="minorHAnsi"/>
            <w:noProof/>
            <w:color w:val="A71F5F"/>
            <w:sz w:val="28"/>
          </w:rPr>
          <w:drawing>
            <wp:anchor distT="0" distB="0" distL="114300" distR="114300" simplePos="0" relativeHeight="251661312" behindDoc="0" locked="0" layoutInCell="1" allowOverlap="1" wp14:anchorId="5F0ACE29" wp14:editId="3C93EE36">
              <wp:simplePos x="0" y="0"/>
              <wp:positionH relativeFrom="margin">
                <wp:align>left</wp:align>
              </wp:positionH>
              <wp:positionV relativeFrom="margin">
                <wp:posOffset>8937557</wp:posOffset>
              </wp:positionV>
              <wp:extent cx="885190" cy="5213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4C972F9F" w14:textId="442B914F" w:rsidR="00BD4208" w:rsidRDefault="00BD42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3D07" w14:textId="77777777" w:rsidR="0033720E" w:rsidRDefault="0033720E" w:rsidP="00CA0BDD">
      <w:pPr>
        <w:spacing w:after="0" w:line="240" w:lineRule="auto"/>
      </w:pPr>
      <w:r>
        <w:separator/>
      </w:r>
    </w:p>
  </w:footnote>
  <w:footnote w:type="continuationSeparator" w:id="0">
    <w:p w14:paraId="6534C29C" w14:textId="77777777" w:rsidR="0033720E" w:rsidRDefault="0033720E" w:rsidP="00CA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6AB6" w14:textId="77777777" w:rsidR="00BD4208" w:rsidRDefault="00BD4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63FF" w14:textId="77777777" w:rsidR="00BD4208" w:rsidRDefault="00BD42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468D" w14:textId="77777777" w:rsidR="00BD4208" w:rsidRDefault="00BD42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1"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2"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5"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7"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9"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2"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14"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6"/>
  </w:num>
  <w:num w:numId="5">
    <w:abstractNumId w:val="3"/>
  </w:num>
  <w:num w:numId="6">
    <w:abstractNumId w:val="10"/>
  </w:num>
  <w:num w:numId="7">
    <w:abstractNumId w:val="2"/>
  </w:num>
  <w:num w:numId="8">
    <w:abstractNumId w:val="13"/>
  </w:num>
  <w:num w:numId="9">
    <w:abstractNumId w:val="1"/>
  </w:num>
  <w:num w:numId="10">
    <w:abstractNumId w:val="0"/>
  </w:num>
  <w:num w:numId="11">
    <w:abstractNumId w:val="8"/>
  </w:num>
  <w:num w:numId="12">
    <w:abstractNumId w:val="6"/>
  </w:num>
  <w:num w:numId="13">
    <w:abstractNumId w:val="11"/>
  </w:num>
  <w:num w:numId="14">
    <w:abstractNumId w:val="4"/>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80C6D"/>
    <w:rsid w:val="00091F41"/>
    <w:rsid w:val="000959E8"/>
    <w:rsid w:val="000E7592"/>
    <w:rsid w:val="00123147"/>
    <w:rsid w:val="0012779C"/>
    <w:rsid w:val="00156864"/>
    <w:rsid w:val="001A4869"/>
    <w:rsid w:val="002174E1"/>
    <w:rsid w:val="00244861"/>
    <w:rsid w:val="002A4123"/>
    <w:rsid w:val="002C2325"/>
    <w:rsid w:val="0033720E"/>
    <w:rsid w:val="00350F4F"/>
    <w:rsid w:val="003739D2"/>
    <w:rsid w:val="003E5314"/>
    <w:rsid w:val="00414622"/>
    <w:rsid w:val="0041715A"/>
    <w:rsid w:val="004A11D5"/>
    <w:rsid w:val="004D04E0"/>
    <w:rsid w:val="004D7B82"/>
    <w:rsid w:val="005430E1"/>
    <w:rsid w:val="005460F7"/>
    <w:rsid w:val="005C0834"/>
    <w:rsid w:val="005D2939"/>
    <w:rsid w:val="00611763"/>
    <w:rsid w:val="00660C4C"/>
    <w:rsid w:val="006B50B1"/>
    <w:rsid w:val="006D0482"/>
    <w:rsid w:val="006D4D85"/>
    <w:rsid w:val="006D5182"/>
    <w:rsid w:val="00715538"/>
    <w:rsid w:val="007250E8"/>
    <w:rsid w:val="007504C2"/>
    <w:rsid w:val="00780EFF"/>
    <w:rsid w:val="007B7B52"/>
    <w:rsid w:val="0082758F"/>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BD4208"/>
    <w:rsid w:val="00C32277"/>
    <w:rsid w:val="00C34272"/>
    <w:rsid w:val="00C44A78"/>
    <w:rsid w:val="00C747A3"/>
    <w:rsid w:val="00CA0BDD"/>
    <w:rsid w:val="00CE1B88"/>
    <w:rsid w:val="00D1457C"/>
    <w:rsid w:val="00D519C9"/>
    <w:rsid w:val="00D61B5E"/>
    <w:rsid w:val="00DB173F"/>
    <w:rsid w:val="00DB3751"/>
    <w:rsid w:val="00DE6056"/>
    <w:rsid w:val="00DF11AD"/>
    <w:rsid w:val="00E018B1"/>
    <w:rsid w:val="00E200E5"/>
    <w:rsid w:val="00E83DA2"/>
    <w:rsid w:val="00E947F3"/>
    <w:rsid w:val="00E97170"/>
    <w:rsid w:val="00EC5AB5"/>
    <w:rsid w:val="00F164B1"/>
    <w:rsid w:val="00F70D2F"/>
    <w:rsid w:val="00F71FF4"/>
    <w:rsid w:val="00F90ACA"/>
    <w:rsid w:val="00FA1B97"/>
    <w:rsid w:val="00FC4153"/>
    <w:rsid w:val="00FC4C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uriel.brohe@segec.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9A6837EA76040A8C94D3B5A616E29" ma:contentTypeVersion="7" ma:contentTypeDescription="Crée un document." ma:contentTypeScope="" ma:versionID="218a17e58e0497b6edb5d62057067bd2">
  <xsd:schema xmlns:xsd="http://www.w3.org/2001/XMLSchema" xmlns:xs="http://www.w3.org/2001/XMLSchema" xmlns:p="http://schemas.microsoft.com/office/2006/metadata/properties" xmlns:ns3="bcf68b83-4c33-400c-9e50-1b789f57b7ea" targetNamespace="http://schemas.microsoft.com/office/2006/metadata/properties" ma:root="true" ma:fieldsID="e61eadfc543550109db1f2a628a7338a" ns3:_="">
    <xsd:import namespace="bcf68b83-4c33-400c-9e50-1b789f57b7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68b83-4c33-400c-9e50-1b789f57b7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2.xml><?xml version="1.0" encoding="utf-8"?>
<ds:datastoreItem xmlns:ds="http://schemas.openxmlformats.org/officeDocument/2006/customXml" ds:itemID="{11BA46FC-A333-4EC3-B8DB-FDE791943E47}">
  <ds:schemaRefs>
    <ds:schemaRef ds:uri="http://schemas.microsoft.com/office/2006/documentManagement/types"/>
    <ds:schemaRef ds:uri="bcf68b83-4c33-400c-9e50-1b789f57b7ea"/>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B67FA06-AD2B-42CF-B55E-F76C34F5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68b83-4c33-400c-9e50-1b789f57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BF5FD-9AA8-46C5-8559-71B3A9D4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11235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Brohé Muriel</cp:lastModifiedBy>
  <cp:revision>4</cp:revision>
  <dcterms:created xsi:type="dcterms:W3CDTF">2020-05-14T06:50:00Z</dcterms:created>
  <dcterms:modified xsi:type="dcterms:W3CDTF">2020-05-14T06:56:00Z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0x0101009199A6837EA76040A8C94D3B5A616E29</vt:lpwstr>
  </property>
</Properties>
</file>