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3494" w14:textId="68D4AA1B" w:rsidR="00206879" w:rsidRDefault="00206879" w:rsidP="00206879">
      <w:pPr>
        <w:tabs>
          <w:tab w:val="left" w:pos="9072"/>
        </w:tabs>
        <w:spacing w:after="0" w:line="240" w:lineRule="auto"/>
        <w:rPr>
          <w:rFonts w:ascii="Arial Narrow" w:hAnsi="Arial Narrow" w:cs="Courier New"/>
          <w:bCs/>
          <w:color w:val="7030A0"/>
          <w:sz w:val="40"/>
          <w:szCs w:val="40"/>
        </w:rPr>
      </w:pPr>
      <w:r>
        <w:rPr>
          <w:rFonts w:ascii="Arial Narrow" w:hAnsi="Arial Narrow" w:cs="Courier New"/>
          <w:bCs/>
          <w:noProof/>
          <w:color w:val="7030A0"/>
          <w:sz w:val="40"/>
          <w:szCs w:val="40"/>
        </w:rPr>
        <w:drawing>
          <wp:anchor distT="0" distB="0" distL="114300" distR="114300" simplePos="0" relativeHeight="251658240" behindDoc="0" locked="0" layoutInCell="1" allowOverlap="1" wp14:anchorId="76419209" wp14:editId="4A7FBA7B">
            <wp:simplePos x="0" y="0"/>
            <wp:positionH relativeFrom="margin">
              <wp:posOffset>5105400</wp:posOffset>
            </wp:positionH>
            <wp:positionV relativeFrom="paragraph">
              <wp:posOffset>5715</wp:posOffset>
            </wp:positionV>
            <wp:extent cx="1682115" cy="9810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11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9136B" w14:textId="77777777" w:rsidR="00206879" w:rsidRDefault="00D620CF" w:rsidP="00206879">
      <w:pPr>
        <w:tabs>
          <w:tab w:val="left" w:pos="9072"/>
        </w:tabs>
        <w:spacing w:after="0" w:line="240" w:lineRule="auto"/>
        <w:rPr>
          <w:rFonts w:ascii="Arial Narrow" w:hAnsi="Arial Narrow" w:cs="Courier New"/>
          <w:bCs/>
          <w:color w:val="7030A0"/>
          <w:sz w:val="40"/>
          <w:szCs w:val="40"/>
          <w:u w:val="single"/>
        </w:rPr>
      </w:pPr>
      <w:r w:rsidRPr="00A32CA7">
        <w:rPr>
          <w:rFonts w:ascii="Arial Narrow" w:hAnsi="Arial Narrow" w:cs="Courier New"/>
          <w:bCs/>
          <w:color w:val="7030A0"/>
          <w:sz w:val="40"/>
          <w:szCs w:val="40"/>
        </w:rPr>
        <w:t>Proposition</w:t>
      </w:r>
      <w:r w:rsidR="004F21AE" w:rsidRPr="00A32CA7">
        <w:rPr>
          <w:rFonts w:ascii="Arial Narrow" w:hAnsi="Arial Narrow" w:cs="Courier New"/>
          <w:bCs/>
          <w:color w:val="7030A0"/>
          <w:sz w:val="40"/>
          <w:szCs w:val="40"/>
        </w:rPr>
        <w:t xml:space="preserve"> de </w:t>
      </w:r>
      <w:r w:rsidRPr="00A32CA7">
        <w:rPr>
          <w:rFonts w:ascii="Arial Narrow" w:hAnsi="Arial Narrow" w:cs="Courier New"/>
          <w:bCs/>
          <w:color w:val="7030A0"/>
          <w:sz w:val="40"/>
          <w:szCs w:val="40"/>
        </w:rPr>
        <w:t xml:space="preserve">scénario d’apprentissage à distance </w:t>
      </w:r>
      <w:r w:rsidR="00A32CA7" w:rsidRPr="00206879">
        <w:rPr>
          <w:rFonts w:ascii="Arial Narrow" w:hAnsi="Arial Narrow" w:cs="Courier New"/>
          <w:bCs/>
          <w:color w:val="7030A0"/>
          <w:sz w:val="40"/>
          <w:szCs w:val="40"/>
        </w:rPr>
        <w:t>pour le cours de religion en 6</w:t>
      </w:r>
      <w:r w:rsidR="00A32CA7" w:rsidRPr="00206879">
        <w:rPr>
          <w:rFonts w:ascii="Arial Narrow" w:hAnsi="Arial Narrow" w:cs="Courier New"/>
          <w:bCs/>
          <w:color w:val="7030A0"/>
          <w:sz w:val="40"/>
          <w:szCs w:val="40"/>
          <w:vertAlign w:val="superscript"/>
        </w:rPr>
        <w:t>e</w:t>
      </w:r>
      <w:r w:rsidR="00A32CA7" w:rsidRPr="00206879">
        <w:rPr>
          <w:rFonts w:ascii="Arial Narrow" w:hAnsi="Arial Narrow" w:cs="Courier New"/>
          <w:bCs/>
          <w:color w:val="7030A0"/>
          <w:sz w:val="40"/>
          <w:szCs w:val="40"/>
        </w:rPr>
        <w:t xml:space="preserve"> année.</w:t>
      </w:r>
    </w:p>
    <w:p w14:paraId="563B8950" w14:textId="77777777" w:rsidR="00206879" w:rsidRPr="00206879" w:rsidRDefault="00206879" w:rsidP="00206879">
      <w:pPr>
        <w:tabs>
          <w:tab w:val="left" w:pos="10466"/>
        </w:tabs>
        <w:spacing w:after="120" w:line="240" w:lineRule="auto"/>
        <w:rPr>
          <w:rFonts w:ascii="Arial Narrow" w:hAnsi="Arial Narrow" w:cs="Courier New"/>
          <w:bCs/>
          <w:color w:val="7030A0"/>
          <w:sz w:val="10"/>
          <w:szCs w:val="10"/>
          <w:u w:val="single"/>
        </w:rPr>
      </w:pPr>
    </w:p>
    <w:p w14:paraId="2D8524F9" w14:textId="2767DAA4" w:rsidR="00912A2B" w:rsidRPr="00206879" w:rsidRDefault="00A32CA7" w:rsidP="00206879">
      <w:pPr>
        <w:tabs>
          <w:tab w:val="left" w:pos="10466"/>
        </w:tabs>
        <w:spacing w:after="120" w:line="240" w:lineRule="auto"/>
        <w:rPr>
          <w:rFonts w:ascii="Arial Narrow" w:hAnsi="Arial Narrow" w:cs="Courier New"/>
          <w:bCs/>
          <w:color w:val="7030A0"/>
          <w:sz w:val="10"/>
          <w:szCs w:val="10"/>
          <w:u w:val="single"/>
        </w:rPr>
      </w:pPr>
      <w:r w:rsidRPr="00206879">
        <w:rPr>
          <w:rFonts w:ascii="Arial Narrow" w:hAnsi="Arial Narrow" w:cs="Courier New"/>
          <w:bCs/>
          <w:color w:val="7030A0"/>
          <w:sz w:val="10"/>
          <w:szCs w:val="10"/>
          <w:u w:val="single"/>
        </w:rPr>
        <w:tab/>
      </w:r>
    </w:p>
    <w:p w14:paraId="771B8778" w14:textId="77777777" w:rsidR="0082791A" w:rsidRPr="00206879" w:rsidRDefault="0082791A" w:rsidP="00A32CA7">
      <w:pPr>
        <w:tabs>
          <w:tab w:val="left" w:pos="9072"/>
        </w:tabs>
        <w:spacing w:after="0" w:line="240" w:lineRule="auto"/>
        <w:rPr>
          <w:rFonts w:ascii="Arial Narrow" w:hAnsi="Arial Narrow" w:cs="Courier New"/>
          <w:bCs/>
          <w:color w:val="7030A0"/>
          <w:sz w:val="20"/>
          <w:szCs w:val="20"/>
          <w:u w:val="single"/>
        </w:rPr>
      </w:pPr>
    </w:p>
    <w:p w14:paraId="45B3DA2F" w14:textId="77777777" w:rsidR="00AB61BC" w:rsidRDefault="00AB61BC" w:rsidP="00AB61BC">
      <w:pPr>
        <w:spacing w:after="120" w:line="240" w:lineRule="auto"/>
        <w:rPr>
          <w:rFonts w:ascii="Century Gothic" w:hAnsi="Century Gothic"/>
          <w:b/>
        </w:rPr>
      </w:pPr>
      <w:r w:rsidRPr="00997922">
        <w:rPr>
          <w:rFonts w:ascii="Century Gothic" w:hAnsi="Century Gothic"/>
          <w:b/>
        </w:rPr>
        <w:t xml:space="preserve">Compétence(s) exercée(s) : </w:t>
      </w:r>
    </w:p>
    <w:p w14:paraId="1FC620F5" w14:textId="2CCF11A3" w:rsidR="00AB61BC" w:rsidRDefault="00AB61BC" w:rsidP="00B64A51">
      <w:pPr>
        <w:spacing w:after="60" w:line="240" w:lineRule="auto"/>
        <w:rPr>
          <w:rFonts w:ascii="Century Gothic" w:hAnsi="Century Gothic"/>
        </w:rPr>
      </w:pPr>
      <w:r w:rsidRPr="00B65E6C">
        <w:rPr>
          <w:rFonts w:ascii="Century Gothic" w:hAnsi="Century Gothic"/>
          <w:highlight w:val="yellow"/>
        </w:rPr>
        <w:t xml:space="preserve">C.D. </w:t>
      </w:r>
      <w:r w:rsidR="000C29CC" w:rsidRPr="00B65E6C">
        <w:rPr>
          <w:rFonts w:ascii="Century Gothic" w:hAnsi="Century Gothic"/>
          <w:highlight w:val="yellow"/>
        </w:rPr>
        <w:t>1</w:t>
      </w:r>
      <w:r w:rsidRPr="00B65E6C">
        <w:rPr>
          <w:rFonts w:ascii="Century Gothic" w:hAnsi="Century Gothic"/>
          <w:highlight w:val="yellow"/>
        </w:rPr>
        <w:t xml:space="preserve"> – </w:t>
      </w:r>
      <w:r w:rsidR="000C29CC" w:rsidRPr="00B65E6C">
        <w:rPr>
          <w:rFonts w:ascii="Century Gothic" w:hAnsi="Century Gothic"/>
          <w:highlight w:val="yellow"/>
        </w:rPr>
        <w:t>Lire et analyser un texte biblique</w:t>
      </w:r>
    </w:p>
    <w:p w14:paraId="0794F757" w14:textId="2D6CE207" w:rsidR="00B65E6C" w:rsidRDefault="00B65E6C" w:rsidP="00B65E6C">
      <w:pPr>
        <w:spacing w:after="120" w:line="240" w:lineRule="auto"/>
        <w:rPr>
          <w:rFonts w:ascii="Century Gothic" w:hAnsi="Century Gothic"/>
        </w:rPr>
      </w:pPr>
      <w:r w:rsidRPr="00F0063A">
        <w:rPr>
          <w:rFonts w:ascii="Century Gothic" w:hAnsi="Century Gothic"/>
          <w:highlight w:val="yellow"/>
        </w:rPr>
        <w:t xml:space="preserve">C.D. </w:t>
      </w:r>
      <w:r w:rsidR="00F0063A" w:rsidRPr="00F0063A">
        <w:rPr>
          <w:rFonts w:ascii="Century Gothic" w:hAnsi="Century Gothic"/>
          <w:highlight w:val="yellow"/>
        </w:rPr>
        <w:t>5</w:t>
      </w:r>
      <w:r w:rsidRPr="00F0063A">
        <w:rPr>
          <w:rFonts w:ascii="Century Gothic" w:hAnsi="Century Gothic"/>
          <w:highlight w:val="yellow"/>
        </w:rPr>
        <w:t xml:space="preserve"> – </w:t>
      </w:r>
      <w:r w:rsidR="00F0063A" w:rsidRPr="00F0063A">
        <w:rPr>
          <w:rFonts w:ascii="Century Gothic" w:hAnsi="Century Gothic"/>
          <w:highlight w:val="yellow"/>
        </w:rPr>
        <w:t>Pratiquer le questionnement philosophique</w:t>
      </w:r>
    </w:p>
    <w:p w14:paraId="395D8D24" w14:textId="29E8A07B" w:rsidR="00B83154" w:rsidRDefault="00B83154" w:rsidP="00B83154">
      <w:pPr>
        <w:spacing w:after="120" w:line="240" w:lineRule="auto"/>
        <w:rPr>
          <w:rFonts w:ascii="Century Gothic" w:hAnsi="Century Gothic"/>
          <w:b/>
        </w:rPr>
      </w:pPr>
      <w:r>
        <w:rPr>
          <w:rFonts w:ascii="Century Gothic" w:hAnsi="Century Gothic"/>
          <w:b/>
        </w:rPr>
        <w:t>Thématique et porte d’entrée</w:t>
      </w:r>
      <w:r w:rsidRPr="00997922">
        <w:rPr>
          <w:rFonts w:ascii="Century Gothic" w:hAnsi="Century Gothic"/>
          <w:b/>
        </w:rPr>
        <w:t xml:space="preserve"> : </w:t>
      </w:r>
    </w:p>
    <w:p w14:paraId="54FC7166" w14:textId="44396ADF" w:rsidR="00B83154" w:rsidRDefault="00AD16A5" w:rsidP="002B0A18">
      <w:pPr>
        <w:spacing w:after="0" w:line="240" w:lineRule="auto"/>
        <w:rPr>
          <w:rFonts w:ascii="Century Gothic" w:hAnsi="Century Gothic"/>
        </w:rPr>
      </w:pPr>
      <w:r w:rsidRPr="002B0A18">
        <w:rPr>
          <w:rFonts w:ascii="Century Gothic" w:hAnsi="Century Gothic"/>
        </w:rPr>
        <w:t>IX</w:t>
      </w:r>
      <w:r w:rsidR="00B83154" w:rsidRPr="002B0A18">
        <w:rPr>
          <w:rFonts w:ascii="Century Gothic" w:hAnsi="Century Gothic"/>
        </w:rPr>
        <w:t xml:space="preserve"> – </w:t>
      </w:r>
      <w:r w:rsidRPr="002B0A18">
        <w:rPr>
          <w:rFonts w:ascii="Century Gothic" w:hAnsi="Century Gothic"/>
        </w:rPr>
        <w:t>Développer le rapport au monde</w:t>
      </w:r>
    </w:p>
    <w:p w14:paraId="69C5BD1C" w14:textId="73C98C58" w:rsidR="00AD16A5" w:rsidRPr="00AD16A5" w:rsidRDefault="00AD16A5" w:rsidP="00AD16A5">
      <w:pPr>
        <w:pStyle w:val="Paragraphedeliste"/>
        <w:numPr>
          <w:ilvl w:val="0"/>
          <w:numId w:val="15"/>
        </w:numPr>
        <w:spacing w:after="120" w:line="240" w:lineRule="auto"/>
        <w:rPr>
          <w:rFonts w:ascii="Century Gothic" w:hAnsi="Century Gothic"/>
        </w:rPr>
      </w:pPr>
      <w:r>
        <w:rPr>
          <w:rFonts w:ascii="Century Gothic" w:hAnsi="Century Gothic"/>
        </w:rPr>
        <w:t xml:space="preserve">– L’homme </w:t>
      </w:r>
      <w:r w:rsidR="002B0A18">
        <w:rPr>
          <w:rFonts w:ascii="Century Gothic" w:hAnsi="Century Gothic"/>
        </w:rPr>
        <w:t>co</w:t>
      </w:r>
      <w:r w:rsidR="000C362F">
        <w:rPr>
          <w:rFonts w:ascii="Century Gothic" w:hAnsi="Century Gothic"/>
        </w:rPr>
        <w:t>-</w:t>
      </w:r>
      <w:r w:rsidR="002B0A18">
        <w:rPr>
          <w:rFonts w:ascii="Century Gothic" w:hAnsi="Century Gothic"/>
        </w:rPr>
        <w:t>créateur</w:t>
      </w:r>
    </w:p>
    <w:p w14:paraId="0EEB0F5A" w14:textId="335344AA" w:rsidR="00AB61BC" w:rsidRDefault="0085027D" w:rsidP="00AB61BC">
      <w:pPr>
        <w:spacing w:after="120" w:line="240" w:lineRule="auto"/>
        <w:rPr>
          <w:rFonts w:ascii="Century Gothic" w:hAnsi="Century Gothic"/>
          <w:b/>
        </w:rPr>
      </w:pPr>
      <w:r>
        <w:rPr>
          <w:rFonts w:ascii="Century Gothic" w:hAnsi="Century Gothic"/>
          <w:b/>
        </w:rPr>
        <w:t>Réf. programme EPC</w:t>
      </w:r>
      <w:r w:rsidR="00AB61BC" w:rsidRPr="00997922">
        <w:rPr>
          <w:rFonts w:ascii="Century Gothic" w:hAnsi="Century Gothic"/>
          <w:b/>
        </w:rPr>
        <w:t xml:space="preserve"> : </w:t>
      </w:r>
    </w:p>
    <w:p w14:paraId="1C7DF697" w14:textId="554D1418" w:rsidR="0085027D" w:rsidRPr="00873797" w:rsidRDefault="0085027D" w:rsidP="00AB61BC">
      <w:pPr>
        <w:spacing w:after="120" w:line="240" w:lineRule="auto"/>
        <w:rPr>
          <w:rFonts w:ascii="Century Gothic" w:hAnsi="Century Gothic"/>
          <w:bCs/>
        </w:rPr>
      </w:pPr>
      <w:r w:rsidRPr="00873797">
        <w:rPr>
          <w:rFonts w:ascii="Century Gothic" w:hAnsi="Century Gothic"/>
          <w:bCs/>
        </w:rPr>
        <w:t xml:space="preserve">UAA </w:t>
      </w:r>
      <w:r w:rsidR="00873797" w:rsidRPr="00873797">
        <w:rPr>
          <w:rFonts w:ascii="Century Gothic" w:hAnsi="Century Gothic"/>
          <w:bCs/>
        </w:rPr>
        <w:t>3.1.4. – Liberté et responsabilité</w:t>
      </w:r>
    </w:p>
    <w:p w14:paraId="1618FA91" w14:textId="514D1EA7" w:rsidR="0085027D" w:rsidRDefault="0085027D" w:rsidP="0085027D">
      <w:pPr>
        <w:spacing w:after="120" w:line="240" w:lineRule="auto"/>
        <w:rPr>
          <w:rFonts w:ascii="Century Gothic" w:hAnsi="Century Gothic"/>
          <w:b/>
        </w:rPr>
      </w:pPr>
      <w:r>
        <w:rPr>
          <w:rFonts w:ascii="Century Gothic" w:hAnsi="Century Gothic"/>
          <w:b/>
        </w:rPr>
        <w:t>Tâche</w:t>
      </w:r>
      <w:r w:rsidRPr="00997922">
        <w:rPr>
          <w:rFonts w:ascii="Century Gothic" w:hAnsi="Century Gothic"/>
          <w:b/>
        </w:rPr>
        <w:t xml:space="preserve"> : </w:t>
      </w:r>
    </w:p>
    <w:p w14:paraId="6AB8B9F2" w14:textId="4CE279E5" w:rsidR="00AB61BC" w:rsidRDefault="00AB61BC" w:rsidP="00206879">
      <w:pPr>
        <w:pBdr>
          <w:top w:val="single" w:sz="4" w:space="1" w:color="auto"/>
          <w:left w:val="single" w:sz="4" w:space="4" w:color="auto"/>
          <w:bottom w:val="single" w:sz="4" w:space="1" w:color="auto"/>
          <w:right w:val="single" w:sz="4" w:space="4" w:color="auto"/>
        </w:pBdr>
        <w:ind w:left="567" w:right="827"/>
        <w:jc w:val="both"/>
        <w:rPr>
          <w:rFonts w:ascii="Century Gothic" w:hAnsi="Century Gothic"/>
        </w:rPr>
      </w:pPr>
      <w:r>
        <w:rPr>
          <w:rFonts w:ascii="Century Gothic" w:hAnsi="Century Gothic"/>
        </w:rPr>
        <w:t>Sur base de différentes ressources</w:t>
      </w:r>
      <w:r w:rsidR="0045182C">
        <w:rPr>
          <w:rFonts w:ascii="Century Gothic" w:hAnsi="Century Gothic"/>
        </w:rPr>
        <w:t xml:space="preserve">, </w:t>
      </w:r>
      <w:r w:rsidR="00092698">
        <w:rPr>
          <w:rFonts w:ascii="Century Gothic" w:hAnsi="Century Gothic"/>
        </w:rPr>
        <w:t xml:space="preserve">réaliser une synthèse porteuse de sens </w:t>
      </w:r>
      <w:r w:rsidR="00907822">
        <w:rPr>
          <w:rFonts w:ascii="Century Gothic" w:hAnsi="Century Gothic"/>
        </w:rPr>
        <w:t>sur la manière dont le récit biblique de Gn</w:t>
      </w:r>
      <w:r w:rsidR="0045182C">
        <w:rPr>
          <w:rFonts w:ascii="Century Gothic" w:hAnsi="Century Gothic"/>
        </w:rPr>
        <w:t xml:space="preserve"> </w:t>
      </w:r>
      <w:r w:rsidR="00907822">
        <w:rPr>
          <w:rFonts w:ascii="Century Gothic" w:hAnsi="Century Gothic"/>
        </w:rPr>
        <w:t>3 interpelle</w:t>
      </w:r>
      <w:r w:rsidR="0045182C">
        <w:rPr>
          <w:rFonts w:ascii="Century Gothic" w:hAnsi="Century Gothic"/>
        </w:rPr>
        <w:t xml:space="preserve"> la responsabilité de l’humain dans son statut de co</w:t>
      </w:r>
      <w:r w:rsidR="000C362F">
        <w:rPr>
          <w:rFonts w:ascii="Century Gothic" w:hAnsi="Century Gothic"/>
        </w:rPr>
        <w:t>-</w:t>
      </w:r>
      <w:r w:rsidR="0045182C">
        <w:rPr>
          <w:rFonts w:ascii="Century Gothic" w:hAnsi="Century Gothic"/>
        </w:rPr>
        <w:t>créateur</w:t>
      </w:r>
      <w:r w:rsidR="00B44DF4">
        <w:rPr>
          <w:rFonts w:ascii="Century Gothic" w:hAnsi="Century Gothic"/>
        </w:rPr>
        <w:t xml:space="preserve"> pour le monde de demain.</w:t>
      </w:r>
      <w:bookmarkStart w:id="0" w:name="_GoBack"/>
      <w:bookmarkEnd w:id="0"/>
    </w:p>
    <w:p w14:paraId="4BC27957" w14:textId="77777777" w:rsidR="00AB61BC" w:rsidRDefault="00AB61BC" w:rsidP="00AB61BC">
      <w:pPr>
        <w:spacing w:after="120" w:line="240" w:lineRule="auto"/>
        <w:rPr>
          <w:rFonts w:ascii="Century Gothic" w:hAnsi="Century Gothic"/>
          <w:b/>
        </w:rPr>
      </w:pPr>
      <w:r>
        <w:rPr>
          <w:rFonts w:ascii="Century Gothic" w:hAnsi="Century Gothic"/>
          <w:b/>
        </w:rPr>
        <w:t>Objectifs d’apprentissage</w:t>
      </w:r>
      <w:r w:rsidRPr="00997922">
        <w:rPr>
          <w:rFonts w:ascii="Century Gothic" w:hAnsi="Century Gothic"/>
          <w:b/>
        </w:rPr>
        <w:t xml:space="preserve"> : </w:t>
      </w:r>
    </w:p>
    <w:p w14:paraId="72990A2D" w14:textId="77777777" w:rsidR="00B64A51" w:rsidRDefault="00617615" w:rsidP="00B64A51">
      <w:pPr>
        <w:pStyle w:val="Paragraphedeliste"/>
        <w:numPr>
          <w:ilvl w:val="0"/>
          <w:numId w:val="18"/>
        </w:numPr>
        <w:spacing w:after="60" w:line="240" w:lineRule="auto"/>
        <w:ind w:left="714" w:hanging="357"/>
        <w:contextualSpacing w:val="0"/>
        <w:rPr>
          <w:rFonts w:ascii="Century Gothic" w:hAnsi="Century Gothic"/>
        </w:rPr>
      </w:pPr>
      <w:r w:rsidRPr="00B64A51">
        <w:rPr>
          <w:rFonts w:ascii="Century Gothic" w:hAnsi="Century Gothic"/>
        </w:rPr>
        <w:t>Pratiquer l’analyse narrative d’un texte biblique (c’est-à-dire dégag</w:t>
      </w:r>
      <w:r w:rsidR="00F16E6B" w:rsidRPr="00B64A51">
        <w:rPr>
          <w:rFonts w:ascii="Century Gothic" w:hAnsi="Century Gothic"/>
        </w:rPr>
        <w:t>er le sens du texte à partir de sa narration)</w:t>
      </w:r>
    </w:p>
    <w:p w14:paraId="49D5ABEB" w14:textId="77777777" w:rsidR="00B64A51" w:rsidRDefault="008B12D8" w:rsidP="00B64A51">
      <w:pPr>
        <w:pStyle w:val="Paragraphedeliste"/>
        <w:numPr>
          <w:ilvl w:val="0"/>
          <w:numId w:val="18"/>
        </w:numPr>
        <w:spacing w:after="60" w:line="240" w:lineRule="auto"/>
        <w:ind w:left="714" w:hanging="357"/>
        <w:contextualSpacing w:val="0"/>
        <w:rPr>
          <w:rFonts w:ascii="Century Gothic" w:hAnsi="Century Gothic"/>
        </w:rPr>
      </w:pPr>
      <w:r w:rsidRPr="00B64A51">
        <w:rPr>
          <w:rFonts w:ascii="Century Gothic" w:hAnsi="Century Gothic"/>
        </w:rPr>
        <w:t>Problématiser l’articulation entre liberté et responsabilité comme condition d’un engagement citoyen individuel et collectif.</w:t>
      </w:r>
    </w:p>
    <w:p w14:paraId="5D6908C0" w14:textId="77777777" w:rsidR="00B64A51" w:rsidRPr="00B64A51" w:rsidRDefault="00BA682E" w:rsidP="00B64A51">
      <w:pPr>
        <w:pStyle w:val="Paragraphedeliste"/>
        <w:numPr>
          <w:ilvl w:val="0"/>
          <w:numId w:val="18"/>
        </w:numPr>
        <w:spacing w:after="60" w:line="240" w:lineRule="auto"/>
        <w:ind w:left="714" w:hanging="357"/>
        <w:contextualSpacing w:val="0"/>
        <w:rPr>
          <w:rFonts w:ascii="Century Gothic" w:hAnsi="Century Gothic"/>
        </w:rPr>
      </w:pPr>
      <w:r w:rsidRPr="00B64A51">
        <w:rPr>
          <w:rFonts w:ascii="Century Gothic" w:hAnsi="Century Gothic" w:cs="Times New Roman"/>
        </w:rPr>
        <w:t>Identifier le type de questionnement des discours scientifique, philosophique et religieux.</w:t>
      </w:r>
    </w:p>
    <w:p w14:paraId="11ECA039" w14:textId="2418906A" w:rsidR="000014EE" w:rsidRPr="00B64A51" w:rsidRDefault="000014EE" w:rsidP="00B64A51">
      <w:pPr>
        <w:pStyle w:val="Paragraphedeliste"/>
        <w:numPr>
          <w:ilvl w:val="0"/>
          <w:numId w:val="18"/>
        </w:numPr>
        <w:spacing w:after="240" w:line="240" w:lineRule="auto"/>
        <w:ind w:left="714" w:hanging="357"/>
        <w:contextualSpacing w:val="0"/>
        <w:rPr>
          <w:rFonts w:ascii="Century Gothic" w:hAnsi="Century Gothic"/>
        </w:rPr>
      </w:pPr>
      <w:r w:rsidRPr="00B64A51">
        <w:rPr>
          <w:rFonts w:ascii="Century Gothic" w:hAnsi="Century Gothic" w:cs="Times New Roman"/>
        </w:rPr>
        <w:t>L</w:t>
      </w:r>
      <w:r w:rsidR="00BA682E" w:rsidRPr="00B64A51">
        <w:rPr>
          <w:rFonts w:ascii="Century Gothic" w:hAnsi="Century Gothic" w:cs="Times New Roman"/>
        </w:rPr>
        <w:t>ire et travailler un document issu du</w:t>
      </w:r>
      <w:r w:rsidRPr="00B64A51">
        <w:rPr>
          <w:rFonts w:ascii="Century Gothic" w:hAnsi="Century Gothic" w:cs="Times New Roman"/>
        </w:rPr>
        <w:t xml:space="preserve"> </w:t>
      </w:r>
      <w:r w:rsidR="00BA682E" w:rsidRPr="00B64A51">
        <w:rPr>
          <w:rFonts w:ascii="Century Gothic" w:hAnsi="Century Gothic" w:cs="Times New Roman"/>
        </w:rPr>
        <w:t>champ de la philosophie.</w:t>
      </w:r>
    </w:p>
    <w:p w14:paraId="31A7EEB1" w14:textId="32C5BDAF" w:rsidR="00C4156B" w:rsidRDefault="000F17C5" w:rsidP="00C4156B">
      <w:pPr>
        <w:spacing w:after="120" w:line="240" w:lineRule="auto"/>
        <w:rPr>
          <w:rFonts w:ascii="Century Gothic" w:hAnsi="Century Gothic"/>
          <w:b/>
        </w:rPr>
      </w:pPr>
      <w:r>
        <w:rPr>
          <w:rFonts w:ascii="Century Gothic" w:hAnsi="Century Gothic"/>
          <w:b/>
        </w:rPr>
        <w:t>Stratégie d’apprentissage</w:t>
      </w:r>
      <w:r w:rsidR="00C4156B" w:rsidRPr="00997922">
        <w:rPr>
          <w:rFonts w:ascii="Century Gothic" w:hAnsi="Century Gothic"/>
          <w:b/>
        </w:rPr>
        <w:t xml:space="preserve"> : </w:t>
      </w:r>
    </w:p>
    <w:p w14:paraId="642ACF08" w14:textId="3DCB738A" w:rsidR="009A5CC9" w:rsidRPr="00734F27" w:rsidRDefault="009A5CC9" w:rsidP="000014EE">
      <w:pPr>
        <w:autoSpaceDE w:val="0"/>
        <w:autoSpaceDN w:val="0"/>
        <w:adjustRightInd w:val="0"/>
        <w:spacing w:after="0" w:line="240" w:lineRule="auto"/>
        <w:rPr>
          <w:rFonts w:ascii="Arial" w:eastAsia="Times New Roman" w:hAnsi="Arial" w:cs="Arial"/>
          <w:b/>
          <w:bCs/>
          <w:color w:val="CC0000"/>
          <w:bdr w:val="none" w:sz="0" w:space="0" w:color="auto" w:frame="1"/>
          <w:shd w:val="clear" w:color="auto" w:fill="FFFFFF"/>
          <w:lang w:eastAsia="fr-BE"/>
        </w:rPr>
      </w:pPr>
      <w:r w:rsidRPr="00734F27">
        <w:rPr>
          <w:rFonts w:ascii="Arial" w:eastAsia="Times New Roman" w:hAnsi="Arial" w:cs="Arial"/>
          <w:b/>
          <w:bCs/>
          <w:color w:val="CC0000"/>
          <w:bdr w:val="none" w:sz="0" w:space="0" w:color="auto" w:frame="1"/>
          <w:shd w:val="clear" w:color="auto" w:fill="FFFFFF"/>
          <w:lang w:eastAsia="fr-BE"/>
        </w:rPr>
        <w:t xml:space="preserve">Temps 1 - Synchrone </w:t>
      </w:r>
      <w:r w:rsidR="00576CD4">
        <w:rPr>
          <w:rFonts w:ascii="Arial" w:eastAsia="Times New Roman" w:hAnsi="Arial" w:cs="Arial"/>
          <w:b/>
          <w:bCs/>
          <w:color w:val="CC0000"/>
          <w:bdr w:val="none" w:sz="0" w:space="0" w:color="auto" w:frame="1"/>
          <w:shd w:val="clear" w:color="auto" w:fill="FFFFFF"/>
          <w:lang w:eastAsia="fr-BE"/>
        </w:rPr>
        <w:t>/</w:t>
      </w:r>
      <w:r w:rsidRPr="00734F27">
        <w:rPr>
          <w:rFonts w:ascii="Arial" w:eastAsia="Times New Roman" w:hAnsi="Arial" w:cs="Arial"/>
          <w:b/>
          <w:bCs/>
          <w:color w:val="CC0000"/>
          <w:bdr w:val="none" w:sz="0" w:space="0" w:color="auto" w:frame="1"/>
          <w:shd w:val="clear" w:color="auto" w:fill="FFFFFF"/>
          <w:lang w:eastAsia="fr-BE"/>
        </w:rPr>
        <w:t xml:space="preserve"> En visioconférence</w:t>
      </w:r>
    </w:p>
    <w:p w14:paraId="65632392" w14:textId="69D0C6CD" w:rsidR="002012D8" w:rsidRDefault="002012D8" w:rsidP="00B12996">
      <w:pPr>
        <w:pStyle w:val="txtp"/>
        <w:shd w:val="clear" w:color="auto" w:fill="FFFFFF"/>
        <w:spacing w:before="120" w:beforeAutospacing="0" w:after="240" w:afterAutospacing="0"/>
        <w:jc w:val="both"/>
        <w:rPr>
          <w:rFonts w:ascii="Century Gothic" w:hAnsi="Century Gothic" w:cs="Arial"/>
          <w:color w:val="000000"/>
          <w:sz w:val="22"/>
          <w:szCs w:val="22"/>
        </w:rPr>
      </w:pPr>
      <w:r w:rsidRPr="002012D8">
        <w:rPr>
          <w:rFonts w:ascii="Century Gothic" w:hAnsi="Century Gothic" w:cs="Arial"/>
          <w:color w:val="000000"/>
          <w:sz w:val="22"/>
          <w:szCs w:val="22"/>
        </w:rPr>
        <w:t xml:space="preserve">L'objet de ce </w:t>
      </w:r>
      <w:r w:rsidR="005C4321">
        <w:rPr>
          <w:rFonts w:ascii="Century Gothic" w:hAnsi="Century Gothic" w:cs="Arial"/>
          <w:color w:val="000000"/>
          <w:sz w:val="22"/>
          <w:szCs w:val="22"/>
        </w:rPr>
        <w:t>1</w:t>
      </w:r>
      <w:r w:rsidR="005C4321" w:rsidRPr="005C4321">
        <w:rPr>
          <w:rFonts w:ascii="Century Gothic" w:hAnsi="Century Gothic" w:cs="Arial"/>
          <w:color w:val="000000"/>
          <w:sz w:val="22"/>
          <w:szCs w:val="22"/>
          <w:vertAlign w:val="superscript"/>
        </w:rPr>
        <w:t>er</w:t>
      </w:r>
      <w:r w:rsidR="005C4321">
        <w:rPr>
          <w:rFonts w:ascii="Century Gothic" w:hAnsi="Century Gothic" w:cs="Arial"/>
          <w:color w:val="000000"/>
          <w:sz w:val="22"/>
          <w:szCs w:val="22"/>
        </w:rPr>
        <w:t xml:space="preserve"> </w:t>
      </w:r>
      <w:r w:rsidRPr="002012D8">
        <w:rPr>
          <w:rFonts w:ascii="Century Gothic" w:hAnsi="Century Gothic" w:cs="Arial"/>
          <w:color w:val="000000"/>
          <w:sz w:val="22"/>
          <w:szCs w:val="22"/>
        </w:rPr>
        <w:t xml:space="preserve">temps est de communiquer les consignes de travail à l'ensemble des élèves ainsi que les contenus des autres temps. </w:t>
      </w:r>
      <w:r w:rsidR="005C4321">
        <w:rPr>
          <w:rFonts w:ascii="Century Gothic" w:hAnsi="Century Gothic" w:cs="Arial"/>
          <w:color w:val="000000"/>
          <w:sz w:val="22"/>
          <w:szCs w:val="22"/>
        </w:rPr>
        <w:t>Ce 1</w:t>
      </w:r>
      <w:r w:rsidR="005C4321" w:rsidRPr="005C4321">
        <w:rPr>
          <w:rFonts w:ascii="Century Gothic" w:hAnsi="Century Gothic" w:cs="Arial"/>
          <w:color w:val="000000"/>
          <w:sz w:val="22"/>
          <w:szCs w:val="22"/>
          <w:vertAlign w:val="superscript"/>
        </w:rPr>
        <w:t>er</w:t>
      </w:r>
      <w:r w:rsidR="005C4321">
        <w:rPr>
          <w:rFonts w:ascii="Century Gothic" w:hAnsi="Century Gothic" w:cs="Arial"/>
          <w:color w:val="000000"/>
          <w:sz w:val="22"/>
          <w:szCs w:val="22"/>
        </w:rPr>
        <w:t xml:space="preserve"> temps ne doit pas être trop long</w:t>
      </w:r>
      <w:r w:rsidR="009C190A">
        <w:rPr>
          <w:rFonts w:ascii="Century Gothic" w:hAnsi="Century Gothic" w:cs="Arial"/>
          <w:color w:val="000000"/>
          <w:sz w:val="22"/>
          <w:szCs w:val="22"/>
        </w:rPr>
        <w:t xml:space="preserve">, mais on veillera à ce qu’il soit suffisamment explicite pour que tous les élèves aient intégré les consignes mais aussi </w:t>
      </w:r>
      <w:r w:rsidR="00AB61BC">
        <w:rPr>
          <w:rFonts w:ascii="Century Gothic" w:hAnsi="Century Gothic" w:cs="Arial"/>
          <w:color w:val="000000"/>
          <w:sz w:val="22"/>
          <w:szCs w:val="22"/>
        </w:rPr>
        <w:t>et surtout le sens de l’activité.</w:t>
      </w:r>
    </w:p>
    <w:p w14:paraId="64AF17D7" w14:textId="70A7AC86" w:rsidR="000135CA" w:rsidRDefault="000135CA" w:rsidP="000135CA">
      <w:pPr>
        <w:pStyle w:val="Paragraphedeliste"/>
        <w:numPr>
          <w:ilvl w:val="0"/>
          <w:numId w:val="8"/>
        </w:numPr>
        <w:shd w:val="clear" w:color="auto" w:fill="FFFFFF"/>
        <w:spacing w:after="120" w:line="240" w:lineRule="auto"/>
        <w:ind w:left="284" w:hanging="284"/>
        <w:contextualSpacing w:val="0"/>
        <w:outlineLvl w:val="3"/>
        <w:rPr>
          <w:rFonts w:ascii="Arial" w:hAnsi="Arial" w:cs="Arial"/>
          <w:b/>
          <w:u w:val="single"/>
        </w:rPr>
      </w:pPr>
      <w:r>
        <w:rPr>
          <w:rFonts w:ascii="Arial" w:hAnsi="Arial" w:cs="Arial"/>
          <w:b/>
          <w:u w:val="single"/>
        </w:rPr>
        <w:t>Exemples de ressources / de support de travail</w:t>
      </w:r>
    </w:p>
    <w:p w14:paraId="7925373F" w14:textId="2BA20D3A" w:rsidR="000B5CFE" w:rsidRDefault="000B5CFE" w:rsidP="000B5CFE">
      <w:pPr>
        <w:shd w:val="clear" w:color="auto" w:fill="FFFFFF"/>
        <w:spacing w:after="120" w:line="240" w:lineRule="auto"/>
        <w:ind w:left="284"/>
        <w:outlineLvl w:val="3"/>
        <w:rPr>
          <w:rFonts w:ascii="Arial" w:hAnsi="Arial" w:cs="Arial"/>
          <w:bCs/>
        </w:rPr>
      </w:pPr>
      <w:r>
        <w:rPr>
          <w:rFonts w:ascii="Arial" w:hAnsi="Arial" w:cs="Arial"/>
          <w:bCs/>
        </w:rPr>
        <w:t xml:space="preserve">Récit de Gn 3 (bible en français courant) : </w:t>
      </w:r>
      <w:hyperlink r:id="rId9" w:history="1">
        <w:r w:rsidRPr="00E162CE">
          <w:rPr>
            <w:rStyle w:val="Lienhypertexte"/>
            <w:rFonts w:ascii="Arial" w:hAnsi="Arial" w:cs="Arial"/>
            <w:bCs/>
          </w:rPr>
          <w:t>https://www.bible.com/fr/bible/63/GEN.3.BFC</w:t>
        </w:r>
      </w:hyperlink>
    </w:p>
    <w:p w14:paraId="0C3A41D1" w14:textId="243BFC24" w:rsidR="005722BE" w:rsidRDefault="00565022" w:rsidP="005722BE">
      <w:pPr>
        <w:shd w:val="clear" w:color="auto" w:fill="FFFFFF"/>
        <w:spacing w:after="0" w:line="240" w:lineRule="auto"/>
        <w:ind w:left="284"/>
        <w:outlineLvl w:val="3"/>
        <w:rPr>
          <w:rFonts w:ascii="Arial" w:hAnsi="Arial" w:cs="Arial"/>
          <w:bCs/>
        </w:rPr>
      </w:pPr>
      <w:r w:rsidRPr="00B065ED">
        <w:rPr>
          <w:rFonts w:ascii="Arial" w:hAnsi="Arial" w:cs="Arial"/>
          <w:bCs/>
        </w:rPr>
        <w:t>A</w:t>
      </w:r>
      <w:r w:rsidR="00B065ED" w:rsidRPr="00B065ED">
        <w:rPr>
          <w:rFonts w:ascii="Arial" w:hAnsi="Arial" w:cs="Arial"/>
          <w:bCs/>
        </w:rPr>
        <w:t>nalyse de Gn</w:t>
      </w:r>
      <w:r w:rsidR="00172CD2">
        <w:rPr>
          <w:rFonts w:ascii="Arial" w:hAnsi="Arial" w:cs="Arial"/>
          <w:bCs/>
        </w:rPr>
        <w:t xml:space="preserve"> </w:t>
      </w:r>
      <w:r w:rsidR="00B065ED" w:rsidRPr="00B065ED">
        <w:rPr>
          <w:rFonts w:ascii="Arial" w:hAnsi="Arial" w:cs="Arial"/>
          <w:bCs/>
        </w:rPr>
        <w:t>3 par André Wénin :</w:t>
      </w:r>
      <w:r w:rsidR="00B065ED">
        <w:rPr>
          <w:rFonts w:ascii="Arial" w:hAnsi="Arial" w:cs="Arial"/>
          <w:bCs/>
        </w:rPr>
        <w:t xml:space="preserve"> </w:t>
      </w:r>
    </w:p>
    <w:p w14:paraId="6B9286B0" w14:textId="441AE7DD" w:rsidR="00873797" w:rsidRDefault="00B44DF4" w:rsidP="005722BE">
      <w:pPr>
        <w:shd w:val="clear" w:color="auto" w:fill="FFFFFF"/>
        <w:spacing w:after="0" w:line="240" w:lineRule="auto"/>
        <w:ind w:left="284"/>
        <w:outlineLvl w:val="3"/>
        <w:rPr>
          <w:rFonts w:ascii="Arial" w:hAnsi="Arial" w:cs="Arial"/>
          <w:bCs/>
        </w:rPr>
      </w:pPr>
      <w:hyperlink r:id="rId10" w:history="1">
        <w:r w:rsidR="005722BE" w:rsidRPr="00E162CE">
          <w:rPr>
            <w:rStyle w:val="Lienhypertexte"/>
            <w:rFonts w:ascii="Arial" w:hAnsi="Arial" w:cs="Arial"/>
            <w:bCs/>
          </w:rPr>
          <w:t>https://www.youtube.com/watch?v=INlsLiwypEQ</w:t>
        </w:r>
      </w:hyperlink>
    </w:p>
    <w:p w14:paraId="573DE49F" w14:textId="774C040F" w:rsidR="005722BE" w:rsidRDefault="00B44DF4" w:rsidP="000D2395">
      <w:pPr>
        <w:shd w:val="clear" w:color="auto" w:fill="FFFFFF"/>
        <w:spacing w:after="120" w:line="240" w:lineRule="auto"/>
        <w:ind w:left="284"/>
        <w:outlineLvl w:val="3"/>
        <w:rPr>
          <w:rFonts w:ascii="Arial" w:hAnsi="Arial" w:cs="Arial"/>
          <w:bCs/>
        </w:rPr>
      </w:pPr>
      <w:hyperlink r:id="rId11" w:history="1">
        <w:r w:rsidR="005722BE" w:rsidRPr="00E162CE">
          <w:rPr>
            <w:rStyle w:val="Lienhypertexte"/>
            <w:rFonts w:ascii="Arial" w:hAnsi="Arial" w:cs="Arial"/>
            <w:bCs/>
          </w:rPr>
          <w:t>https://dial.uclouvain.be/pr/boreal/object/boreal:118312/datastream/PDF_01/view</w:t>
        </w:r>
      </w:hyperlink>
    </w:p>
    <w:p w14:paraId="2A765DA7" w14:textId="70881FD1" w:rsidR="005722BE" w:rsidRDefault="00CF07D0" w:rsidP="000D2395">
      <w:pPr>
        <w:shd w:val="clear" w:color="auto" w:fill="FFFFFF"/>
        <w:spacing w:after="0" w:line="240" w:lineRule="auto"/>
        <w:ind w:left="284"/>
        <w:outlineLvl w:val="3"/>
        <w:rPr>
          <w:rFonts w:ascii="Arial" w:hAnsi="Arial" w:cs="Arial"/>
          <w:bCs/>
        </w:rPr>
      </w:pPr>
      <w:r>
        <w:rPr>
          <w:rFonts w:ascii="Arial" w:hAnsi="Arial" w:cs="Arial"/>
          <w:bCs/>
        </w:rPr>
        <w:t>Point de vue de Pierre Rab</w:t>
      </w:r>
      <w:r w:rsidR="00F855C1">
        <w:rPr>
          <w:rFonts w:ascii="Arial" w:hAnsi="Arial" w:cs="Arial"/>
          <w:bCs/>
        </w:rPr>
        <w:t>h</w:t>
      </w:r>
      <w:r>
        <w:rPr>
          <w:rFonts w:ascii="Arial" w:hAnsi="Arial" w:cs="Arial"/>
          <w:bCs/>
        </w:rPr>
        <w:t>i</w:t>
      </w:r>
      <w:r w:rsidR="00F855C1">
        <w:rPr>
          <w:rFonts w:ascii="Arial" w:hAnsi="Arial" w:cs="Arial"/>
          <w:bCs/>
        </w:rPr>
        <w:t xml:space="preserve"> sur la crise sanitaire et le rapport de l’homme à la nature :</w:t>
      </w:r>
    </w:p>
    <w:p w14:paraId="31399282" w14:textId="11DFCE35" w:rsidR="000D2395" w:rsidRDefault="00B44DF4" w:rsidP="00F855C1">
      <w:pPr>
        <w:shd w:val="clear" w:color="auto" w:fill="FFFFFF"/>
        <w:spacing w:after="120" w:line="240" w:lineRule="auto"/>
        <w:ind w:left="284"/>
        <w:outlineLvl w:val="3"/>
        <w:rPr>
          <w:rFonts w:ascii="Arial" w:hAnsi="Arial" w:cs="Arial"/>
          <w:bCs/>
        </w:rPr>
      </w:pPr>
      <w:hyperlink r:id="rId12" w:history="1">
        <w:r w:rsidR="000D2395" w:rsidRPr="00E162CE">
          <w:rPr>
            <w:rStyle w:val="Lienhypertexte"/>
            <w:rFonts w:ascii="Arial" w:hAnsi="Arial" w:cs="Arial"/>
            <w:bCs/>
          </w:rPr>
          <w:t>https://france3-regions.francetvinfo.fr/auvergne-rhone-alpes/ardeche/cette-crise-sanitaire-est-lecon-magistrale-homme-n-est-pas-puissant-face-nature-pierre-rabhi-1823256.html?fbclid=IwAR3a6aEkqWsCV7sDtIba_nX5pBOs8Z40yrBJ9FDqxpOwD-T5nyAPr-6uP-I</w:t>
        </w:r>
      </w:hyperlink>
    </w:p>
    <w:p w14:paraId="10A21AD5" w14:textId="25A2E869" w:rsidR="000D2395" w:rsidRDefault="00162F69" w:rsidP="000240A4">
      <w:pPr>
        <w:shd w:val="clear" w:color="auto" w:fill="FFFFFF"/>
        <w:spacing w:after="0" w:line="240" w:lineRule="auto"/>
        <w:ind w:left="284"/>
        <w:outlineLvl w:val="3"/>
        <w:rPr>
          <w:rFonts w:ascii="Arial" w:hAnsi="Arial" w:cs="Arial"/>
          <w:bCs/>
        </w:rPr>
      </w:pPr>
      <w:r w:rsidRPr="00172CD2">
        <w:rPr>
          <w:rFonts w:ascii="Arial" w:hAnsi="Arial" w:cs="Arial"/>
          <w:bCs/>
          <w:i/>
          <w:iCs/>
        </w:rPr>
        <w:t>Unidiversité. Passio</w:t>
      </w:r>
      <w:r w:rsidR="008622A9" w:rsidRPr="00172CD2">
        <w:rPr>
          <w:rFonts w:ascii="Arial" w:hAnsi="Arial" w:cs="Arial"/>
          <w:bCs/>
          <w:i/>
          <w:iCs/>
        </w:rPr>
        <w:t>ns de chercheurs</w:t>
      </w:r>
      <w:r w:rsidR="008622A9">
        <w:rPr>
          <w:rFonts w:ascii="Arial" w:hAnsi="Arial" w:cs="Arial"/>
          <w:bCs/>
        </w:rPr>
        <w:t xml:space="preserve"> (une production de l’UCLouvain) </w:t>
      </w:r>
      <w:r w:rsidR="000C0D2E">
        <w:rPr>
          <w:rFonts w:ascii="Arial" w:hAnsi="Arial" w:cs="Arial"/>
          <w:bCs/>
        </w:rPr>
        <w:t>(en particulier 11:24</w:t>
      </w:r>
      <w:r w:rsidR="004A7479">
        <w:rPr>
          <w:rFonts w:ascii="Arial" w:hAnsi="Arial" w:cs="Arial"/>
          <w:bCs/>
        </w:rPr>
        <w:t>-14:55) :</w:t>
      </w:r>
    </w:p>
    <w:p w14:paraId="75BABA8A" w14:textId="29C96C8E" w:rsidR="004A7479" w:rsidRDefault="00B44DF4" w:rsidP="00F855C1">
      <w:pPr>
        <w:shd w:val="clear" w:color="auto" w:fill="FFFFFF"/>
        <w:spacing w:after="120" w:line="240" w:lineRule="auto"/>
        <w:ind w:left="284"/>
        <w:outlineLvl w:val="3"/>
        <w:rPr>
          <w:rStyle w:val="Lienhypertexte"/>
          <w:rFonts w:ascii="Arial" w:hAnsi="Arial" w:cs="Arial"/>
          <w:bCs/>
        </w:rPr>
      </w:pPr>
      <w:hyperlink r:id="rId13" w:history="1">
        <w:r w:rsidR="000240A4" w:rsidRPr="00E162CE">
          <w:rPr>
            <w:rStyle w:val="Lienhypertexte"/>
            <w:rFonts w:ascii="Arial" w:hAnsi="Arial" w:cs="Arial"/>
            <w:bCs/>
          </w:rPr>
          <w:t>https://www.youtube.com/watch?v=atOJkvET83w</w:t>
        </w:r>
      </w:hyperlink>
    </w:p>
    <w:p w14:paraId="64CB6B81" w14:textId="117E3FA6" w:rsidR="00D116D9" w:rsidRDefault="00D116D9" w:rsidP="00E63556">
      <w:pPr>
        <w:shd w:val="clear" w:color="auto" w:fill="FFFFFF"/>
        <w:spacing w:after="0" w:line="240" w:lineRule="auto"/>
        <w:ind w:left="284"/>
        <w:outlineLvl w:val="3"/>
        <w:rPr>
          <w:rFonts w:ascii="Arial" w:hAnsi="Arial" w:cs="Arial"/>
          <w:bCs/>
        </w:rPr>
      </w:pPr>
      <w:r>
        <w:rPr>
          <w:rFonts w:ascii="Arial" w:hAnsi="Arial" w:cs="Arial"/>
          <w:bCs/>
        </w:rPr>
        <w:t xml:space="preserve">Quelques concepts à maîtriser en lien avec </w:t>
      </w:r>
      <w:r w:rsidR="00E63556">
        <w:rPr>
          <w:rFonts w:ascii="Arial" w:hAnsi="Arial" w:cs="Arial"/>
          <w:bCs/>
        </w:rPr>
        <w:t>les notions de liberté et de responsabilité (pp.30 à 32) :</w:t>
      </w:r>
    </w:p>
    <w:p w14:paraId="335C731C" w14:textId="149E616C" w:rsidR="00E63556" w:rsidRDefault="00E63556" w:rsidP="00F855C1">
      <w:pPr>
        <w:shd w:val="clear" w:color="auto" w:fill="FFFFFF"/>
        <w:spacing w:after="120" w:line="240" w:lineRule="auto"/>
        <w:ind w:left="284"/>
        <w:outlineLvl w:val="3"/>
        <w:rPr>
          <w:rFonts w:ascii="Arial" w:hAnsi="Arial" w:cs="Arial"/>
          <w:bCs/>
        </w:rPr>
      </w:pPr>
      <w:hyperlink r:id="rId14" w:history="1">
        <w:r w:rsidRPr="00B07874">
          <w:rPr>
            <w:rStyle w:val="Lienhypertexte"/>
            <w:rFonts w:ascii="Arial" w:hAnsi="Arial" w:cs="Arial"/>
            <w:bCs/>
          </w:rPr>
          <w:t>https://drive.google.com/file/d/1er46S_f3RbYcSBr3bXKJRmkAmbiQ0W5K/view</w:t>
        </w:r>
      </w:hyperlink>
    </w:p>
    <w:p w14:paraId="5189D92E" w14:textId="561E55B9" w:rsidR="000240A4" w:rsidRDefault="00FB2C62" w:rsidP="00E63556">
      <w:pPr>
        <w:shd w:val="clear" w:color="auto" w:fill="FFFFFF"/>
        <w:spacing w:after="240" w:line="240" w:lineRule="auto"/>
        <w:ind w:left="284"/>
        <w:outlineLvl w:val="3"/>
        <w:rPr>
          <w:rFonts w:ascii="Arial" w:hAnsi="Arial" w:cs="Arial"/>
          <w:bCs/>
        </w:rPr>
      </w:pPr>
      <w:r>
        <w:rPr>
          <w:rFonts w:ascii="Arial" w:hAnsi="Arial" w:cs="Arial"/>
          <w:bCs/>
        </w:rPr>
        <w:lastRenderedPageBreak/>
        <w:t xml:space="preserve">Réflexion de </w:t>
      </w:r>
      <w:r w:rsidR="00B12996" w:rsidRPr="00B12996">
        <w:rPr>
          <w:rFonts w:ascii="Arial" w:hAnsi="Arial" w:cs="Arial"/>
          <w:bCs/>
        </w:rPr>
        <w:t>Rudolf R</w:t>
      </w:r>
      <w:r w:rsidR="00B12996">
        <w:rPr>
          <w:rFonts w:ascii="Arial" w:hAnsi="Arial" w:cs="Arial"/>
          <w:bCs/>
        </w:rPr>
        <w:t xml:space="preserve">ezshohazy </w:t>
      </w:r>
      <w:r w:rsidR="0030033B">
        <w:rPr>
          <w:rFonts w:ascii="Arial" w:hAnsi="Arial" w:cs="Arial"/>
          <w:bCs/>
        </w:rPr>
        <w:t>sur l’articulation entre liberté et responsabilité (p.34-35) :</w:t>
      </w:r>
      <w:r w:rsidR="00200762">
        <w:rPr>
          <w:rFonts w:ascii="Arial" w:hAnsi="Arial" w:cs="Arial"/>
          <w:bCs/>
        </w:rPr>
        <w:t xml:space="preserve"> </w:t>
      </w:r>
      <w:hyperlink r:id="rId15" w:history="1">
        <w:r w:rsidR="00200762" w:rsidRPr="00E162CE">
          <w:rPr>
            <w:rStyle w:val="Lienhypertexte"/>
            <w:rFonts w:ascii="Arial" w:hAnsi="Arial" w:cs="Arial"/>
            <w:bCs/>
          </w:rPr>
          <w:t>http://enseignement.catholique.be/segec/fileadmin/DocsFede/FESeC/religion/2019/INFORMATIONS-2018-12.pdf</w:t>
        </w:r>
      </w:hyperlink>
    </w:p>
    <w:p w14:paraId="0C9BF96B" w14:textId="6EBB7263" w:rsidR="00F16A37" w:rsidRPr="00F16A37" w:rsidRDefault="00B70851" w:rsidP="00F16A37">
      <w:pPr>
        <w:pStyle w:val="Paragraphedeliste"/>
        <w:numPr>
          <w:ilvl w:val="0"/>
          <w:numId w:val="8"/>
        </w:numPr>
        <w:shd w:val="clear" w:color="auto" w:fill="FFFFFF"/>
        <w:spacing w:after="120" w:line="240" w:lineRule="auto"/>
        <w:ind w:left="284" w:hanging="284"/>
        <w:contextualSpacing w:val="0"/>
        <w:outlineLvl w:val="3"/>
        <w:rPr>
          <w:rFonts w:ascii="Arial" w:hAnsi="Arial" w:cs="Arial"/>
          <w:b/>
          <w:u w:val="single"/>
        </w:rPr>
      </w:pPr>
      <w:r>
        <w:rPr>
          <w:rFonts w:ascii="Arial" w:hAnsi="Arial" w:cs="Arial"/>
          <w:b/>
          <w:u w:val="single"/>
        </w:rPr>
        <w:t>M</w:t>
      </w:r>
      <w:r w:rsidR="00F16A37">
        <w:rPr>
          <w:rFonts w:ascii="Arial" w:hAnsi="Arial" w:cs="Arial"/>
          <w:b/>
          <w:u w:val="single"/>
        </w:rPr>
        <w:t>odalités du travail</w:t>
      </w:r>
    </w:p>
    <w:p w14:paraId="13FD4AD3" w14:textId="77777777" w:rsidR="00B70851" w:rsidRPr="006547B7" w:rsidRDefault="007A7F9A" w:rsidP="006547B7">
      <w:pPr>
        <w:spacing w:after="60" w:line="240" w:lineRule="auto"/>
        <w:ind w:left="284"/>
        <w:jc w:val="both"/>
        <w:rPr>
          <w:rFonts w:ascii="Century Gothic" w:hAnsi="Century Gothic"/>
          <w:i/>
          <w:iCs/>
          <w:u w:val="single"/>
        </w:rPr>
      </w:pPr>
      <w:r w:rsidRPr="006547B7">
        <w:rPr>
          <w:rFonts w:ascii="Century Gothic" w:hAnsi="Century Gothic"/>
          <w:i/>
          <w:iCs/>
          <w:u w:val="single"/>
        </w:rPr>
        <w:t>Recueil et traitement des éléments (interactions écrites)</w:t>
      </w:r>
    </w:p>
    <w:p w14:paraId="06F7F4B6" w14:textId="77249038" w:rsidR="00213CE7" w:rsidRDefault="008F6AAA" w:rsidP="006547B7">
      <w:pPr>
        <w:spacing w:after="60" w:line="240" w:lineRule="auto"/>
        <w:ind w:left="284"/>
        <w:jc w:val="both"/>
        <w:rPr>
          <w:rFonts w:ascii="Century Gothic" w:eastAsiaTheme="minorEastAsia" w:hAnsi="Century Gothic"/>
        </w:rPr>
      </w:pPr>
      <w:r>
        <w:rPr>
          <w:rFonts w:ascii="Century Gothic" w:eastAsiaTheme="minorEastAsia" w:hAnsi="Century Gothic"/>
        </w:rPr>
        <w:t>A l’aide de moyens numériques appropriés</w:t>
      </w:r>
      <w:r w:rsidR="00B70851">
        <w:rPr>
          <w:rFonts w:ascii="Century Gothic" w:eastAsiaTheme="minorEastAsia" w:hAnsi="Century Gothic"/>
        </w:rPr>
        <w:t>, c</w:t>
      </w:r>
      <w:r w:rsidR="007A7F9A" w:rsidRPr="007A7F9A">
        <w:rPr>
          <w:rFonts w:ascii="Century Gothic" w:eastAsiaTheme="minorEastAsia" w:hAnsi="Century Gothic"/>
        </w:rPr>
        <w:t xml:space="preserve">réer un environnement dans lequel </w:t>
      </w:r>
      <w:r w:rsidR="00644438">
        <w:rPr>
          <w:rFonts w:ascii="Century Gothic" w:eastAsiaTheme="minorEastAsia" w:hAnsi="Century Gothic"/>
        </w:rPr>
        <w:t>les</w:t>
      </w:r>
      <w:r w:rsidR="007A7F9A" w:rsidRPr="007A7F9A">
        <w:rPr>
          <w:rFonts w:ascii="Century Gothic" w:eastAsiaTheme="minorEastAsia" w:hAnsi="Century Gothic"/>
        </w:rPr>
        <w:t xml:space="preserve"> élèves pourront rédiger un texte de manière collaborative</w:t>
      </w:r>
      <w:r w:rsidR="00B70851">
        <w:rPr>
          <w:rFonts w:ascii="Century Gothic" w:eastAsiaTheme="minorEastAsia" w:hAnsi="Century Gothic"/>
        </w:rPr>
        <w:t xml:space="preserve"> – </w:t>
      </w:r>
      <w:r w:rsidR="007A7F9A" w:rsidRPr="007A7F9A">
        <w:rPr>
          <w:rFonts w:ascii="Century Gothic" w:eastAsiaTheme="minorEastAsia" w:hAnsi="Century Gothic"/>
        </w:rPr>
        <w:t xml:space="preserve">en temps réel ou pas </w:t>
      </w:r>
      <w:r w:rsidR="00B70851">
        <w:rPr>
          <w:rFonts w:ascii="Century Gothic" w:eastAsiaTheme="minorEastAsia" w:hAnsi="Century Gothic"/>
        </w:rPr>
        <w:t xml:space="preserve">– </w:t>
      </w:r>
      <w:r w:rsidR="007A7F9A" w:rsidRPr="007A7F9A">
        <w:rPr>
          <w:rFonts w:ascii="Century Gothic" w:eastAsiaTheme="minorEastAsia" w:hAnsi="Century Gothic"/>
        </w:rPr>
        <w:t>et vous le faire parvenir</w:t>
      </w:r>
      <w:r w:rsidR="00213CE7">
        <w:rPr>
          <w:rFonts w:ascii="Century Gothic" w:eastAsiaTheme="minorEastAsia" w:hAnsi="Century Gothic"/>
        </w:rPr>
        <w:t>.</w:t>
      </w:r>
    </w:p>
    <w:p w14:paraId="76EAE519" w14:textId="6085C589" w:rsidR="001E20CF" w:rsidRDefault="007A7F9A" w:rsidP="006547B7">
      <w:pPr>
        <w:spacing w:after="60" w:line="240" w:lineRule="auto"/>
        <w:ind w:left="284"/>
        <w:jc w:val="both"/>
        <w:rPr>
          <w:rFonts w:ascii="Century Gothic" w:eastAsiaTheme="minorEastAsia" w:hAnsi="Century Gothic"/>
        </w:rPr>
      </w:pPr>
      <w:r w:rsidRPr="007A7F9A">
        <w:rPr>
          <w:rFonts w:ascii="Century Gothic" w:eastAsiaTheme="minorEastAsia" w:hAnsi="Century Gothic"/>
        </w:rPr>
        <w:t>Pour ce faire, différents outils peuvent être utilisés, tels que Google Docs ou Microsoft Forms. Une rédaction commune, mais asynchrone, peut également être assurée par l’utilisation d’un drive dans le cloud (Dropbox, OneDrive, Google drive). S'il s'agit de concevoir un texte court, on conseille aussi les Etherpad.</w:t>
      </w:r>
    </w:p>
    <w:p w14:paraId="20C70CC9" w14:textId="310ACA05" w:rsidR="007A7F9A" w:rsidRDefault="007A7F9A" w:rsidP="006547B7">
      <w:pPr>
        <w:spacing w:after="120" w:line="240" w:lineRule="auto"/>
        <w:ind w:left="284"/>
        <w:jc w:val="both"/>
        <w:rPr>
          <w:rFonts w:ascii="Century Gothic" w:eastAsiaTheme="minorEastAsia" w:hAnsi="Century Gothic"/>
        </w:rPr>
      </w:pPr>
      <w:r w:rsidRPr="007A7F9A">
        <w:rPr>
          <w:rFonts w:ascii="Century Gothic" w:eastAsiaTheme="minorEastAsia" w:hAnsi="Century Gothic"/>
        </w:rPr>
        <w:t>Vous pouvez également suggérer à vos élèves de sauvegarder leurs écrits, s’ils le souhaitent, sous forme de photographies</w:t>
      </w:r>
      <w:r w:rsidR="001E20CF">
        <w:rPr>
          <w:rFonts w:ascii="Century Gothic" w:eastAsiaTheme="minorEastAsia" w:hAnsi="Century Gothic"/>
        </w:rPr>
        <w:t xml:space="preserve"> ou </w:t>
      </w:r>
      <w:r w:rsidRPr="007A7F9A">
        <w:rPr>
          <w:rFonts w:ascii="Century Gothic" w:eastAsiaTheme="minorEastAsia" w:hAnsi="Century Gothic"/>
        </w:rPr>
        <w:t>de cartes mentales collaboratives pour ensuite vous les partager</w:t>
      </w:r>
      <w:r w:rsidR="00B70851">
        <w:rPr>
          <w:rFonts w:ascii="Century Gothic" w:eastAsiaTheme="minorEastAsia" w:hAnsi="Century Gothic"/>
        </w:rPr>
        <w:t>.</w:t>
      </w:r>
    </w:p>
    <w:p w14:paraId="04B82E81" w14:textId="7912DC2A" w:rsidR="00545663" w:rsidRPr="006547B7" w:rsidRDefault="00545663" w:rsidP="006547B7">
      <w:pPr>
        <w:spacing w:after="60" w:line="240" w:lineRule="auto"/>
        <w:ind w:left="284"/>
        <w:jc w:val="both"/>
        <w:rPr>
          <w:rFonts w:ascii="Century Gothic" w:hAnsi="Century Gothic"/>
          <w:i/>
          <w:iCs/>
          <w:u w:val="single"/>
        </w:rPr>
      </w:pPr>
      <w:r w:rsidRPr="006547B7">
        <w:rPr>
          <w:rFonts w:ascii="Century Gothic" w:hAnsi="Century Gothic"/>
          <w:i/>
          <w:iCs/>
          <w:u w:val="single"/>
        </w:rPr>
        <w:t>Communication du travail réalisé</w:t>
      </w:r>
    </w:p>
    <w:p w14:paraId="70F58706" w14:textId="20911B28" w:rsidR="00545663" w:rsidRDefault="007A0E78" w:rsidP="006547B7">
      <w:pPr>
        <w:spacing w:after="60" w:line="240" w:lineRule="auto"/>
        <w:ind w:left="284"/>
        <w:jc w:val="both"/>
        <w:rPr>
          <w:rFonts w:ascii="Century Gothic" w:eastAsiaTheme="minorEastAsia" w:hAnsi="Century Gothic"/>
        </w:rPr>
      </w:pPr>
      <w:r>
        <w:rPr>
          <w:rFonts w:ascii="Century Gothic" w:eastAsiaTheme="minorEastAsia" w:hAnsi="Century Gothic"/>
        </w:rPr>
        <w:t>L</w:t>
      </w:r>
      <w:r w:rsidR="00545663" w:rsidRPr="00545663">
        <w:rPr>
          <w:rFonts w:ascii="Century Gothic" w:eastAsiaTheme="minorEastAsia" w:hAnsi="Century Gothic"/>
        </w:rPr>
        <w:t xml:space="preserve">'utilisation d'un Forum, par exemple </w:t>
      </w:r>
      <w:r>
        <w:rPr>
          <w:rFonts w:ascii="Century Gothic" w:eastAsiaTheme="minorEastAsia" w:hAnsi="Century Gothic"/>
        </w:rPr>
        <w:t xml:space="preserve">celui de la </w:t>
      </w:r>
      <w:r w:rsidR="00545663" w:rsidRPr="00545663">
        <w:rPr>
          <w:rFonts w:ascii="Century Gothic" w:eastAsiaTheme="minorEastAsia" w:hAnsi="Century Gothic"/>
        </w:rPr>
        <w:t>plateforme pédagogique</w:t>
      </w:r>
      <w:r w:rsidR="009C617C">
        <w:rPr>
          <w:rFonts w:ascii="Century Gothic" w:eastAsiaTheme="minorEastAsia" w:hAnsi="Century Gothic"/>
        </w:rPr>
        <w:t xml:space="preserve"> de l’école, permet</w:t>
      </w:r>
      <w:r w:rsidR="00545663" w:rsidRPr="00545663">
        <w:rPr>
          <w:rFonts w:ascii="Century Gothic" w:eastAsiaTheme="minorEastAsia" w:hAnsi="Century Gothic"/>
        </w:rPr>
        <w:t xml:space="preserve"> de centraliser les échanges entre vos élèves et vous, en évitant ainsi les e-mails individuels.</w:t>
      </w:r>
    </w:p>
    <w:p w14:paraId="2E198F28" w14:textId="3CE267A6" w:rsidR="00545663" w:rsidRPr="00545663" w:rsidRDefault="00545663" w:rsidP="006547B7">
      <w:pPr>
        <w:spacing w:after="240" w:line="240" w:lineRule="auto"/>
        <w:ind w:left="284"/>
        <w:jc w:val="both"/>
        <w:rPr>
          <w:rFonts w:ascii="Century Gothic" w:eastAsiaTheme="minorEastAsia" w:hAnsi="Century Gothic"/>
        </w:rPr>
      </w:pPr>
      <w:r w:rsidRPr="00545663">
        <w:rPr>
          <w:rFonts w:ascii="Century Gothic" w:eastAsiaTheme="minorEastAsia" w:hAnsi="Century Gothic"/>
        </w:rPr>
        <w:t>N’oubliez pas de rendre vos feedbacks sur les exercices ou les activités que vous proposez. Des systèmes de messagerie instantanée peuvent être utilisés. Ces messageries permettent en effet d'organiser les échanges en différentes sections (appelées canaux ou channels en anglais), de partager des fichiers, créer des sondages, etc.</w:t>
      </w:r>
    </w:p>
    <w:p w14:paraId="73F93431" w14:textId="24065EE2" w:rsidR="00AC73A1" w:rsidRPr="00ED28E9" w:rsidRDefault="003A141F" w:rsidP="00ED28E9">
      <w:pPr>
        <w:pStyle w:val="Paragraphedeliste"/>
        <w:numPr>
          <w:ilvl w:val="0"/>
          <w:numId w:val="8"/>
        </w:numPr>
        <w:shd w:val="clear" w:color="auto" w:fill="FFFFFF"/>
        <w:spacing w:after="120" w:line="240" w:lineRule="auto"/>
        <w:ind w:left="284" w:hanging="284"/>
        <w:contextualSpacing w:val="0"/>
        <w:outlineLvl w:val="3"/>
        <w:rPr>
          <w:rFonts w:ascii="Arial" w:hAnsi="Arial" w:cs="Arial"/>
          <w:b/>
          <w:u w:val="single"/>
        </w:rPr>
      </w:pPr>
      <w:r w:rsidRPr="00ED28E9">
        <w:rPr>
          <w:rFonts w:ascii="Arial" w:hAnsi="Arial" w:cs="Arial"/>
          <w:b/>
          <w:u w:val="single"/>
        </w:rPr>
        <w:t>Critères d’évaluation</w:t>
      </w:r>
    </w:p>
    <w:p w14:paraId="0E8090B2" w14:textId="361ECB36" w:rsidR="00AC73A1" w:rsidRPr="00AC73A1" w:rsidRDefault="00AC73A1" w:rsidP="00601053">
      <w:pPr>
        <w:shd w:val="clear" w:color="auto" w:fill="FFFFFF"/>
        <w:tabs>
          <w:tab w:val="left" w:pos="284"/>
        </w:tabs>
        <w:spacing w:after="240" w:line="240" w:lineRule="auto"/>
        <w:ind w:left="284"/>
        <w:jc w:val="both"/>
        <w:outlineLvl w:val="3"/>
        <w:rPr>
          <w:rFonts w:ascii="Century Gothic" w:hAnsi="Century Gothic" w:cs="Arial"/>
          <w:b/>
          <w:u w:val="single"/>
        </w:rPr>
      </w:pPr>
      <w:r w:rsidRPr="00AC73A1">
        <w:rPr>
          <w:rFonts w:ascii="Century Gothic" w:hAnsi="Century Gothic" w:cstheme="minorHAnsi"/>
        </w:rPr>
        <w:t xml:space="preserve">L’enseignant précise </w:t>
      </w:r>
      <w:r>
        <w:rPr>
          <w:rFonts w:ascii="Century Gothic" w:hAnsi="Century Gothic" w:cstheme="minorHAnsi"/>
        </w:rPr>
        <w:t>aux élèves</w:t>
      </w:r>
      <w:r w:rsidRPr="00AC73A1">
        <w:rPr>
          <w:rFonts w:ascii="Century Gothic" w:hAnsi="Century Gothic" w:cstheme="minorHAnsi"/>
        </w:rPr>
        <w:t xml:space="preserve"> la </w:t>
      </w:r>
      <w:r>
        <w:rPr>
          <w:rFonts w:ascii="Century Gothic" w:hAnsi="Century Gothic" w:cstheme="minorHAnsi"/>
        </w:rPr>
        <w:t>manière</w:t>
      </w:r>
      <w:r w:rsidRPr="00AC73A1">
        <w:rPr>
          <w:rFonts w:ascii="Century Gothic" w:hAnsi="Century Gothic" w:cstheme="minorHAnsi"/>
        </w:rPr>
        <w:t xml:space="preserve"> dont </w:t>
      </w:r>
      <w:r>
        <w:rPr>
          <w:rFonts w:ascii="Century Gothic" w:hAnsi="Century Gothic" w:cstheme="minorHAnsi"/>
        </w:rPr>
        <w:t>le feed</w:t>
      </w:r>
      <w:r w:rsidR="006B669F">
        <w:rPr>
          <w:rFonts w:ascii="Century Gothic" w:hAnsi="Century Gothic" w:cstheme="minorHAnsi"/>
        </w:rPr>
        <w:t>back sera réalisé</w:t>
      </w:r>
      <w:r w:rsidRPr="00AC73A1">
        <w:rPr>
          <w:rFonts w:ascii="Century Gothic" w:hAnsi="Century Gothic" w:cstheme="minorHAnsi"/>
        </w:rPr>
        <w:t>, sur quels critères portera l’évaluation (envoi d’une grille éventuelle)</w:t>
      </w:r>
      <w:r w:rsidR="007E7A63">
        <w:rPr>
          <w:rFonts w:ascii="Century Gothic" w:hAnsi="Century Gothic" w:cstheme="minorHAnsi"/>
        </w:rPr>
        <w:t xml:space="preserve"> et </w:t>
      </w:r>
      <w:r w:rsidRPr="00AC73A1">
        <w:rPr>
          <w:rFonts w:ascii="Century Gothic" w:hAnsi="Century Gothic" w:cstheme="minorHAnsi"/>
        </w:rPr>
        <w:t xml:space="preserve">comment </w:t>
      </w:r>
      <w:r w:rsidR="006B669F">
        <w:rPr>
          <w:rFonts w:ascii="Century Gothic" w:hAnsi="Century Gothic" w:cstheme="minorHAnsi"/>
        </w:rPr>
        <w:t xml:space="preserve">se </w:t>
      </w:r>
      <w:r w:rsidR="007E7A63">
        <w:rPr>
          <w:rFonts w:ascii="Century Gothic" w:hAnsi="Century Gothic" w:cstheme="minorHAnsi"/>
        </w:rPr>
        <w:t>déroule</w:t>
      </w:r>
      <w:r w:rsidR="006B669F">
        <w:rPr>
          <w:rFonts w:ascii="Century Gothic" w:hAnsi="Century Gothic" w:cstheme="minorHAnsi"/>
        </w:rPr>
        <w:t xml:space="preserve">ront les </w:t>
      </w:r>
      <w:r w:rsidRPr="00AC73A1">
        <w:rPr>
          <w:rFonts w:ascii="Century Gothic" w:hAnsi="Century Gothic" w:cstheme="minorHAnsi"/>
        </w:rPr>
        <w:t>moments de mise en commun</w:t>
      </w:r>
      <w:r w:rsidR="007E7A63">
        <w:rPr>
          <w:rFonts w:ascii="Century Gothic" w:hAnsi="Century Gothic" w:cstheme="minorHAnsi"/>
        </w:rPr>
        <w:t>.</w:t>
      </w:r>
    </w:p>
    <w:p w14:paraId="6EBE487B" w14:textId="18B610DC" w:rsidR="00151523" w:rsidRPr="003A141F" w:rsidRDefault="00601053" w:rsidP="00601053">
      <w:pPr>
        <w:pStyle w:val="txtp"/>
        <w:shd w:val="clear" w:color="auto" w:fill="FFFFFF"/>
        <w:tabs>
          <w:tab w:val="left" w:pos="567"/>
        </w:tabs>
        <w:spacing w:before="0" w:beforeAutospacing="0" w:after="60" w:afterAutospacing="0"/>
        <w:ind w:left="1418"/>
        <w:jc w:val="both"/>
        <w:rPr>
          <w:i/>
          <w:iCs/>
          <w:color w:val="000000"/>
        </w:rPr>
      </w:pPr>
      <w:r>
        <w:rPr>
          <w:rFonts w:ascii="Roboto" w:hAnsi="Roboto"/>
          <w:noProof/>
          <w:color w:val="2962FF"/>
          <w:sz w:val="20"/>
          <w:szCs w:val="20"/>
        </w:rPr>
        <w:drawing>
          <wp:anchor distT="0" distB="0" distL="114300" distR="114300" simplePos="0" relativeHeight="251659264" behindDoc="0" locked="0" layoutInCell="1" allowOverlap="1" wp14:anchorId="6C2F54F3" wp14:editId="6A526838">
            <wp:simplePos x="0" y="0"/>
            <wp:positionH relativeFrom="column">
              <wp:posOffset>171450</wp:posOffset>
            </wp:positionH>
            <wp:positionV relativeFrom="paragraph">
              <wp:posOffset>6350</wp:posOffset>
            </wp:positionV>
            <wp:extent cx="628650" cy="628650"/>
            <wp:effectExtent l="0" t="0" r="0" b="0"/>
            <wp:wrapNone/>
            <wp:docPr id="2" name="Image 2" descr="Pictogramme help | Marc Royer | Freelance Digital Manage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me help | Marc Royer | Freelance Digital Manager">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23" w:rsidRPr="003A141F">
        <w:rPr>
          <w:i/>
          <w:iCs/>
          <w:color w:val="000000"/>
        </w:rPr>
        <w:t>Ne pas hésiter à a</w:t>
      </w:r>
      <w:r w:rsidR="00151523" w:rsidRPr="003A141F">
        <w:rPr>
          <w:i/>
          <w:iCs/>
          <w:color w:val="000000"/>
          <w:bdr w:val="none" w:sz="0" w:space="0" w:color="auto" w:frame="1"/>
          <w:shd w:val="clear" w:color="auto" w:fill="FFFFFF"/>
        </w:rPr>
        <w:t xml:space="preserve">dapter les consignes de manière </w:t>
      </w:r>
      <w:r w:rsidR="00CF67C3" w:rsidRPr="003A141F">
        <w:rPr>
          <w:i/>
          <w:iCs/>
          <w:color w:val="000000"/>
          <w:bdr w:val="none" w:sz="0" w:space="0" w:color="auto" w:frame="1"/>
          <w:shd w:val="clear" w:color="auto" w:fill="FFFFFF"/>
        </w:rPr>
        <w:t>à les rendre</w:t>
      </w:r>
      <w:r w:rsidR="00151523" w:rsidRPr="003A141F">
        <w:rPr>
          <w:i/>
          <w:iCs/>
          <w:color w:val="000000"/>
          <w:bdr w:val="none" w:sz="0" w:space="0" w:color="auto" w:frame="1"/>
          <w:shd w:val="clear" w:color="auto" w:fill="FFFFFF"/>
        </w:rPr>
        <w:t xml:space="preserve"> accessibles à l'ensemble de</w:t>
      </w:r>
      <w:r w:rsidR="00CF67C3" w:rsidRPr="003A141F">
        <w:rPr>
          <w:i/>
          <w:iCs/>
          <w:color w:val="000000"/>
          <w:bdr w:val="none" w:sz="0" w:space="0" w:color="auto" w:frame="1"/>
          <w:shd w:val="clear" w:color="auto" w:fill="FFFFFF"/>
        </w:rPr>
        <w:t>s</w:t>
      </w:r>
      <w:r w:rsidR="00151523" w:rsidRPr="003A141F">
        <w:rPr>
          <w:i/>
          <w:iCs/>
          <w:color w:val="000000"/>
          <w:bdr w:val="none" w:sz="0" w:space="0" w:color="auto" w:frame="1"/>
          <w:shd w:val="clear" w:color="auto" w:fill="FFFFFF"/>
        </w:rPr>
        <w:t xml:space="preserve"> élèves (notamment compte tenu de ce qui a déjà été appris)</w:t>
      </w:r>
      <w:r w:rsidR="00151523" w:rsidRPr="003A141F">
        <w:rPr>
          <w:i/>
          <w:iCs/>
          <w:color w:val="000000"/>
        </w:rPr>
        <w:t>.</w:t>
      </w:r>
    </w:p>
    <w:p w14:paraId="14EF8249" w14:textId="2B1B35C7" w:rsidR="00151523" w:rsidRPr="003A141F" w:rsidRDefault="00151523" w:rsidP="00601053">
      <w:pPr>
        <w:pStyle w:val="txtp"/>
        <w:shd w:val="clear" w:color="auto" w:fill="FFFFFF"/>
        <w:tabs>
          <w:tab w:val="left" w:pos="709"/>
        </w:tabs>
        <w:spacing w:before="0" w:beforeAutospacing="0" w:after="60" w:afterAutospacing="0"/>
        <w:ind w:left="1418"/>
        <w:jc w:val="both"/>
        <w:rPr>
          <w:i/>
          <w:iCs/>
          <w:color w:val="000000"/>
        </w:rPr>
      </w:pPr>
      <w:r w:rsidRPr="003A141F">
        <w:rPr>
          <w:i/>
          <w:iCs/>
          <w:color w:val="000000"/>
          <w:bdr w:val="none" w:sz="0" w:space="0" w:color="auto" w:frame="1"/>
          <w:shd w:val="clear" w:color="auto" w:fill="FFFFFF"/>
        </w:rPr>
        <w:t>Communique</w:t>
      </w:r>
      <w:r w:rsidR="00CF67C3" w:rsidRPr="003A141F">
        <w:rPr>
          <w:i/>
          <w:iCs/>
          <w:color w:val="000000"/>
          <w:bdr w:val="none" w:sz="0" w:space="0" w:color="auto" w:frame="1"/>
          <w:shd w:val="clear" w:color="auto" w:fill="FFFFFF"/>
        </w:rPr>
        <w:t>r également</w:t>
      </w:r>
      <w:r w:rsidRPr="003A141F">
        <w:rPr>
          <w:i/>
          <w:iCs/>
          <w:color w:val="000000"/>
          <w:bdr w:val="none" w:sz="0" w:space="0" w:color="auto" w:frame="1"/>
          <w:shd w:val="clear" w:color="auto" w:fill="FFFFFF"/>
        </w:rPr>
        <w:t xml:space="preserve"> ces consignes sur un support qui sera accessible en dehors du contact synchrone (plateforme de l'école, Padlet, Office365...).</w:t>
      </w:r>
    </w:p>
    <w:p w14:paraId="4365D7B4" w14:textId="0A1FADB0" w:rsidR="00151523" w:rsidRPr="003A141F" w:rsidRDefault="00151523" w:rsidP="00601053">
      <w:pPr>
        <w:pStyle w:val="txtp"/>
        <w:shd w:val="clear" w:color="auto" w:fill="FFFFFF"/>
        <w:tabs>
          <w:tab w:val="left" w:pos="709"/>
        </w:tabs>
        <w:spacing w:before="0" w:beforeAutospacing="0" w:after="60" w:afterAutospacing="0"/>
        <w:ind w:left="1418"/>
        <w:jc w:val="both"/>
        <w:rPr>
          <w:i/>
          <w:iCs/>
          <w:color w:val="000000"/>
        </w:rPr>
      </w:pPr>
      <w:r w:rsidRPr="003A141F">
        <w:rPr>
          <w:i/>
          <w:iCs/>
          <w:color w:val="000000"/>
          <w:bdr w:val="none" w:sz="0" w:space="0" w:color="auto" w:frame="1"/>
          <w:shd w:val="clear" w:color="auto" w:fill="FFFFFF"/>
        </w:rPr>
        <w:t>Vérifie</w:t>
      </w:r>
      <w:r w:rsidR="00CF67C3" w:rsidRPr="003A141F">
        <w:rPr>
          <w:i/>
          <w:iCs/>
          <w:color w:val="000000"/>
          <w:bdr w:val="none" w:sz="0" w:space="0" w:color="auto" w:frame="1"/>
          <w:shd w:val="clear" w:color="auto" w:fill="FFFFFF"/>
        </w:rPr>
        <w:t>r</w:t>
      </w:r>
      <w:r w:rsidRPr="003A141F">
        <w:rPr>
          <w:i/>
          <w:iCs/>
          <w:color w:val="000000"/>
          <w:bdr w:val="none" w:sz="0" w:space="0" w:color="auto" w:frame="1"/>
          <w:shd w:val="clear" w:color="auto" w:fill="FFFFFF"/>
        </w:rPr>
        <w:t xml:space="preserve"> que l'élève a les savoir-faire suffisants pour la manipulation des outils </w:t>
      </w:r>
      <w:r w:rsidR="003A141F" w:rsidRPr="003A141F">
        <w:rPr>
          <w:i/>
          <w:iCs/>
          <w:color w:val="000000"/>
          <w:bdr w:val="none" w:sz="0" w:space="0" w:color="auto" w:frame="1"/>
          <w:shd w:val="clear" w:color="auto" w:fill="FFFFFF"/>
        </w:rPr>
        <w:t>qui permettront de</w:t>
      </w:r>
      <w:r w:rsidRPr="003A141F">
        <w:rPr>
          <w:i/>
          <w:iCs/>
          <w:color w:val="000000"/>
          <w:bdr w:val="none" w:sz="0" w:space="0" w:color="auto" w:frame="1"/>
          <w:shd w:val="clear" w:color="auto" w:fill="FFFFFF"/>
        </w:rPr>
        <w:t xml:space="preserve"> réaliser la production attendue. Si ce n'est pas le cas, prévo</w:t>
      </w:r>
      <w:r w:rsidR="003A141F" w:rsidRPr="003A141F">
        <w:rPr>
          <w:i/>
          <w:iCs/>
          <w:color w:val="000000"/>
          <w:bdr w:val="none" w:sz="0" w:space="0" w:color="auto" w:frame="1"/>
          <w:shd w:val="clear" w:color="auto" w:fill="FFFFFF"/>
        </w:rPr>
        <w:t>ir</w:t>
      </w:r>
      <w:r w:rsidRPr="003A141F">
        <w:rPr>
          <w:i/>
          <w:iCs/>
          <w:color w:val="000000"/>
          <w:bdr w:val="none" w:sz="0" w:space="0" w:color="auto" w:frame="1"/>
          <w:shd w:val="clear" w:color="auto" w:fill="FFFFFF"/>
        </w:rPr>
        <w:t xml:space="preserve"> un support (procédure, assistance en ligne...) pour lever les éventuelles difficultés.</w:t>
      </w:r>
    </w:p>
    <w:p w14:paraId="3510DC2C" w14:textId="2157CB96" w:rsidR="00151523" w:rsidRPr="003A141F" w:rsidRDefault="00151523" w:rsidP="00601053">
      <w:pPr>
        <w:pStyle w:val="txtp"/>
        <w:shd w:val="clear" w:color="auto" w:fill="FFFFFF"/>
        <w:tabs>
          <w:tab w:val="left" w:pos="709"/>
        </w:tabs>
        <w:spacing w:before="0" w:beforeAutospacing="0" w:after="360" w:afterAutospacing="0"/>
        <w:ind w:left="1418"/>
        <w:jc w:val="both"/>
        <w:rPr>
          <w:i/>
          <w:iCs/>
          <w:color w:val="000000"/>
        </w:rPr>
      </w:pPr>
      <w:r w:rsidRPr="003A141F">
        <w:rPr>
          <w:i/>
          <w:iCs/>
          <w:color w:val="000000"/>
          <w:bdr w:val="none" w:sz="0" w:space="0" w:color="auto" w:frame="1"/>
          <w:shd w:val="clear" w:color="auto" w:fill="FFFFFF"/>
        </w:rPr>
        <w:t>Précise</w:t>
      </w:r>
      <w:r w:rsidR="003A141F" w:rsidRPr="003A141F">
        <w:rPr>
          <w:i/>
          <w:iCs/>
          <w:color w:val="000000"/>
          <w:bdr w:val="none" w:sz="0" w:space="0" w:color="auto" w:frame="1"/>
          <w:shd w:val="clear" w:color="auto" w:fill="FFFFFF"/>
        </w:rPr>
        <w:t>r</w:t>
      </w:r>
      <w:r w:rsidRPr="003A141F">
        <w:rPr>
          <w:i/>
          <w:iCs/>
          <w:color w:val="000000"/>
          <w:bdr w:val="none" w:sz="0" w:space="0" w:color="auto" w:frame="1"/>
          <w:shd w:val="clear" w:color="auto" w:fill="FFFFFF"/>
        </w:rPr>
        <w:t xml:space="preserve"> le délai pour l'envoi de la production et les modalités pour sa communication électronique.</w:t>
      </w:r>
    </w:p>
    <w:p w14:paraId="625AC181" w14:textId="1B257A04" w:rsidR="007E7A63" w:rsidRPr="00734F27" w:rsidRDefault="007E7A63" w:rsidP="0048797E">
      <w:pPr>
        <w:pStyle w:val="Paragraphedeliste"/>
        <w:numPr>
          <w:ilvl w:val="0"/>
          <w:numId w:val="1"/>
        </w:numPr>
        <w:shd w:val="clear" w:color="auto" w:fill="FFFFFF"/>
        <w:spacing w:after="120" w:line="240" w:lineRule="auto"/>
        <w:ind w:left="284" w:hanging="284"/>
        <w:contextualSpacing w:val="0"/>
        <w:outlineLvl w:val="3"/>
        <w:rPr>
          <w:rFonts w:ascii="Arial" w:eastAsia="Times New Roman" w:hAnsi="Arial" w:cs="Arial"/>
          <w:b/>
          <w:bCs/>
          <w:color w:val="CC0000"/>
          <w:bdr w:val="none" w:sz="0" w:space="0" w:color="auto" w:frame="1"/>
          <w:shd w:val="clear" w:color="auto" w:fill="FFFFFF"/>
          <w:lang w:eastAsia="fr-BE"/>
        </w:rPr>
      </w:pPr>
      <w:r w:rsidRPr="00734F27">
        <w:rPr>
          <w:rFonts w:ascii="Arial" w:eastAsia="Times New Roman" w:hAnsi="Arial" w:cs="Arial"/>
          <w:b/>
          <w:bCs/>
          <w:color w:val="CC0000"/>
          <w:bdr w:val="none" w:sz="0" w:space="0" w:color="auto" w:frame="1"/>
          <w:shd w:val="clear" w:color="auto" w:fill="FFFFFF"/>
          <w:lang w:eastAsia="fr-BE"/>
        </w:rPr>
        <w:t xml:space="preserve">Temps </w:t>
      </w:r>
      <w:r>
        <w:rPr>
          <w:rFonts w:ascii="Arial" w:eastAsia="Times New Roman" w:hAnsi="Arial" w:cs="Arial"/>
          <w:b/>
          <w:bCs/>
          <w:color w:val="CC0000"/>
          <w:bdr w:val="none" w:sz="0" w:space="0" w:color="auto" w:frame="1"/>
          <w:shd w:val="clear" w:color="auto" w:fill="FFFFFF"/>
          <w:lang w:eastAsia="fr-BE"/>
        </w:rPr>
        <w:t>2</w:t>
      </w:r>
      <w:r w:rsidRPr="00734F27">
        <w:rPr>
          <w:rFonts w:ascii="Arial" w:eastAsia="Times New Roman" w:hAnsi="Arial" w:cs="Arial"/>
          <w:b/>
          <w:bCs/>
          <w:color w:val="CC0000"/>
          <w:bdr w:val="none" w:sz="0" w:space="0" w:color="auto" w:frame="1"/>
          <w:shd w:val="clear" w:color="auto" w:fill="FFFFFF"/>
          <w:lang w:eastAsia="fr-BE"/>
        </w:rPr>
        <w:t xml:space="preserve"> - </w:t>
      </w:r>
      <w:r w:rsidR="00576CD4">
        <w:rPr>
          <w:rFonts w:ascii="Arial" w:eastAsia="Times New Roman" w:hAnsi="Arial" w:cs="Arial"/>
          <w:b/>
          <w:bCs/>
          <w:color w:val="CC0000"/>
          <w:bdr w:val="none" w:sz="0" w:space="0" w:color="auto" w:frame="1"/>
          <w:shd w:val="clear" w:color="auto" w:fill="FFFFFF"/>
          <w:lang w:eastAsia="fr-BE"/>
        </w:rPr>
        <w:t>As</w:t>
      </w:r>
      <w:r w:rsidRPr="00734F27">
        <w:rPr>
          <w:rFonts w:ascii="Arial" w:eastAsia="Times New Roman" w:hAnsi="Arial" w:cs="Arial"/>
          <w:b/>
          <w:bCs/>
          <w:color w:val="CC0000"/>
          <w:bdr w:val="none" w:sz="0" w:space="0" w:color="auto" w:frame="1"/>
          <w:shd w:val="clear" w:color="auto" w:fill="FFFFFF"/>
          <w:lang w:eastAsia="fr-BE"/>
        </w:rPr>
        <w:t xml:space="preserve">ynchrone </w:t>
      </w:r>
      <w:r w:rsidR="00576CD4">
        <w:rPr>
          <w:rFonts w:ascii="Arial" w:eastAsia="Times New Roman" w:hAnsi="Arial" w:cs="Arial"/>
          <w:b/>
          <w:bCs/>
          <w:color w:val="CC0000"/>
          <w:bdr w:val="none" w:sz="0" w:space="0" w:color="auto" w:frame="1"/>
          <w:shd w:val="clear" w:color="auto" w:fill="FFFFFF"/>
          <w:lang w:eastAsia="fr-BE"/>
        </w:rPr>
        <w:t>/</w:t>
      </w:r>
      <w:r w:rsidRPr="00734F27">
        <w:rPr>
          <w:rFonts w:ascii="Arial" w:eastAsia="Times New Roman" w:hAnsi="Arial" w:cs="Arial"/>
          <w:b/>
          <w:bCs/>
          <w:color w:val="CC0000"/>
          <w:bdr w:val="none" w:sz="0" w:space="0" w:color="auto" w:frame="1"/>
          <w:shd w:val="clear" w:color="auto" w:fill="FFFFFF"/>
          <w:lang w:eastAsia="fr-BE"/>
        </w:rPr>
        <w:t xml:space="preserve"> </w:t>
      </w:r>
      <w:r w:rsidR="00576CD4">
        <w:rPr>
          <w:rFonts w:ascii="Arial" w:eastAsia="Times New Roman" w:hAnsi="Arial" w:cs="Arial"/>
          <w:b/>
          <w:bCs/>
          <w:color w:val="CC0000"/>
          <w:bdr w:val="none" w:sz="0" w:space="0" w:color="auto" w:frame="1"/>
          <w:shd w:val="clear" w:color="auto" w:fill="FFFFFF"/>
          <w:lang w:eastAsia="fr-BE"/>
        </w:rPr>
        <w:t>Réalisation individuelle de la tâche et accompagnement en ligne.</w:t>
      </w:r>
    </w:p>
    <w:p w14:paraId="78CE2437" w14:textId="279F35B5" w:rsidR="00B06C13" w:rsidRDefault="00441B39" w:rsidP="0048797E">
      <w:pPr>
        <w:pStyle w:val="txtp"/>
        <w:shd w:val="clear" w:color="auto" w:fill="FFFFFF"/>
        <w:spacing w:before="0" w:beforeAutospacing="0" w:after="60" w:afterAutospacing="0"/>
        <w:jc w:val="both"/>
        <w:rPr>
          <w:rFonts w:ascii="Century Gothic" w:hAnsi="Century Gothic" w:cs="Arial"/>
          <w:color w:val="000000"/>
          <w:sz w:val="22"/>
          <w:szCs w:val="22"/>
        </w:rPr>
      </w:pPr>
      <w:r>
        <w:rPr>
          <w:rFonts w:ascii="Century Gothic" w:hAnsi="Century Gothic" w:cs="Arial"/>
          <w:color w:val="000000"/>
          <w:sz w:val="22"/>
          <w:szCs w:val="22"/>
        </w:rPr>
        <w:t>Pendant le temps imparti, l’élève ré</w:t>
      </w:r>
      <w:r w:rsidR="00632434">
        <w:rPr>
          <w:rFonts w:ascii="Century Gothic" w:hAnsi="Century Gothic" w:cs="Arial"/>
          <w:color w:val="000000"/>
          <w:sz w:val="22"/>
          <w:szCs w:val="22"/>
        </w:rPr>
        <w:t>alise la tâche qui lui a été explicité au temps 1.</w:t>
      </w:r>
    </w:p>
    <w:p w14:paraId="21DC33DA" w14:textId="1D20DB01" w:rsidR="00BD193C" w:rsidRDefault="00BD193C" w:rsidP="0048797E">
      <w:pPr>
        <w:pStyle w:val="txtp"/>
        <w:shd w:val="clear" w:color="auto" w:fill="FFFFFF"/>
        <w:spacing w:before="0" w:beforeAutospacing="0" w:after="60" w:afterAutospacing="0"/>
        <w:jc w:val="both"/>
        <w:rPr>
          <w:rFonts w:ascii="Century Gothic" w:hAnsi="Century Gothic" w:cs="Arial"/>
          <w:color w:val="000000"/>
          <w:sz w:val="22"/>
          <w:szCs w:val="22"/>
        </w:rPr>
      </w:pPr>
      <w:r>
        <w:rPr>
          <w:rFonts w:ascii="Century Gothic" w:hAnsi="Century Gothic" w:cs="Arial"/>
          <w:color w:val="000000"/>
          <w:sz w:val="22"/>
          <w:szCs w:val="22"/>
        </w:rPr>
        <w:t>Ce temps n’est pas forcément continu, mais doit être clairement balisé par l’enseignant.</w:t>
      </w:r>
    </w:p>
    <w:p w14:paraId="38D17CC8" w14:textId="77777777" w:rsidR="00FC0863" w:rsidRDefault="00BD193C" w:rsidP="006547B7">
      <w:pPr>
        <w:spacing w:after="360" w:line="240" w:lineRule="auto"/>
        <w:jc w:val="both"/>
        <w:rPr>
          <w:rFonts w:ascii="Century Gothic" w:eastAsiaTheme="minorEastAsia" w:hAnsi="Century Gothic"/>
        </w:rPr>
      </w:pPr>
      <w:r>
        <w:rPr>
          <w:rFonts w:ascii="Century Gothic" w:hAnsi="Century Gothic" w:cs="Arial"/>
          <w:color w:val="000000"/>
        </w:rPr>
        <w:t xml:space="preserve">Pendant que les élèves effectuent la tâche, l’enseignant est disponible </w:t>
      </w:r>
      <w:r w:rsidR="00A0451D">
        <w:rPr>
          <w:rFonts w:ascii="Century Gothic" w:hAnsi="Century Gothic" w:cs="Arial"/>
          <w:color w:val="000000"/>
        </w:rPr>
        <w:t>pour dispenser des explications.</w:t>
      </w:r>
      <w:r w:rsidR="00FC0863">
        <w:rPr>
          <w:rFonts w:ascii="Century Gothic" w:hAnsi="Century Gothic" w:cs="Arial"/>
          <w:color w:val="000000"/>
        </w:rPr>
        <w:t xml:space="preserve"> </w:t>
      </w:r>
      <w:r w:rsidR="00FC0863" w:rsidRPr="00545663">
        <w:rPr>
          <w:rFonts w:ascii="Century Gothic" w:eastAsiaTheme="minorEastAsia" w:hAnsi="Century Gothic"/>
        </w:rPr>
        <w:t>Les outils de communication, suivi et tutorat en ligne, permettent de maintenir une présence sociale pendant le travail à distance. Ces outils peuvent être plus ou moins intégrés avec d'autres fonctions pédagogiques.</w:t>
      </w:r>
    </w:p>
    <w:p w14:paraId="05D7A3B6" w14:textId="164390C6" w:rsidR="006D0F20" w:rsidRPr="00734F27" w:rsidRDefault="006D0F20" w:rsidP="006D0F20">
      <w:pPr>
        <w:pStyle w:val="Paragraphedeliste"/>
        <w:numPr>
          <w:ilvl w:val="0"/>
          <w:numId w:val="1"/>
        </w:numPr>
        <w:shd w:val="clear" w:color="auto" w:fill="FFFFFF"/>
        <w:spacing w:after="0" w:line="240" w:lineRule="auto"/>
        <w:ind w:left="284" w:hanging="284"/>
        <w:outlineLvl w:val="3"/>
        <w:rPr>
          <w:rFonts w:ascii="Arial" w:eastAsia="Times New Roman" w:hAnsi="Arial" w:cs="Arial"/>
          <w:b/>
          <w:bCs/>
          <w:color w:val="CC0000"/>
          <w:bdr w:val="none" w:sz="0" w:space="0" w:color="auto" w:frame="1"/>
          <w:shd w:val="clear" w:color="auto" w:fill="FFFFFF"/>
          <w:lang w:eastAsia="fr-BE"/>
        </w:rPr>
      </w:pPr>
      <w:r w:rsidRPr="00734F27">
        <w:rPr>
          <w:rFonts w:ascii="Arial" w:eastAsia="Times New Roman" w:hAnsi="Arial" w:cs="Arial"/>
          <w:b/>
          <w:bCs/>
          <w:color w:val="CC0000"/>
          <w:bdr w:val="none" w:sz="0" w:space="0" w:color="auto" w:frame="1"/>
          <w:shd w:val="clear" w:color="auto" w:fill="FFFFFF"/>
          <w:lang w:eastAsia="fr-BE"/>
        </w:rPr>
        <w:t xml:space="preserve">Temps </w:t>
      </w:r>
      <w:r>
        <w:rPr>
          <w:rFonts w:ascii="Arial" w:eastAsia="Times New Roman" w:hAnsi="Arial" w:cs="Arial"/>
          <w:b/>
          <w:bCs/>
          <w:color w:val="CC0000"/>
          <w:bdr w:val="none" w:sz="0" w:space="0" w:color="auto" w:frame="1"/>
          <w:shd w:val="clear" w:color="auto" w:fill="FFFFFF"/>
          <w:lang w:eastAsia="fr-BE"/>
        </w:rPr>
        <w:t>3</w:t>
      </w:r>
      <w:r w:rsidRPr="00734F27">
        <w:rPr>
          <w:rFonts w:ascii="Arial" w:eastAsia="Times New Roman" w:hAnsi="Arial" w:cs="Arial"/>
          <w:b/>
          <w:bCs/>
          <w:color w:val="CC0000"/>
          <w:bdr w:val="none" w:sz="0" w:space="0" w:color="auto" w:frame="1"/>
          <w:shd w:val="clear" w:color="auto" w:fill="FFFFFF"/>
          <w:lang w:eastAsia="fr-BE"/>
        </w:rPr>
        <w:t xml:space="preserve"> - </w:t>
      </w:r>
      <w:r>
        <w:rPr>
          <w:rFonts w:ascii="Arial" w:eastAsia="Times New Roman" w:hAnsi="Arial" w:cs="Arial"/>
          <w:b/>
          <w:bCs/>
          <w:color w:val="CC0000"/>
          <w:bdr w:val="none" w:sz="0" w:space="0" w:color="auto" w:frame="1"/>
          <w:shd w:val="clear" w:color="auto" w:fill="FFFFFF"/>
          <w:lang w:eastAsia="fr-BE"/>
        </w:rPr>
        <w:t>S</w:t>
      </w:r>
      <w:r w:rsidRPr="00734F27">
        <w:rPr>
          <w:rFonts w:ascii="Arial" w:eastAsia="Times New Roman" w:hAnsi="Arial" w:cs="Arial"/>
          <w:b/>
          <w:bCs/>
          <w:color w:val="CC0000"/>
          <w:bdr w:val="none" w:sz="0" w:space="0" w:color="auto" w:frame="1"/>
          <w:shd w:val="clear" w:color="auto" w:fill="FFFFFF"/>
          <w:lang w:eastAsia="fr-BE"/>
        </w:rPr>
        <w:t xml:space="preserve">ynchrone </w:t>
      </w:r>
      <w:r>
        <w:rPr>
          <w:rFonts w:ascii="Arial" w:eastAsia="Times New Roman" w:hAnsi="Arial" w:cs="Arial"/>
          <w:b/>
          <w:bCs/>
          <w:color w:val="CC0000"/>
          <w:bdr w:val="none" w:sz="0" w:space="0" w:color="auto" w:frame="1"/>
          <w:shd w:val="clear" w:color="auto" w:fill="FFFFFF"/>
          <w:lang w:eastAsia="fr-BE"/>
        </w:rPr>
        <w:t>ou asynchrone /</w:t>
      </w:r>
      <w:r w:rsidRPr="00734F27">
        <w:rPr>
          <w:rFonts w:ascii="Arial" w:eastAsia="Times New Roman" w:hAnsi="Arial" w:cs="Arial"/>
          <w:b/>
          <w:bCs/>
          <w:color w:val="CC0000"/>
          <w:bdr w:val="none" w:sz="0" w:space="0" w:color="auto" w:frame="1"/>
          <w:shd w:val="clear" w:color="auto" w:fill="FFFFFF"/>
          <w:lang w:eastAsia="fr-BE"/>
        </w:rPr>
        <w:t xml:space="preserve"> </w:t>
      </w:r>
      <w:r w:rsidR="00314FB8">
        <w:rPr>
          <w:rFonts w:ascii="Arial" w:eastAsia="Times New Roman" w:hAnsi="Arial" w:cs="Arial"/>
          <w:b/>
          <w:bCs/>
          <w:color w:val="CC0000"/>
          <w:bdr w:val="none" w:sz="0" w:space="0" w:color="auto" w:frame="1"/>
          <w:shd w:val="clear" w:color="auto" w:fill="FFFFFF"/>
          <w:lang w:eastAsia="fr-BE"/>
        </w:rPr>
        <w:t>Evaluation de la qualité des apprentissages</w:t>
      </w:r>
    </w:p>
    <w:p w14:paraId="3CB0225B" w14:textId="715514C0" w:rsidR="006D0F20" w:rsidRDefault="00314FB8" w:rsidP="006547B7">
      <w:pPr>
        <w:pStyle w:val="txtp"/>
        <w:shd w:val="clear" w:color="auto" w:fill="FFFFFF"/>
        <w:spacing w:before="120" w:beforeAutospacing="0" w:after="360" w:afterAutospacing="0"/>
        <w:jc w:val="both"/>
        <w:rPr>
          <w:rFonts w:ascii="Century Gothic" w:hAnsi="Century Gothic" w:cs="Arial"/>
          <w:color w:val="000000"/>
          <w:sz w:val="22"/>
          <w:szCs w:val="22"/>
        </w:rPr>
      </w:pPr>
      <w:r>
        <w:rPr>
          <w:rFonts w:ascii="Century Gothic" w:hAnsi="Century Gothic" w:cs="Arial"/>
          <w:color w:val="000000"/>
          <w:sz w:val="22"/>
          <w:szCs w:val="22"/>
        </w:rPr>
        <w:t xml:space="preserve">Sur base du travail réalisé par les élèves au temps 2, </w:t>
      </w:r>
      <w:r w:rsidR="00DB6FC4">
        <w:rPr>
          <w:rFonts w:ascii="Century Gothic" w:hAnsi="Century Gothic" w:cs="Arial"/>
          <w:color w:val="000000"/>
          <w:sz w:val="22"/>
          <w:szCs w:val="22"/>
        </w:rPr>
        <w:t xml:space="preserve">on peut par exemple réaliser un échange </w:t>
      </w:r>
      <w:r w:rsidR="00A4457D">
        <w:rPr>
          <w:rFonts w:ascii="Century Gothic" w:hAnsi="Century Gothic" w:cs="Arial"/>
          <w:color w:val="000000"/>
          <w:sz w:val="22"/>
          <w:szCs w:val="22"/>
        </w:rPr>
        <w:t>en visioconférence</w:t>
      </w:r>
      <w:r w:rsidR="00B50A71">
        <w:rPr>
          <w:rFonts w:ascii="Century Gothic" w:hAnsi="Century Gothic" w:cs="Arial"/>
          <w:color w:val="000000"/>
          <w:sz w:val="22"/>
          <w:szCs w:val="22"/>
        </w:rPr>
        <w:t>. Une autre option serait de faire parvenir les commentaires de l’enseignant une fois le travail terminé (</w:t>
      </w:r>
      <w:r w:rsidR="00F55F4C">
        <w:rPr>
          <w:rFonts w:ascii="Century Gothic" w:hAnsi="Century Gothic" w:cs="Arial"/>
          <w:color w:val="000000"/>
          <w:sz w:val="22"/>
          <w:szCs w:val="22"/>
        </w:rPr>
        <w:t>capsule audio ou vidéo, PPT avec bande son, etc.</w:t>
      </w:r>
      <w:r w:rsidR="004033EB">
        <w:rPr>
          <w:rFonts w:ascii="Century Gothic" w:hAnsi="Century Gothic" w:cs="Arial"/>
          <w:color w:val="000000"/>
          <w:sz w:val="22"/>
          <w:szCs w:val="22"/>
        </w:rPr>
        <w:t>)</w:t>
      </w:r>
    </w:p>
    <w:p w14:paraId="328936A3" w14:textId="77777777" w:rsidR="0048797E" w:rsidRDefault="0048797E">
      <w:pPr>
        <w:rPr>
          <w:rFonts w:ascii="Arial" w:eastAsia="Times New Roman" w:hAnsi="Arial" w:cs="Arial"/>
          <w:b/>
          <w:bCs/>
          <w:color w:val="CC0000"/>
          <w:bdr w:val="none" w:sz="0" w:space="0" w:color="auto" w:frame="1"/>
          <w:shd w:val="clear" w:color="auto" w:fill="FFFFFF"/>
          <w:lang w:eastAsia="fr-BE"/>
        </w:rPr>
      </w:pPr>
      <w:r>
        <w:rPr>
          <w:rFonts w:ascii="Arial" w:eastAsia="Times New Roman" w:hAnsi="Arial" w:cs="Arial"/>
          <w:b/>
          <w:bCs/>
          <w:color w:val="CC0000"/>
          <w:bdr w:val="none" w:sz="0" w:space="0" w:color="auto" w:frame="1"/>
          <w:shd w:val="clear" w:color="auto" w:fill="FFFFFF"/>
          <w:lang w:eastAsia="fr-BE"/>
        </w:rPr>
        <w:br w:type="page"/>
      </w:r>
    </w:p>
    <w:p w14:paraId="65C1DB80" w14:textId="56B6813F" w:rsidR="006A6C2E" w:rsidRPr="00734F27" w:rsidRDefault="006A6C2E" w:rsidP="0048797E">
      <w:pPr>
        <w:pStyle w:val="Paragraphedeliste"/>
        <w:numPr>
          <w:ilvl w:val="0"/>
          <w:numId w:val="1"/>
        </w:numPr>
        <w:shd w:val="clear" w:color="auto" w:fill="FFFFFF"/>
        <w:spacing w:after="120" w:line="240" w:lineRule="auto"/>
        <w:ind w:left="284" w:hanging="284"/>
        <w:contextualSpacing w:val="0"/>
        <w:outlineLvl w:val="3"/>
        <w:rPr>
          <w:rFonts w:ascii="Arial" w:eastAsia="Times New Roman" w:hAnsi="Arial" w:cs="Arial"/>
          <w:b/>
          <w:bCs/>
          <w:color w:val="CC0000"/>
          <w:bdr w:val="none" w:sz="0" w:space="0" w:color="auto" w:frame="1"/>
          <w:shd w:val="clear" w:color="auto" w:fill="FFFFFF"/>
          <w:lang w:eastAsia="fr-BE"/>
        </w:rPr>
      </w:pPr>
      <w:r w:rsidRPr="00734F27">
        <w:rPr>
          <w:rFonts w:ascii="Arial" w:eastAsia="Times New Roman" w:hAnsi="Arial" w:cs="Arial"/>
          <w:b/>
          <w:bCs/>
          <w:color w:val="CC0000"/>
          <w:bdr w:val="none" w:sz="0" w:space="0" w:color="auto" w:frame="1"/>
          <w:shd w:val="clear" w:color="auto" w:fill="FFFFFF"/>
          <w:lang w:eastAsia="fr-BE"/>
        </w:rPr>
        <w:lastRenderedPageBreak/>
        <w:t xml:space="preserve">Temps </w:t>
      </w:r>
      <w:r>
        <w:rPr>
          <w:rFonts w:ascii="Arial" w:eastAsia="Times New Roman" w:hAnsi="Arial" w:cs="Arial"/>
          <w:b/>
          <w:bCs/>
          <w:color w:val="CC0000"/>
          <w:bdr w:val="none" w:sz="0" w:space="0" w:color="auto" w:frame="1"/>
          <w:shd w:val="clear" w:color="auto" w:fill="FFFFFF"/>
          <w:lang w:eastAsia="fr-BE"/>
        </w:rPr>
        <w:t>4</w:t>
      </w:r>
      <w:r w:rsidRPr="00734F27">
        <w:rPr>
          <w:rFonts w:ascii="Arial" w:eastAsia="Times New Roman" w:hAnsi="Arial" w:cs="Arial"/>
          <w:b/>
          <w:bCs/>
          <w:color w:val="CC0000"/>
          <w:bdr w:val="none" w:sz="0" w:space="0" w:color="auto" w:frame="1"/>
          <w:shd w:val="clear" w:color="auto" w:fill="FFFFFF"/>
          <w:lang w:eastAsia="fr-BE"/>
        </w:rPr>
        <w:t xml:space="preserve"> - </w:t>
      </w:r>
      <w:r>
        <w:rPr>
          <w:rFonts w:ascii="Arial" w:eastAsia="Times New Roman" w:hAnsi="Arial" w:cs="Arial"/>
          <w:b/>
          <w:bCs/>
          <w:color w:val="CC0000"/>
          <w:bdr w:val="none" w:sz="0" w:space="0" w:color="auto" w:frame="1"/>
          <w:shd w:val="clear" w:color="auto" w:fill="FFFFFF"/>
          <w:lang w:eastAsia="fr-BE"/>
        </w:rPr>
        <w:t>S</w:t>
      </w:r>
      <w:r w:rsidRPr="00734F27">
        <w:rPr>
          <w:rFonts w:ascii="Arial" w:eastAsia="Times New Roman" w:hAnsi="Arial" w:cs="Arial"/>
          <w:b/>
          <w:bCs/>
          <w:color w:val="CC0000"/>
          <w:bdr w:val="none" w:sz="0" w:space="0" w:color="auto" w:frame="1"/>
          <w:shd w:val="clear" w:color="auto" w:fill="FFFFFF"/>
          <w:lang w:eastAsia="fr-BE"/>
        </w:rPr>
        <w:t xml:space="preserve">ynchrone </w:t>
      </w:r>
      <w:r>
        <w:rPr>
          <w:rFonts w:ascii="Arial" w:eastAsia="Times New Roman" w:hAnsi="Arial" w:cs="Arial"/>
          <w:b/>
          <w:bCs/>
          <w:color w:val="CC0000"/>
          <w:bdr w:val="none" w:sz="0" w:space="0" w:color="auto" w:frame="1"/>
          <w:shd w:val="clear" w:color="auto" w:fill="FFFFFF"/>
          <w:lang w:eastAsia="fr-BE"/>
        </w:rPr>
        <w:t>/</w:t>
      </w:r>
      <w:r w:rsidRPr="00734F27">
        <w:rPr>
          <w:rFonts w:ascii="Arial" w:eastAsia="Times New Roman" w:hAnsi="Arial" w:cs="Arial"/>
          <w:b/>
          <w:bCs/>
          <w:color w:val="CC0000"/>
          <w:bdr w:val="none" w:sz="0" w:space="0" w:color="auto" w:frame="1"/>
          <w:shd w:val="clear" w:color="auto" w:fill="FFFFFF"/>
          <w:lang w:eastAsia="fr-BE"/>
        </w:rPr>
        <w:t xml:space="preserve"> </w:t>
      </w:r>
      <w:r w:rsidR="00F824E2">
        <w:rPr>
          <w:rFonts w:ascii="Arial" w:eastAsia="Times New Roman" w:hAnsi="Arial" w:cs="Arial"/>
          <w:b/>
          <w:bCs/>
          <w:color w:val="CC0000"/>
          <w:bdr w:val="none" w:sz="0" w:space="0" w:color="auto" w:frame="1"/>
          <w:shd w:val="clear" w:color="auto" w:fill="FFFFFF"/>
          <w:lang w:eastAsia="fr-BE"/>
        </w:rPr>
        <w:t>Réinvestissement des apprentissages</w:t>
      </w:r>
      <w:r w:rsidR="0090269A">
        <w:rPr>
          <w:rFonts w:ascii="Arial" w:eastAsia="Times New Roman" w:hAnsi="Arial" w:cs="Arial"/>
          <w:b/>
          <w:bCs/>
          <w:color w:val="CC0000"/>
          <w:bdr w:val="none" w:sz="0" w:space="0" w:color="auto" w:frame="1"/>
          <w:shd w:val="clear" w:color="auto" w:fill="FFFFFF"/>
          <w:lang w:eastAsia="fr-BE"/>
        </w:rPr>
        <w:t xml:space="preserve"> et co-construction de sens</w:t>
      </w:r>
    </w:p>
    <w:p w14:paraId="6117789B" w14:textId="77777777" w:rsidR="00EC0D98" w:rsidRDefault="00D8141C" w:rsidP="0048797E">
      <w:pPr>
        <w:pStyle w:val="txtp"/>
        <w:shd w:val="clear" w:color="auto" w:fill="FFFFFF"/>
        <w:spacing w:before="0" w:beforeAutospacing="0" w:after="60" w:afterAutospacing="0"/>
        <w:jc w:val="both"/>
        <w:rPr>
          <w:rFonts w:ascii="Century Gothic" w:hAnsi="Century Gothic" w:cs="Arial"/>
          <w:color w:val="000000" w:themeColor="text1"/>
          <w:sz w:val="22"/>
          <w:szCs w:val="22"/>
          <w:bdr w:val="none" w:sz="0" w:space="0" w:color="auto" w:frame="1"/>
          <w:shd w:val="clear" w:color="auto" w:fill="FFFFFF"/>
        </w:rPr>
      </w:pPr>
      <w:r>
        <w:rPr>
          <w:rFonts w:ascii="Century Gothic" w:hAnsi="Century Gothic" w:cs="Arial"/>
          <w:color w:val="000000"/>
          <w:sz w:val="22"/>
          <w:szCs w:val="22"/>
        </w:rPr>
        <w:t xml:space="preserve">Généralement consécutif au temps 3, ce temps </w:t>
      </w:r>
      <w:r w:rsidR="00E46A3D" w:rsidRPr="00E46A3D">
        <w:rPr>
          <w:rFonts w:ascii="Century Gothic" w:hAnsi="Century Gothic" w:cs="Arial"/>
          <w:color w:val="000000" w:themeColor="text1"/>
          <w:sz w:val="22"/>
          <w:szCs w:val="22"/>
          <w:bdr w:val="none" w:sz="0" w:space="0" w:color="auto" w:frame="1"/>
          <w:shd w:val="clear" w:color="auto" w:fill="FFFFFF"/>
        </w:rPr>
        <w:t>se focalise sur ce qui a été appris et dans quel(s) contextes le réinvestissement de ces apprentissages sera attendu.</w:t>
      </w:r>
    </w:p>
    <w:p w14:paraId="6E3B6526" w14:textId="77A45165" w:rsidR="00EC0D98" w:rsidRDefault="00E46A3D" w:rsidP="0048797E">
      <w:pPr>
        <w:pStyle w:val="txtp"/>
        <w:shd w:val="clear" w:color="auto" w:fill="FFFFFF"/>
        <w:spacing w:before="0" w:beforeAutospacing="0" w:after="60" w:afterAutospacing="0"/>
        <w:jc w:val="both"/>
        <w:rPr>
          <w:rFonts w:ascii="Century Gothic" w:hAnsi="Century Gothic" w:cs="Arial"/>
          <w:color w:val="000000" w:themeColor="text1"/>
          <w:sz w:val="22"/>
          <w:szCs w:val="22"/>
          <w:bdr w:val="none" w:sz="0" w:space="0" w:color="auto" w:frame="1"/>
          <w:shd w:val="clear" w:color="auto" w:fill="FFFFFF"/>
        </w:rPr>
      </w:pPr>
      <w:r w:rsidRPr="00E46A3D">
        <w:rPr>
          <w:rFonts w:ascii="Century Gothic" w:hAnsi="Century Gothic" w:cs="Arial"/>
          <w:color w:val="000000" w:themeColor="text1"/>
          <w:sz w:val="22"/>
          <w:szCs w:val="22"/>
          <w:bdr w:val="none" w:sz="0" w:space="0" w:color="auto" w:frame="1"/>
          <w:shd w:val="clear" w:color="auto" w:fill="FFFFFF"/>
        </w:rPr>
        <w:t xml:space="preserve">Il met en évidence les points forts, là où les élèves ont été les plus efficaces et les points faibles, là où des difficultés ont été rencontrées et les stratégies à mettre en place pour éviter ces difficultés à l'avenir. </w:t>
      </w:r>
    </w:p>
    <w:p w14:paraId="72EC0823" w14:textId="6961C2D6" w:rsidR="00EC0D98" w:rsidRDefault="00EC0D98" w:rsidP="00D8141C">
      <w:pPr>
        <w:pStyle w:val="txtp"/>
        <w:shd w:val="clear" w:color="auto" w:fill="FFFFFF"/>
        <w:spacing w:before="120" w:beforeAutospacing="0" w:after="120" w:afterAutospacing="0"/>
        <w:jc w:val="both"/>
        <w:rPr>
          <w:rFonts w:ascii="Century Gothic" w:hAnsi="Century Gothic" w:cs="Arial"/>
          <w:color w:val="000000" w:themeColor="text1"/>
          <w:sz w:val="22"/>
          <w:szCs w:val="22"/>
          <w:bdr w:val="none" w:sz="0" w:space="0" w:color="auto" w:frame="1"/>
          <w:shd w:val="clear" w:color="auto" w:fill="FFFFFF"/>
        </w:rPr>
      </w:pPr>
      <w:r>
        <w:rPr>
          <w:rFonts w:ascii="Century Gothic" w:hAnsi="Century Gothic" w:cs="Arial"/>
          <w:color w:val="000000" w:themeColor="text1"/>
          <w:sz w:val="22"/>
          <w:szCs w:val="22"/>
          <w:bdr w:val="none" w:sz="0" w:space="0" w:color="auto" w:frame="1"/>
          <w:shd w:val="clear" w:color="auto" w:fill="FFFFFF"/>
        </w:rPr>
        <w:t xml:space="preserve">Enfin – et peut-être surtout – il s’agira de faire en sorte que les apprentissages </w:t>
      </w:r>
      <w:r w:rsidR="0047661F">
        <w:rPr>
          <w:rFonts w:ascii="Century Gothic" w:hAnsi="Century Gothic" w:cs="Arial"/>
          <w:color w:val="000000" w:themeColor="text1"/>
          <w:sz w:val="22"/>
          <w:szCs w:val="22"/>
          <w:bdr w:val="none" w:sz="0" w:space="0" w:color="auto" w:frame="1"/>
          <w:shd w:val="clear" w:color="auto" w:fill="FFFFFF"/>
        </w:rPr>
        <w:t xml:space="preserve">soient </w:t>
      </w:r>
      <w:r>
        <w:rPr>
          <w:rFonts w:ascii="Century Gothic" w:hAnsi="Century Gothic" w:cs="Arial"/>
          <w:color w:val="000000" w:themeColor="text1"/>
          <w:sz w:val="22"/>
          <w:szCs w:val="22"/>
          <w:bdr w:val="none" w:sz="0" w:space="0" w:color="auto" w:frame="1"/>
          <w:shd w:val="clear" w:color="auto" w:fill="FFFFFF"/>
        </w:rPr>
        <w:t xml:space="preserve">réellement </w:t>
      </w:r>
      <w:r w:rsidR="0047661F">
        <w:rPr>
          <w:rFonts w:ascii="Century Gothic" w:hAnsi="Century Gothic" w:cs="Arial"/>
          <w:color w:val="000000" w:themeColor="text1"/>
          <w:sz w:val="22"/>
          <w:szCs w:val="22"/>
          <w:bdr w:val="none" w:sz="0" w:space="0" w:color="auto" w:frame="1"/>
          <w:shd w:val="clear" w:color="auto" w:fill="FFFFFF"/>
        </w:rPr>
        <w:t xml:space="preserve">porteurs de </w:t>
      </w:r>
      <w:r>
        <w:rPr>
          <w:rFonts w:ascii="Century Gothic" w:hAnsi="Century Gothic" w:cs="Arial"/>
          <w:color w:val="000000" w:themeColor="text1"/>
          <w:sz w:val="22"/>
          <w:szCs w:val="22"/>
          <w:bdr w:val="none" w:sz="0" w:space="0" w:color="auto" w:frame="1"/>
          <w:shd w:val="clear" w:color="auto" w:fill="FFFFFF"/>
        </w:rPr>
        <w:t>sens</w:t>
      </w:r>
      <w:r w:rsidR="00346CAB">
        <w:rPr>
          <w:rFonts w:ascii="Century Gothic" w:hAnsi="Century Gothic" w:cs="Arial"/>
          <w:color w:val="000000" w:themeColor="text1"/>
          <w:sz w:val="22"/>
          <w:szCs w:val="22"/>
          <w:bdr w:val="none" w:sz="0" w:space="0" w:color="auto" w:frame="1"/>
          <w:shd w:val="clear" w:color="auto" w:fill="FFFFFF"/>
        </w:rPr>
        <w:t>, notamment en ce qui concerne l</w:t>
      </w:r>
      <w:r w:rsidR="003741E6">
        <w:rPr>
          <w:rFonts w:ascii="Century Gothic" w:hAnsi="Century Gothic" w:cs="Arial"/>
          <w:color w:val="000000" w:themeColor="text1"/>
          <w:sz w:val="22"/>
          <w:szCs w:val="22"/>
          <w:bdr w:val="none" w:sz="0" w:space="0" w:color="auto" w:frame="1"/>
          <w:shd w:val="clear" w:color="auto" w:fill="FFFFFF"/>
        </w:rPr>
        <w:t>’articulation entre liberté et responsabilité</w:t>
      </w:r>
      <w:r w:rsidR="00346CAB">
        <w:rPr>
          <w:rFonts w:ascii="Century Gothic" w:hAnsi="Century Gothic" w:cs="Arial"/>
          <w:color w:val="000000" w:themeColor="text1"/>
          <w:sz w:val="22"/>
          <w:szCs w:val="22"/>
          <w:bdr w:val="none" w:sz="0" w:space="0" w:color="auto" w:frame="1"/>
          <w:shd w:val="clear" w:color="auto" w:fill="FFFFFF"/>
        </w:rPr>
        <w:t xml:space="preserve"> </w:t>
      </w:r>
      <w:r w:rsidR="003741E6">
        <w:rPr>
          <w:rFonts w:ascii="Century Gothic" w:hAnsi="Century Gothic" w:cs="Arial"/>
          <w:color w:val="000000" w:themeColor="text1"/>
          <w:sz w:val="22"/>
          <w:szCs w:val="22"/>
          <w:bdr w:val="none" w:sz="0" w:space="0" w:color="auto" w:frame="1"/>
          <w:shd w:val="clear" w:color="auto" w:fill="FFFFFF"/>
        </w:rPr>
        <w:t>comme condition d’un engagement citoyen individuel et collectif.</w:t>
      </w:r>
    </w:p>
    <w:p w14:paraId="31619478" w14:textId="24A8E24D" w:rsidR="00577C09" w:rsidRPr="00AF4D1C" w:rsidRDefault="00577C09" w:rsidP="00AF4D1C">
      <w:pPr>
        <w:spacing w:after="0" w:line="240" w:lineRule="auto"/>
        <w:ind w:left="142"/>
        <w:jc w:val="center"/>
        <w:rPr>
          <w:color w:val="FF0000"/>
          <w:sz w:val="24"/>
          <w:szCs w:val="24"/>
        </w:rPr>
      </w:pPr>
    </w:p>
    <w:p w14:paraId="5D127000" w14:textId="77777777" w:rsidR="00067E94"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Style w:val="normaltextrun"/>
          <w:rFonts w:ascii="Calibri" w:hAnsi="Calibri" w:cs="Calibri"/>
          <w:b/>
          <w:bCs/>
          <w:color w:val="FF0000"/>
        </w:rPr>
      </w:pPr>
      <w:r w:rsidRPr="00AF4D1C">
        <w:rPr>
          <w:rStyle w:val="normaltextrun"/>
          <w:rFonts w:ascii="Calibri" w:hAnsi="Calibri" w:cs="Calibri"/>
          <w:b/>
          <w:bCs/>
          <w:color w:val="FF0000"/>
        </w:rPr>
        <w:t xml:space="preserve">Pour toute question ou demande d’aide, n’hésitez pas à prendre contact avec </w:t>
      </w:r>
      <w:r w:rsidR="0044784C">
        <w:rPr>
          <w:rStyle w:val="normaltextrun"/>
          <w:rFonts w:ascii="Calibri" w:hAnsi="Calibri" w:cs="Calibri"/>
          <w:b/>
          <w:bCs/>
          <w:color w:val="FF0000"/>
        </w:rPr>
        <w:t xml:space="preserve">la cellule de </w:t>
      </w:r>
      <w:r w:rsidR="006212A7">
        <w:rPr>
          <w:rStyle w:val="normaltextrun"/>
          <w:rFonts w:ascii="Calibri" w:hAnsi="Calibri" w:cs="Calibri"/>
          <w:b/>
          <w:bCs/>
          <w:color w:val="FF0000"/>
        </w:rPr>
        <w:t xml:space="preserve">soutien </w:t>
      </w:r>
      <w:r w:rsidR="0044784C">
        <w:rPr>
          <w:rStyle w:val="normaltextrun"/>
          <w:rFonts w:ascii="Calibri" w:hAnsi="Calibri" w:cs="Calibri"/>
          <w:b/>
          <w:bCs/>
          <w:color w:val="FF0000"/>
        </w:rPr>
        <w:t xml:space="preserve">aux </w:t>
      </w:r>
      <w:r w:rsidR="006212A7">
        <w:rPr>
          <w:rStyle w:val="normaltextrun"/>
          <w:rFonts w:ascii="Calibri" w:hAnsi="Calibri" w:cs="Calibri"/>
          <w:b/>
          <w:bCs/>
          <w:color w:val="FF0000"/>
        </w:rPr>
        <w:t>pratiques enseignantes en religion :</w:t>
      </w:r>
    </w:p>
    <w:p w14:paraId="22FB466C" w14:textId="77777777" w:rsidR="00B64A51"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Benjamin Stiévenart (responsable de secteur) : </w:t>
      </w:r>
      <w:hyperlink r:id="rId18" w:tgtFrame="_blank" w:history="1">
        <w:r w:rsidRPr="00AF4D1C">
          <w:rPr>
            <w:rStyle w:val="normaltextrun"/>
            <w:rFonts w:ascii="Calibri" w:hAnsi="Calibri" w:cs="Calibri"/>
            <w:color w:val="0563C1"/>
            <w:u w:val="single"/>
          </w:rPr>
          <w:t>benjamin.stievenart@segec.be</w:t>
        </w:r>
      </w:hyperlink>
    </w:p>
    <w:p w14:paraId="5505F923" w14:textId="77777777" w:rsidR="00B64A51"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Axel Hoorelbeke (diocèse de Tournai) : </w:t>
      </w:r>
      <w:hyperlink r:id="rId19" w:tgtFrame="_blank" w:history="1">
        <w:r w:rsidRPr="00AF4D1C">
          <w:rPr>
            <w:rStyle w:val="normaltextrun"/>
            <w:rFonts w:ascii="Calibri" w:hAnsi="Calibri" w:cs="Calibri"/>
            <w:color w:val="0563C1"/>
            <w:u w:val="single"/>
          </w:rPr>
          <w:t>axel.hoorelbeke@segec.be</w:t>
        </w:r>
      </w:hyperlink>
    </w:p>
    <w:p w14:paraId="5639ED6F" w14:textId="77777777" w:rsidR="00B64A51"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Ingrid Busa (diocèses de Liège et de Namur) : </w:t>
      </w:r>
      <w:hyperlink r:id="rId20" w:tgtFrame="_blank" w:history="1">
        <w:r w:rsidRPr="00AF4D1C">
          <w:rPr>
            <w:rStyle w:val="normaltextrun"/>
            <w:rFonts w:ascii="Calibri" w:hAnsi="Calibri" w:cs="Calibri"/>
            <w:color w:val="0563C1"/>
            <w:u w:val="single"/>
          </w:rPr>
          <w:t>ingrid.busa@segec.be</w:t>
        </w:r>
      </w:hyperlink>
    </w:p>
    <w:p w14:paraId="196A523A" w14:textId="77777777" w:rsidR="00B64A51"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Didier Xhrouet (diocèse de Malines-Bruxelles) : </w:t>
      </w:r>
      <w:hyperlink r:id="rId21" w:tgtFrame="_blank" w:history="1">
        <w:r w:rsidRPr="00AF4D1C">
          <w:rPr>
            <w:rStyle w:val="normaltextrun"/>
            <w:rFonts w:ascii="Calibri" w:hAnsi="Calibri" w:cs="Calibri"/>
            <w:color w:val="0563C1"/>
            <w:u w:val="single"/>
          </w:rPr>
          <w:t>didier.xhrouet@segec.be</w:t>
        </w:r>
      </w:hyperlink>
    </w:p>
    <w:p w14:paraId="1E1DCA41" w14:textId="77777777" w:rsidR="00B64A51"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Vinciane Pirotte (diocèse de Malines-Bruxelles) : </w:t>
      </w:r>
      <w:hyperlink r:id="rId22" w:tgtFrame="_blank" w:history="1">
        <w:r w:rsidRPr="00AF4D1C">
          <w:rPr>
            <w:rStyle w:val="normaltextrun"/>
            <w:rFonts w:ascii="Calibri" w:hAnsi="Calibri" w:cs="Calibri"/>
            <w:color w:val="0563C1"/>
            <w:u w:val="single"/>
          </w:rPr>
          <w:t>vinciane.pirotte@segec.be</w:t>
        </w:r>
      </w:hyperlink>
    </w:p>
    <w:p w14:paraId="15FD1A0D" w14:textId="45385B92" w:rsidR="00AF4D1C" w:rsidRPr="00AF4D1C"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Mireille Fontaine (diocèse de Malines-Bruxelles) : </w:t>
      </w:r>
      <w:hyperlink r:id="rId23" w:tgtFrame="_blank" w:history="1">
        <w:r w:rsidRPr="00AF4D1C">
          <w:rPr>
            <w:rStyle w:val="normaltextrun"/>
            <w:rFonts w:ascii="Calibri" w:hAnsi="Calibri" w:cs="Calibri"/>
            <w:color w:val="0563C1"/>
            <w:u w:val="single"/>
          </w:rPr>
          <w:t>mireille.fontaine@segec.be</w:t>
        </w:r>
      </w:hyperlink>
    </w:p>
    <w:p w14:paraId="7C453901" w14:textId="77777777" w:rsidR="00891F37" w:rsidRPr="00E46A3D" w:rsidRDefault="00891F37" w:rsidP="00D8141C">
      <w:pPr>
        <w:pStyle w:val="txtp"/>
        <w:shd w:val="clear" w:color="auto" w:fill="FFFFFF"/>
        <w:spacing w:before="120" w:beforeAutospacing="0" w:after="120" w:afterAutospacing="0"/>
        <w:jc w:val="both"/>
        <w:rPr>
          <w:rFonts w:ascii="Century Gothic" w:hAnsi="Century Gothic" w:cs="Arial"/>
          <w:color w:val="000000" w:themeColor="text1"/>
          <w:sz w:val="22"/>
          <w:szCs w:val="22"/>
          <w:bdr w:val="none" w:sz="0" w:space="0" w:color="auto" w:frame="1"/>
          <w:shd w:val="clear" w:color="auto" w:fill="FFFFFF"/>
        </w:rPr>
      </w:pPr>
    </w:p>
    <w:sectPr w:rsidR="00891F37" w:rsidRPr="00E46A3D" w:rsidSect="002068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AFF" w:usb1="5000217F" w:usb2="0000002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1F00"/>
    <w:multiLevelType w:val="hybridMultilevel"/>
    <w:tmpl w:val="382A19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C04799"/>
    <w:multiLevelType w:val="hybridMultilevel"/>
    <w:tmpl w:val="7FD45D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42660D"/>
    <w:multiLevelType w:val="hybridMultilevel"/>
    <w:tmpl w:val="444C7A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2C7AAB"/>
    <w:multiLevelType w:val="hybridMultilevel"/>
    <w:tmpl w:val="FFFFFFFF"/>
    <w:lvl w:ilvl="0" w:tplc="81D2F05E">
      <w:start w:val="1"/>
      <w:numFmt w:val="decimal"/>
      <w:lvlText w:val="%1."/>
      <w:lvlJc w:val="left"/>
      <w:pPr>
        <w:ind w:left="720" w:hanging="360"/>
      </w:pPr>
    </w:lvl>
    <w:lvl w:ilvl="1" w:tplc="05144362">
      <w:start w:val="1"/>
      <w:numFmt w:val="lowerLetter"/>
      <w:lvlText w:val="%2."/>
      <w:lvlJc w:val="left"/>
      <w:pPr>
        <w:ind w:left="1440" w:hanging="360"/>
      </w:pPr>
    </w:lvl>
    <w:lvl w:ilvl="2" w:tplc="659CA176">
      <w:start w:val="1"/>
      <w:numFmt w:val="lowerRoman"/>
      <w:lvlText w:val="%3."/>
      <w:lvlJc w:val="right"/>
      <w:pPr>
        <w:ind w:left="2160" w:hanging="180"/>
      </w:pPr>
    </w:lvl>
    <w:lvl w:ilvl="3" w:tplc="D4EE55C0">
      <w:start w:val="1"/>
      <w:numFmt w:val="decimal"/>
      <w:lvlText w:val="%4."/>
      <w:lvlJc w:val="left"/>
      <w:pPr>
        <w:ind w:left="2880" w:hanging="360"/>
      </w:pPr>
    </w:lvl>
    <w:lvl w:ilvl="4" w:tplc="2D100548">
      <w:start w:val="1"/>
      <w:numFmt w:val="lowerLetter"/>
      <w:lvlText w:val="%5."/>
      <w:lvlJc w:val="left"/>
      <w:pPr>
        <w:ind w:left="3600" w:hanging="360"/>
      </w:pPr>
    </w:lvl>
    <w:lvl w:ilvl="5" w:tplc="E0A6F764">
      <w:start w:val="1"/>
      <w:numFmt w:val="lowerRoman"/>
      <w:lvlText w:val="%6."/>
      <w:lvlJc w:val="right"/>
      <w:pPr>
        <w:ind w:left="4320" w:hanging="180"/>
      </w:pPr>
    </w:lvl>
    <w:lvl w:ilvl="6" w:tplc="3A2E734C">
      <w:start w:val="1"/>
      <w:numFmt w:val="decimal"/>
      <w:lvlText w:val="%7."/>
      <w:lvlJc w:val="left"/>
      <w:pPr>
        <w:ind w:left="5040" w:hanging="360"/>
      </w:pPr>
    </w:lvl>
    <w:lvl w:ilvl="7" w:tplc="8EB40A6A">
      <w:start w:val="1"/>
      <w:numFmt w:val="lowerLetter"/>
      <w:lvlText w:val="%8."/>
      <w:lvlJc w:val="left"/>
      <w:pPr>
        <w:ind w:left="5760" w:hanging="360"/>
      </w:pPr>
    </w:lvl>
    <w:lvl w:ilvl="8" w:tplc="078E144A">
      <w:start w:val="1"/>
      <w:numFmt w:val="lowerRoman"/>
      <w:lvlText w:val="%9."/>
      <w:lvlJc w:val="right"/>
      <w:pPr>
        <w:ind w:left="6480" w:hanging="180"/>
      </w:pPr>
    </w:lvl>
  </w:abstractNum>
  <w:abstractNum w:abstractNumId="4" w15:restartNumberingAfterBreak="0">
    <w:nsid w:val="18A93DAA"/>
    <w:multiLevelType w:val="hybridMultilevel"/>
    <w:tmpl w:val="F4F27ECE"/>
    <w:lvl w:ilvl="0" w:tplc="F3E2D4D2">
      <w:start w:val="1"/>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6F68BB"/>
    <w:multiLevelType w:val="hybridMultilevel"/>
    <w:tmpl w:val="C338B8BC"/>
    <w:lvl w:ilvl="0" w:tplc="1D6C244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A5D2342"/>
    <w:multiLevelType w:val="hybridMultilevel"/>
    <w:tmpl w:val="FA145E7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7F14A0"/>
    <w:multiLevelType w:val="hybridMultilevel"/>
    <w:tmpl w:val="C79C35AE"/>
    <w:lvl w:ilvl="0" w:tplc="BF26C27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BD28D1"/>
    <w:multiLevelType w:val="hybridMultilevel"/>
    <w:tmpl w:val="1FC074FC"/>
    <w:lvl w:ilvl="0" w:tplc="85409114">
      <w:start w:val="7"/>
      <w:numFmt w:val="bullet"/>
      <w:lvlText w:val="-"/>
      <w:lvlJc w:val="left"/>
      <w:pPr>
        <w:ind w:left="720" w:hanging="360"/>
      </w:pPr>
      <w:rPr>
        <w:rFonts w:ascii="Century Gothic" w:eastAsiaTheme="minorHAnsi"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5AA31C5"/>
    <w:multiLevelType w:val="hybridMultilevel"/>
    <w:tmpl w:val="E45ACDDA"/>
    <w:lvl w:ilvl="0" w:tplc="080C000F">
      <w:start w:val="1"/>
      <w:numFmt w:val="decimal"/>
      <w:lvlText w:val="%1."/>
      <w:lvlJc w:val="left"/>
      <w:pPr>
        <w:ind w:left="643"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FC2624C"/>
    <w:multiLevelType w:val="hybridMultilevel"/>
    <w:tmpl w:val="01767E36"/>
    <w:lvl w:ilvl="0" w:tplc="D12E4C7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386C4890"/>
    <w:multiLevelType w:val="hybridMultilevel"/>
    <w:tmpl w:val="BA283D10"/>
    <w:lvl w:ilvl="0" w:tplc="F3BC22E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34D27B1"/>
    <w:multiLevelType w:val="hybridMultilevel"/>
    <w:tmpl w:val="0D0AA4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3927E8B"/>
    <w:multiLevelType w:val="hybridMultilevel"/>
    <w:tmpl w:val="D436A6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C661C5E"/>
    <w:multiLevelType w:val="hybridMultilevel"/>
    <w:tmpl w:val="567C3B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475162E"/>
    <w:multiLevelType w:val="hybridMultilevel"/>
    <w:tmpl w:val="40929A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4E034E6"/>
    <w:multiLevelType w:val="hybridMultilevel"/>
    <w:tmpl w:val="F1D4143A"/>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9F33824"/>
    <w:multiLevelType w:val="hybridMultilevel"/>
    <w:tmpl w:val="097E9AC4"/>
    <w:lvl w:ilvl="0" w:tplc="DE027E3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2"/>
  </w:num>
  <w:num w:numId="2">
    <w:abstractNumId w:val="9"/>
  </w:num>
  <w:num w:numId="3">
    <w:abstractNumId w:val="13"/>
  </w:num>
  <w:num w:numId="4">
    <w:abstractNumId w:val="14"/>
  </w:num>
  <w:num w:numId="5">
    <w:abstractNumId w:val="16"/>
  </w:num>
  <w:num w:numId="6">
    <w:abstractNumId w:val="1"/>
  </w:num>
  <w:num w:numId="7">
    <w:abstractNumId w:val="2"/>
  </w:num>
  <w:num w:numId="8">
    <w:abstractNumId w:val="6"/>
  </w:num>
  <w:num w:numId="9">
    <w:abstractNumId w:val="5"/>
  </w:num>
  <w:num w:numId="10">
    <w:abstractNumId w:val="0"/>
  </w:num>
  <w:num w:numId="11">
    <w:abstractNumId w:val="17"/>
  </w:num>
  <w:num w:numId="12">
    <w:abstractNumId w:val="10"/>
  </w:num>
  <w:num w:numId="13">
    <w:abstractNumId w:val="7"/>
  </w:num>
  <w:num w:numId="14">
    <w:abstractNumId w:val="8"/>
  </w:num>
  <w:num w:numId="15">
    <w:abstractNumId w:val="11"/>
  </w:num>
  <w:num w:numId="16">
    <w:abstractNumId w:val="15"/>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CF"/>
    <w:rsid w:val="000014EE"/>
    <w:rsid w:val="000135CA"/>
    <w:rsid w:val="00017F23"/>
    <w:rsid w:val="000240A4"/>
    <w:rsid w:val="00045860"/>
    <w:rsid w:val="00067E94"/>
    <w:rsid w:val="00071EE8"/>
    <w:rsid w:val="00092698"/>
    <w:rsid w:val="000A344B"/>
    <w:rsid w:val="000B5CFE"/>
    <w:rsid w:val="000C0D2E"/>
    <w:rsid w:val="000C29CC"/>
    <w:rsid w:val="000C362F"/>
    <w:rsid w:val="000C6CB4"/>
    <w:rsid w:val="000D2395"/>
    <w:rsid w:val="000E6E95"/>
    <w:rsid w:val="000F1559"/>
    <w:rsid w:val="000F17C5"/>
    <w:rsid w:val="001025E6"/>
    <w:rsid w:val="00103174"/>
    <w:rsid w:val="0011379F"/>
    <w:rsid w:val="00121A54"/>
    <w:rsid w:val="00151523"/>
    <w:rsid w:val="001518B2"/>
    <w:rsid w:val="0015234B"/>
    <w:rsid w:val="00154E3C"/>
    <w:rsid w:val="00154FB7"/>
    <w:rsid w:val="00160D96"/>
    <w:rsid w:val="00162F69"/>
    <w:rsid w:val="00172CD2"/>
    <w:rsid w:val="001850B8"/>
    <w:rsid w:val="0019062A"/>
    <w:rsid w:val="00192367"/>
    <w:rsid w:val="001A675B"/>
    <w:rsid w:val="001E20CF"/>
    <w:rsid w:val="001F1036"/>
    <w:rsid w:val="00200762"/>
    <w:rsid w:val="002012D8"/>
    <w:rsid w:val="00206879"/>
    <w:rsid w:val="002079B2"/>
    <w:rsid w:val="00210318"/>
    <w:rsid w:val="00213CE7"/>
    <w:rsid w:val="0022100D"/>
    <w:rsid w:val="00223F99"/>
    <w:rsid w:val="00235E67"/>
    <w:rsid w:val="0025049A"/>
    <w:rsid w:val="00282969"/>
    <w:rsid w:val="0029236A"/>
    <w:rsid w:val="002B0A18"/>
    <w:rsid w:val="002B1E2C"/>
    <w:rsid w:val="002C6C55"/>
    <w:rsid w:val="0030033B"/>
    <w:rsid w:val="00302C5C"/>
    <w:rsid w:val="00314FB8"/>
    <w:rsid w:val="003165D5"/>
    <w:rsid w:val="00346CAB"/>
    <w:rsid w:val="003741E6"/>
    <w:rsid w:val="003913E1"/>
    <w:rsid w:val="00393CF9"/>
    <w:rsid w:val="003A141F"/>
    <w:rsid w:val="003A4090"/>
    <w:rsid w:val="003B7B41"/>
    <w:rsid w:val="003D1ED4"/>
    <w:rsid w:val="003E019F"/>
    <w:rsid w:val="003E534D"/>
    <w:rsid w:val="003F716E"/>
    <w:rsid w:val="004033EB"/>
    <w:rsid w:val="0040505C"/>
    <w:rsid w:val="00433116"/>
    <w:rsid w:val="004379C3"/>
    <w:rsid w:val="004406B0"/>
    <w:rsid w:val="00441B39"/>
    <w:rsid w:val="0044784C"/>
    <w:rsid w:val="00447D0C"/>
    <w:rsid w:val="0045182C"/>
    <w:rsid w:val="004550DB"/>
    <w:rsid w:val="00470759"/>
    <w:rsid w:val="0047661F"/>
    <w:rsid w:val="0048797E"/>
    <w:rsid w:val="00490E8A"/>
    <w:rsid w:val="00495CD4"/>
    <w:rsid w:val="004A7479"/>
    <w:rsid w:val="004B10B5"/>
    <w:rsid w:val="004B676C"/>
    <w:rsid w:val="004C43BB"/>
    <w:rsid w:val="004D18B2"/>
    <w:rsid w:val="004D1ABC"/>
    <w:rsid w:val="004D24F3"/>
    <w:rsid w:val="004D3289"/>
    <w:rsid w:val="004F21AE"/>
    <w:rsid w:val="004F57B2"/>
    <w:rsid w:val="00521D93"/>
    <w:rsid w:val="00537E85"/>
    <w:rsid w:val="00543939"/>
    <w:rsid w:val="00545663"/>
    <w:rsid w:val="00565022"/>
    <w:rsid w:val="005722BE"/>
    <w:rsid w:val="00572444"/>
    <w:rsid w:val="00576CD4"/>
    <w:rsid w:val="00577C09"/>
    <w:rsid w:val="005807B6"/>
    <w:rsid w:val="005B7791"/>
    <w:rsid w:val="005C4321"/>
    <w:rsid w:val="005E43EC"/>
    <w:rsid w:val="00601053"/>
    <w:rsid w:val="00617615"/>
    <w:rsid w:val="006212A7"/>
    <w:rsid w:val="006251C9"/>
    <w:rsid w:val="00632434"/>
    <w:rsid w:val="00643D01"/>
    <w:rsid w:val="00644438"/>
    <w:rsid w:val="006464B6"/>
    <w:rsid w:val="00650D80"/>
    <w:rsid w:val="006547B7"/>
    <w:rsid w:val="00663010"/>
    <w:rsid w:val="006642B9"/>
    <w:rsid w:val="00670F64"/>
    <w:rsid w:val="006A6C2E"/>
    <w:rsid w:val="006B3EED"/>
    <w:rsid w:val="006B669F"/>
    <w:rsid w:val="006D0F20"/>
    <w:rsid w:val="006E1BCD"/>
    <w:rsid w:val="006F0B12"/>
    <w:rsid w:val="007166BD"/>
    <w:rsid w:val="00734F27"/>
    <w:rsid w:val="00741206"/>
    <w:rsid w:val="00744C4F"/>
    <w:rsid w:val="00746CE1"/>
    <w:rsid w:val="007761FD"/>
    <w:rsid w:val="00790B15"/>
    <w:rsid w:val="007A0E78"/>
    <w:rsid w:val="007A7F9A"/>
    <w:rsid w:val="007B3EE9"/>
    <w:rsid w:val="007D5BFA"/>
    <w:rsid w:val="007E7A63"/>
    <w:rsid w:val="007F5F47"/>
    <w:rsid w:val="00803391"/>
    <w:rsid w:val="00812847"/>
    <w:rsid w:val="0081320C"/>
    <w:rsid w:val="008172F3"/>
    <w:rsid w:val="0082791A"/>
    <w:rsid w:val="008331A8"/>
    <w:rsid w:val="0085027D"/>
    <w:rsid w:val="008622A9"/>
    <w:rsid w:val="00873797"/>
    <w:rsid w:val="008826D1"/>
    <w:rsid w:val="00891F37"/>
    <w:rsid w:val="008A13EC"/>
    <w:rsid w:val="008B12D8"/>
    <w:rsid w:val="008B485D"/>
    <w:rsid w:val="008C27FC"/>
    <w:rsid w:val="008C565B"/>
    <w:rsid w:val="008D5CD8"/>
    <w:rsid w:val="008F6AAA"/>
    <w:rsid w:val="008F72A5"/>
    <w:rsid w:val="00901BDA"/>
    <w:rsid w:val="0090269A"/>
    <w:rsid w:val="00907822"/>
    <w:rsid w:val="00911DCD"/>
    <w:rsid w:val="00912A2B"/>
    <w:rsid w:val="00914195"/>
    <w:rsid w:val="00921319"/>
    <w:rsid w:val="00941F9A"/>
    <w:rsid w:val="00970630"/>
    <w:rsid w:val="00977BB9"/>
    <w:rsid w:val="00994241"/>
    <w:rsid w:val="00997922"/>
    <w:rsid w:val="009A5CC9"/>
    <w:rsid w:val="009C190A"/>
    <w:rsid w:val="009C617C"/>
    <w:rsid w:val="009E4E5D"/>
    <w:rsid w:val="00A0451D"/>
    <w:rsid w:val="00A0475D"/>
    <w:rsid w:val="00A1562D"/>
    <w:rsid w:val="00A32CA7"/>
    <w:rsid w:val="00A34D2A"/>
    <w:rsid w:val="00A350A6"/>
    <w:rsid w:val="00A36850"/>
    <w:rsid w:val="00A4457D"/>
    <w:rsid w:val="00A462E4"/>
    <w:rsid w:val="00A61844"/>
    <w:rsid w:val="00A635C8"/>
    <w:rsid w:val="00A7073E"/>
    <w:rsid w:val="00A715E2"/>
    <w:rsid w:val="00A76837"/>
    <w:rsid w:val="00A86FBB"/>
    <w:rsid w:val="00A90118"/>
    <w:rsid w:val="00A95154"/>
    <w:rsid w:val="00AB61BC"/>
    <w:rsid w:val="00AC73A1"/>
    <w:rsid w:val="00AD16A5"/>
    <w:rsid w:val="00AF4D1C"/>
    <w:rsid w:val="00B065ED"/>
    <w:rsid w:val="00B06C13"/>
    <w:rsid w:val="00B12996"/>
    <w:rsid w:val="00B24C74"/>
    <w:rsid w:val="00B44DF4"/>
    <w:rsid w:val="00B50A71"/>
    <w:rsid w:val="00B62375"/>
    <w:rsid w:val="00B64A51"/>
    <w:rsid w:val="00B65E6C"/>
    <w:rsid w:val="00B70851"/>
    <w:rsid w:val="00B83154"/>
    <w:rsid w:val="00B8371B"/>
    <w:rsid w:val="00B92216"/>
    <w:rsid w:val="00BA682E"/>
    <w:rsid w:val="00BB0A76"/>
    <w:rsid w:val="00BB5F02"/>
    <w:rsid w:val="00BD193C"/>
    <w:rsid w:val="00BD68BA"/>
    <w:rsid w:val="00BF2F7B"/>
    <w:rsid w:val="00C00A39"/>
    <w:rsid w:val="00C04AF0"/>
    <w:rsid w:val="00C0732E"/>
    <w:rsid w:val="00C115F6"/>
    <w:rsid w:val="00C170E0"/>
    <w:rsid w:val="00C20B44"/>
    <w:rsid w:val="00C40B17"/>
    <w:rsid w:val="00C4156B"/>
    <w:rsid w:val="00C43A29"/>
    <w:rsid w:val="00C54527"/>
    <w:rsid w:val="00C54A41"/>
    <w:rsid w:val="00C77C02"/>
    <w:rsid w:val="00C9428A"/>
    <w:rsid w:val="00CB118C"/>
    <w:rsid w:val="00CB3810"/>
    <w:rsid w:val="00CD1D77"/>
    <w:rsid w:val="00CD52CA"/>
    <w:rsid w:val="00CE0A60"/>
    <w:rsid w:val="00CF07D0"/>
    <w:rsid w:val="00CF3DD3"/>
    <w:rsid w:val="00CF67C3"/>
    <w:rsid w:val="00D013AD"/>
    <w:rsid w:val="00D07FA0"/>
    <w:rsid w:val="00D116D9"/>
    <w:rsid w:val="00D12A67"/>
    <w:rsid w:val="00D32186"/>
    <w:rsid w:val="00D36775"/>
    <w:rsid w:val="00D42AF2"/>
    <w:rsid w:val="00D4691B"/>
    <w:rsid w:val="00D46F9A"/>
    <w:rsid w:val="00D474E1"/>
    <w:rsid w:val="00D57FC2"/>
    <w:rsid w:val="00D620CF"/>
    <w:rsid w:val="00D7658B"/>
    <w:rsid w:val="00D8141C"/>
    <w:rsid w:val="00D84C00"/>
    <w:rsid w:val="00DB6FC4"/>
    <w:rsid w:val="00DC7BFF"/>
    <w:rsid w:val="00DD7CD2"/>
    <w:rsid w:val="00DF0752"/>
    <w:rsid w:val="00E1281C"/>
    <w:rsid w:val="00E1322E"/>
    <w:rsid w:val="00E421AB"/>
    <w:rsid w:val="00E45A22"/>
    <w:rsid w:val="00E46A3D"/>
    <w:rsid w:val="00E56224"/>
    <w:rsid w:val="00E625BF"/>
    <w:rsid w:val="00E63556"/>
    <w:rsid w:val="00E67241"/>
    <w:rsid w:val="00E67D83"/>
    <w:rsid w:val="00E72653"/>
    <w:rsid w:val="00E8070C"/>
    <w:rsid w:val="00E81955"/>
    <w:rsid w:val="00EC0D98"/>
    <w:rsid w:val="00EC45A2"/>
    <w:rsid w:val="00ED28E9"/>
    <w:rsid w:val="00ED2D9C"/>
    <w:rsid w:val="00EF29ED"/>
    <w:rsid w:val="00EF58C0"/>
    <w:rsid w:val="00EF5959"/>
    <w:rsid w:val="00F0063A"/>
    <w:rsid w:val="00F06763"/>
    <w:rsid w:val="00F11931"/>
    <w:rsid w:val="00F16A37"/>
    <w:rsid w:val="00F16E6B"/>
    <w:rsid w:val="00F210CA"/>
    <w:rsid w:val="00F37B30"/>
    <w:rsid w:val="00F40F87"/>
    <w:rsid w:val="00F47F62"/>
    <w:rsid w:val="00F50B0B"/>
    <w:rsid w:val="00F55F4C"/>
    <w:rsid w:val="00F56FD0"/>
    <w:rsid w:val="00F67524"/>
    <w:rsid w:val="00F77E92"/>
    <w:rsid w:val="00F824E2"/>
    <w:rsid w:val="00F855C1"/>
    <w:rsid w:val="00F92815"/>
    <w:rsid w:val="00F9522D"/>
    <w:rsid w:val="00FA049F"/>
    <w:rsid w:val="00FB2C62"/>
    <w:rsid w:val="00FB4E30"/>
    <w:rsid w:val="00FB57DF"/>
    <w:rsid w:val="00FC0863"/>
    <w:rsid w:val="00FD2131"/>
    <w:rsid w:val="00FD6155"/>
    <w:rsid w:val="2F1454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5E32"/>
  <w15:chartTrackingRefBased/>
  <w15:docId w15:val="{1437BFFF-6AB2-464D-B354-E968D58B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4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0118"/>
    <w:pPr>
      <w:ind w:left="720"/>
      <w:contextualSpacing/>
    </w:pPr>
  </w:style>
  <w:style w:type="character" w:styleId="Lienhypertexte">
    <w:name w:val="Hyperlink"/>
    <w:basedOn w:val="Policepardfaut"/>
    <w:uiPriority w:val="99"/>
    <w:unhideWhenUsed/>
    <w:rsid w:val="00901BDA"/>
    <w:rPr>
      <w:color w:val="0563C1" w:themeColor="hyperlink"/>
      <w:u w:val="single"/>
    </w:rPr>
  </w:style>
  <w:style w:type="character" w:styleId="Mentionnonrsolue">
    <w:name w:val="Unresolved Mention"/>
    <w:basedOn w:val="Policepardfaut"/>
    <w:uiPriority w:val="99"/>
    <w:semiHidden/>
    <w:unhideWhenUsed/>
    <w:rsid w:val="00901BDA"/>
    <w:rPr>
      <w:color w:val="605E5C"/>
      <w:shd w:val="clear" w:color="auto" w:fill="E1DFDD"/>
    </w:rPr>
  </w:style>
  <w:style w:type="paragraph" w:styleId="NormalWeb">
    <w:name w:val="Normal (Web)"/>
    <w:basedOn w:val="Normal"/>
    <w:uiPriority w:val="99"/>
    <w:semiHidden/>
    <w:unhideWhenUsed/>
    <w:rsid w:val="0080339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9213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1319"/>
    <w:rPr>
      <w:rFonts w:ascii="Segoe UI" w:hAnsi="Segoe UI" w:cs="Segoe UI"/>
      <w:sz w:val="18"/>
      <w:szCs w:val="18"/>
    </w:rPr>
  </w:style>
  <w:style w:type="paragraph" w:customStyle="1" w:styleId="Default">
    <w:name w:val="Default"/>
    <w:rsid w:val="006F0B12"/>
    <w:pPr>
      <w:autoSpaceDE w:val="0"/>
      <w:autoSpaceDN w:val="0"/>
      <w:adjustRightInd w:val="0"/>
      <w:spacing w:after="0" w:line="240" w:lineRule="auto"/>
    </w:pPr>
    <w:rPr>
      <w:rFonts w:ascii="Arial" w:hAnsi="Arial" w:cs="Arial"/>
      <w:color w:val="000000"/>
      <w:sz w:val="24"/>
      <w:szCs w:val="24"/>
    </w:rPr>
  </w:style>
  <w:style w:type="paragraph" w:customStyle="1" w:styleId="txtp">
    <w:name w:val="txt_p"/>
    <w:basedOn w:val="Normal"/>
    <w:rsid w:val="002012D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0014EE"/>
    <w:rPr>
      <w:sz w:val="16"/>
      <w:szCs w:val="16"/>
    </w:rPr>
  </w:style>
  <w:style w:type="paragraph" w:styleId="Commentaire">
    <w:name w:val="annotation text"/>
    <w:basedOn w:val="Normal"/>
    <w:link w:val="CommentaireCar"/>
    <w:uiPriority w:val="99"/>
    <w:semiHidden/>
    <w:unhideWhenUsed/>
    <w:rsid w:val="000014EE"/>
    <w:pPr>
      <w:spacing w:line="240" w:lineRule="auto"/>
    </w:pPr>
    <w:rPr>
      <w:sz w:val="20"/>
      <w:szCs w:val="20"/>
    </w:rPr>
  </w:style>
  <w:style w:type="character" w:customStyle="1" w:styleId="CommentaireCar">
    <w:name w:val="Commentaire Car"/>
    <w:basedOn w:val="Policepardfaut"/>
    <w:link w:val="Commentaire"/>
    <w:uiPriority w:val="99"/>
    <w:semiHidden/>
    <w:rsid w:val="000014EE"/>
    <w:rPr>
      <w:sz w:val="20"/>
      <w:szCs w:val="20"/>
    </w:rPr>
  </w:style>
  <w:style w:type="paragraph" w:styleId="Objetducommentaire">
    <w:name w:val="annotation subject"/>
    <w:basedOn w:val="Commentaire"/>
    <w:next w:val="Commentaire"/>
    <w:link w:val="ObjetducommentaireCar"/>
    <w:uiPriority w:val="99"/>
    <w:semiHidden/>
    <w:unhideWhenUsed/>
    <w:rsid w:val="000014EE"/>
    <w:rPr>
      <w:b/>
      <w:bCs/>
    </w:rPr>
  </w:style>
  <w:style w:type="character" w:customStyle="1" w:styleId="ObjetducommentaireCar">
    <w:name w:val="Objet du commentaire Car"/>
    <w:basedOn w:val="CommentaireCar"/>
    <w:link w:val="Objetducommentaire"/>
    <w:uiPriority w:val="99"/>
    <w:semiHidden/>
    <w:rsid w:val="000014EE"/>
    <w:rPr>
      <w:b/>
      <w:bCs/>
      <w:sz w:val="20"/>
      <w:szCs w:val="20"/>
    </w:rPr>
  </w:style>
  <w:style w:type="table" w:styleId="Grilledutableau">
    <w:name w:val="Table Grid"/>
    <w:basedOn w:val="TableauNormal"/>
    <w:uiPriority w:val="59"/>
    <w:rsid w:val="007A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F4D1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AF4D1C"/>
  </w:style>
  <w:style w:type="character" w:customStyle="1" w:styleId="eop">
    <w:name w:val="eop"/>
    <w:basedOn w:val="Policepardfaut"/>
    <w:rsid w:val="00AF4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3306">
      <w:bodyDiv w:val="1"/>
      <w:marLeft w:val="0"/>
      <w:marRight w:val="0"/>
      <w:marTop w:val="0"/>
      <w:marBottom w:val="0"/>
      <w:divBdr>
        <w:top w:val="none" w:sz="0" w:space="0" w:color="auto"/>
        <w:left w:val="none" w:sz="0" w:space="0" w:color="auto"/>
        <w:bottom w:val="none" w:sz="0" w:space="0" w:color="auto"/>
        <w:right w:val="none" w:sz="0" w:space="0" w:color="auto"/>
      </w:divBdr>
    </w:div>
    <w:div w:id="908269979">
      <w:bodyDiv w:val="1"/>
      <w:marLeft w:val="0"/>
      <w:marRight w:val="0"/>
      <w:marTop w:val="0"/>
      <w:marBottom w:val="0"/>
      <w:divBdr>
        <w:top w:val="none" w:sz="0" w:space="0" w:color="auto"/>
        <w:left w:val="none" w:sz="0" w:space="0" w:color="auto"/>
        <w:bottom w:val="none" w:sz="0" w:space="0" w:color="auto"/>
        <w:right w:val="none" w:sz="0" w:space="0" w:color="auto"/>
      </w:divBdr>
    </w:div>
    <w:div w:id="1524518270">
      <w:bodyDiv w:val="1"/>
      <w:marLeft w:val="0"/>
      <w:marRight w:val="0"/>
      <w:marTop w:val="0"/>
      <w:marBottom w:val="0"/>
      <w:divBdr>
        <w:top w:val="none" w:sz="0" w:space="0" w:color="auto"/>
        <w:left w:val="none" w:sz="0" w:space="0" w:color="auto"/>
        <w:bottom w:val="none" w:sz="0" w:space="0" w:color="auto"/>
        <w:right w:val="none" w:sz="0" w:space="0" w:color="auto"/>
      </w:divBdr>
    </w:div>
    <w:div w:id="1994134905">
      <w:bodyDiv w:val="1"/>
      <w:marLeft w:val="0"/>
      <w:marRight w:val="0"/>
      <w:marTop w:val="0"/>
      <w:marBottom w:val="0"/>
      <w:divBdr>
        <w:top w:val="none" w:sz="0" w:space="0" w:color="auto"/>
        <w:left w:val="none" w:sz="0" w:space="0" w:color="auto"/>
        <w:bottom w:val="none" w:sz="0" w:space="0" w:color="auto"/>
        <w:right w:val="none" w:sz="0" w:space="0" w:color="auto"/>
      </w:divBdr>
    </w:div>
    <w:div w:id="2042167763">
      <w:bodyDiv w:val="1"/>
      <w:marLeft w:val="0"/>
      <w:marRight w:val="0"/>
      <w:marTop w:val="0"/>
      <w:marBottom w:val="0"/>
      <w:divBdr>
        <w:top w:val="none" w:sz="0" w:space="0" w:color="auto"/>
        <w:left w:val="none" w:sz="0" w:space="0" w:color="auto"/>
        <w:bottom w:val="none" w:sz="0" w:space="0" w:color="auto"/>
        <w:right w:val="none" w:sz="0" w:space="0" w:color="auto"/>
      </w:divBdr>
    </w:div>
    <w:div w:id="20672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atOJkvET83w" TargetMode="External"/><Relationship Id="rId18" Type="http://schemas.openxmlformats.org/officeDocument/2006/relationships/hyperlink" Target="mailto:benjamin.stievenart@segec.be" TargetMode="External"/><Relationship Id="rId3" Type="http://schemas.openxmlformats.org/officeDocument/2006/relationships/customXml" Target="../customXml/item3.xml"/><Relationship Id="rId21" Type="http://schemas.openxmlformats.org/officeDocument/2006/relationships/hyperlink" Target="mailto:didier.xhrouet@segec.be" TargetMode="External"/><Relationship Id="rId7" Type="http://schemas.openxmlformats.org/officeDocument/2006/relationships/webSettings" Target="webSettings.xml"/><Relationship Id="rId12" Type="http://schemas.openxmlformats.org/officeDocument/2006/relationships/hyperlink" Target="https://france3-regions.francetvinfo.fr/auvergne-rhone-alpes/ardeche/cette-crise-sanitaire-est-lecon-magistrale-homme-n-est-pas-puissant-face-nature-pierre-rabhi-1823256.html?fbclid=IwAR3a6aEkqWsCV7sDtIba_nX5pBOs8Z40yrBJ9FDqxpOwD-T5nyAPr-6uP-I"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be/url?sa=i&amp;url=https%3A%2F%2Fmarcroyer.fr%2Fdigital-manager%2Fpicto-coup-de-pouce%2F&amp;psig=AOvVaw15_caoWHqGsWojxq46ETLi&amp;ust=1589434021432000&amp;source=images&amp;cd=vfe&amp;ved=0CAIQjRxqFwoTCJDPtaqNsOkCFQAAAAAdAAAAABAD" TargetMode="External"/><Relationship Id="rId20" Type="http://schemas.openxmlformats.org/officeDocument/2006/relationships/hyperlink" Target="mailto:ingrid.busa@segec.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al.uclouvain.be/pr/boreal/object/boreal:118312/datastream/PDF_01/view"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nseignement.catholique.be/segec/fileadmin/DocsFede/FESeC/religion/2019/INFORMATIONS-2018-12.pdf" TargetMode="External"/><Relationship Id="rId23" Type="http://schemas.openxmlformats.org/officeDocument/2006/relationships/hyperlink" Target="mailto:mireille.fontaine@segec.be" TargetMode="External"/><Relationship Id="rId10" Type="http://schemas.openxmlformats.org/officeDocument/2006/relationships/hyperlink" Target="https://www.youtube.com/watch?v=INlsLiwypEQ" TargetMode="External"/><Relationship Id="rId19" Type="http://schemas.openxmlformats.org/officeDocument/2006/relationships/hyperlink" Target="mailto:axel.hoorelbeke@segec.be" TargetMode="External"/><Relationship Id="rId4" Type="http://schemas.openxmlformats.org/officeDocument/2006/relationships/numbering" Target="numbering.xml"/><Relationship Id="rId9" Type="http://schemas.openxmlformats.org/officeDocument/2006/relationships/hyperlink" Target="https://www.bible.com/fr/bible/63/GEN.3.BFC" TargetMode="External"/><Relationship Id="rId14" Type="http://schemas.openxmlformats.org/officeDocument/2006/relationships/hyperlink" Target="https://drive.google.com/file/d/1er46S_f3RbYcSBr3bXKJRmkAmbiQ0W5K/view" TargetMode="External"/><Relationship Id="rId22" Type="http://schemas.openxmlformats.org/officeDocument/2006/relationships/hyperlink" Target="mailto:vinciane.pirotte@sege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80e0bed251b3930f98675e05726b3cd4">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ff00be81e36e707b0200a1fb833b6073"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Chaufoureau Lorry</DisplayName>
        <AccountId>47</AccountId>
        <AccountType/>
      </UserInfo>
      <UserInfo>
        <DisplayName>Blandine Flament</DisplayName>
        <AccountId>84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78C1C-E875-4822-86ED-6113D7F0573C}"/>
</file>

<file path=customXml/itemProps2.xml><?xml version="1.0" encoding="utf-8"?>
<ds:datastoreItem xmlns:ds="http://schemas.openxmlformats.org/officeDocument/2006/customXml" ds:itemID="{724DC93C-6257-41A3-A9AB-26A1B136B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17A969-52A3-43D4-8C4C-6DAA86DF5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1250</Words>
  <Characters>6875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8109</CharactersWithSpaces>
  <SharedDoc>false</SharedDoc>
  <HLinks>
    <vt:vector size="66" baseType="variant">
      <vt:variant>
        <vt:i4>524405</vt:i4>
      </vt:variant>
      <vt:variant>
        <vt:i4>30</vt:i4>
      </vt:variant>
      <vt:variant>
        <vt:i4>0</vt:i4>
      </vt:variant>
      <vt:variant>
        <vt:i4>5</vt:i4>
      </vt:variant>
      <vt:variant>
        <vt:lpwstr>mailto:bernard.louis@segec.be</vt:lpwstr>
      </vt:variant>
      <vt:variant>
        <vt:lpwstr/>
      </vt:variant>
      <vt:variant>
        <vt:i4>4128838</vt:i4>
      </vt:variant>
      <vt:variant>
        <vt:i4>27</vt:i4>
      </vt:variant>
      <vt:variant>
        <vt:i4>0</vt:i4>
      </vt:variant>
      <vt:variant>
        <vt:i4>5</vt:i4>
      </vt:variant>
      <vt:variant>
        <vt:lpwstr>mailto:emmanuelle.detry@segec.be</vt:lpwstr>
      </vt:variant>
      <vt:variant>
        <vt:lpwstr/>
      </vt:variant>
      <vt:variant>
        <vt:i4>4259867</vt:i4>
      </vt:variant>
      <vt:variant>
        <vt:i4>24</vt:i4>
      </vt:variant>
      <vt:variant>
        <vt:i4>0</vt:i4>
      </vt:variant>
      <vt:variant>
        <vt:i4>5</vt:i4>
      </vt:variant>
      <vt:variant>
        <vt:lpwstr>https://www.maison-des-mineraux.org/_forge.territoires-sonores.net/index.php/Territoires_Sonores:Accueil</vt:lpwstr>
      </vt:variant>
      <vt:variant>
        <vt:lpwstr/>
      </vt:variant>
      <vt:variant>
        <vt:i4>4653143</vt:i4>
      </vt:variant>
      <vt:variant>
        <vt:i4>21</vt:i4>
      </vt:variant>
      <vt:variant>
        <vt:i4>0</vt:i4>
      </vt:variant>
      <vt:variant>
        <vt:i4>5</vt:i4>
      </vt:variant>
      <vt:variant>
        <vt:lpwstr>https://www.tinguely.ch/fr/landing-page/tinguely.htm</vt:lpwstr>
      </vt:variant>
      <vt:variant>
        <vt:lpwstr/>
      </vt:variant>
      <vt:variant>
        <vt:i4>720972</vt:i4>
      </vt:variant>
      <vt:variant>
        <vt:i4>18</vt:i4>
      </vt:variant>
      <vt:variant>
        <vt:i4>0</vt:i4>
      </vt:variant>
      <vt:variant>
        <vt:i4>5</vt:i4>
      </vt:variant>
      <vt:variant>
        <vt:lpwstr>https://www.tinguely.ch/fr/information/links.html</vt:lpwstr>
      </vt:variant>
      <vt:variant>
        <vt:lpwstr/>
      </vt:variant>
      <vt:variant>
        <vt:i4>5308507</vt:i4>
      </vt:variant>
      <vt:variant>
        <vt:i4>15</vt:i4>
      </vt:variant>
      <vt:variant>
        <vt:i4>0</vt:i4>
      </vt:variant>
      <vt:variant>
        <vt:i4>5</vt:i4>
      </vt:variant>
      <vt:variant>
        <vt:lpwstr>https://www.tinguely.ch/fr/tinguely.html</vt:lpwstr>
      </vt:variant>
      <vt:variant>
        <vt:lpwstr/>
      </vt:variant>
      <vt:variant>
        <vt:i4>2752565</vt:i4>
      </vt:variant>
      <vt:variant>
        <vt:i4>12</vt:i4>
      </vt:variant>
      <vt:variant>
        <vt:i4>0</vt:i4>
      </vt:variant>
      <vt:variant>
        <vt:i4>5</vt:i4>
      </vt:variant>
      <vt:variant>
        <vt:lpwstr>https://www.dramaction.qc.ca/fr/textes-a-jouer-avec-vos-eleves/monologues-a-jouer-avec-des-eleves/</vt:lpwstr>
      </vt:variant>
      <vt:variant>
        <vt:lpwstr/>
      </vt:variant>
      <vt:variant>
        <vt:i4>1638484</vt:i4>
      </vt:variant>
      <vt:variant>
        <vt:i4>9</vt:i4>
      </vt:variant>
      <vt:variant>
        <vt:i4>0</vt:i4>
      </vt:variant>
      <vt:variant>
        <vt:i4>5</vt:i4>
      </vt:variant>
      <vt:variant>
        <vt:lpwstr>https://www.youtube.com/playlist?list=PLwokkb0P5PHvUHMjo8xghU-9pj-4-NjS9</vt:lpwstr>
      </vt:variant>
      <vt:variant>
        <vt:lpwstr/>
      </vt:variant>
      <vt:variant>
        <vt:i4>1703942</vt:i4>
      </vt:variant>
      <vt:variant>
        <vt:i4>6</vt:i4>
      </vt:variant>
      <vt:variant>
        <vt:i4>0</vt:i4>
      </vt:variant>
      <vt:variant>
        <vt:i4>5</vt:i4>
      </vt:variant>
      <vt:variant>
        <vt:lpwstr>http://www.jeudepaume.org/?page=hub&amp;hub=ressourceseducatives</vt:lpwstr>
      </vt:variant>
      <vt:variant>
        <vt:lpwstr/>
      </vt:variant>
      <vt:variant>
        <vt:i4>3014684</vt:i4>
      </vt:variant>
      <vt:variant>
        <vt:i4>3</vt:i4>
      </vt:variant>
      <vt:variant>
        <vt:i4>0</vt:i4>
      </vt:variant>
      <vt:variant>
        <vt:i4>5</vt:i4>
      </vt:variant>
      <vt:variant>
        <vt:lpwstr>http://www.jeudepaume.org/pdf/DossierDocumentaire_Lesupermarchedesimages.pdf</vt:lpwstr>
      </vt:variant>
      <vt:variant>
        <vt:lpwstr/>
      </vt:variant>
      <vt:variant>
        <vt:i4>7602278</vt:i4>
      </vt:variant>
      <vt:variant>
        <vt:i4>0</vt:i4>
      </vt:variant>
      <vt:variant>
        <vt:i4>0</vt:i4>
      </vt:variant>
      <vt:variant>
        <vt:i4>5</vt:i4>
      </vt:variant>
      <vt:variant>
        <vt:lpwstr>http://www.jeudepaume.org/?page=article&amp;idArt=3288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Detry Emmanuelle</dc:creator>
  <cp:keywords/>
  <dc:description/>
  <cp:lastModifiedBy>Stievenart Benjamin</cp:lastModifiedBy>
  <cp:revision>23</cp:revision>
  <cp:lastPrinted>2020-05-13T05:34:00Z</cp:lastPrinted>
  <dcterms:created xsi:type="dcterms:W3CDTF">2020-05-12T05:38:00Z</dcterms:created>
  <dcterms:modified xsi:type="dcterms:W3CDTF">2020-05-13T05:37:00Z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