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E171" w14:textId="174220B1" w:rsidR="00895A32" w:rsidRPr="000977D8" w:rsidRDefault="000977D8" w:rsidP="000977D8">
      <w:pPr>
        <w:pStyle w:val="Titre"/>
      </w:pPr>
      <w:r>
        <w:t>Pistes de différenciation</w:t>
      </w:r>
    </w:p>
    <w:p w14:paraId="3F1F77F4" w14:textId="5EECF02E" w:rsidR="00895A32" w:rsidRPr="00176359" w:rsidRDefault="00895A32" w:rsidP="00B72148">
      <w:pPr>
        <w:rPr>
          <w:rFonts w:ascii="Calibri" w:hAnsi="Calibri" w:cs="Calibri"/>
        </w:rPr>
      </w:pPr>
    </w:p>
    <w:p w14:paraId="4AFA5F25" w14:textId="510B8CF6" w:rsidR="008140D7" w:rsidRPr="00176359" w:rsidRDefault="006F4685" w:rsidP="00B72148">
      <w:pPr>
        <w:rPr>
          <w:rFonts w:ascii="Calibri" w:hAnsi="Calibri" w:cs="Calibri"/>
        </w:rPr>
      </w:pPr>
      <w:r>
        <w:rPr>
          <w:noProof/>
        </w:rPr>
        <w:pict w14:anchorId="2D003EAE">
          <v:shapetype id="_x0000_t202" coordsize="21600,21600" o:spt="202" path="m,l,21600r21600,l21600,xe">
            <v:stroke joinstyle="miter"/>
            <v:path gradientshapeok="t" o:connecttype="rect"/>
          </v:shapetype>
          <v:shape id="Zone de texte 2" o:spid="_x0000_s1026" type="#_x0000_t202" style="position:absolute;margin-left:.35pt;margin-top:29.6pt;width:451.55pt;height:484.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14:paraId="2B39E111" w14:textId="44DA4182"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 xml:space="preserve">L’observation de la “cartographie de la classe” pourrait faire apparaitre, par exemple, des difficultés plus ou moins généralisées dans le repérage et la reformulation des </w:t>
                  </w:r>
                  <w:r w:rsidR="00D627B7">
                    <w:rPr>
                      <w:rStyle w:val="normaltextrun"/>
                      <w:rFonts w:ascii="Calibri" w:hAnsi="Calibri" w:cs="Calibri"/>
                      <w:sz w:val="22"/>
                      <w:szCs w:val="22"/>
                    </w:rPr>
                    <w:t>informations</w:t>
                  </w:r>
                  <w:r>
                    <w:rPr>
                      <w:rStyle w:val="normaltextrun"/>
                      <w:rFonts w:ascii="Calibri" w:hAnsi="Calibri" w:cs="Calibri"/>
                      <w:sz w:val="22"/>
                      <w:szCs w:val="22"/>
                    </w:rPr>
                    <w:t>.</w:t>
                  </w:r>
                  <w:r>
                    <w:rPr>
                      <w:rStyle w:val="eop"/>
                      <w:rFonts w:ascii="Calibri" w:hAnsi="Calibri" w:cs="Calibri"/>
                      <w:sz w:val="22"/>
                      <w:szCs w:val="22"/>
                    </w:rPr>
                    <w:t> </w:t>
                  </w:r>
                </w:p>
                <w:p w14:paraId="667C1A05"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Dans cette hypothèse il pourrait être intéressant d’aller revoir plus finement la nature des difficultés rencontrées par les élèves et d’identifier les élèves “experts”, les élèves qui satisfont à minima aux exigences la tâche et les élèves en difficulté.</w:t>
                  </w:r>
                  <w:r>
                    <w:rPr>
                      <w:rStyle w:val="eop"/>
                      <w:rFonts w:ascii="Calibri" w:hAnsi="Calibri" w:cs="Calibri"/>
                      <w:sz w:val="22"/>
                      <w:szCs w:val="22"/>
                    </w:rPr>
                    <w:t> </w:t>
                  </w:r>
                </w:p>
                <w:p w14:paraId="41FF31A5"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L’idée ici est de faire de l’hétérogénéité que l’on va forcément constater un levier d’apprentissage plutôt que de la subir comme un frein. </w:t>
                  </w:r>
                  <w:r>
                    <w:rPr>
                      <w:rStyle w:val="eop"/>
                      <w:rFonts w:ascii="Calibri" w:hAnsi="Calibri" w:cs="Calibri"/>
                      <w:sz w:val="22"/>
                      <w:szCs w:val="22"/>
                    </w:rPr>
                    <w:t> </w:t>
                  </w:r>
                </w:p>
                <w:p w14:paraId="76205C22"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L’enseignant pourrait organiser la classe en trios “imposés” hétérogènes. L’objectif annoncé des sous-groupes est double : d’abord revoir les trois copies et les améliorer ensemble, ensuite, formuler la procédure utilisée par le groupe pour relire et corriger les travaux.</w:t>
                  </w:r>
                  <w:r>
                    <w:rPr>
                      <w:rStyle w:val="eop"/>
                      <w:rFonts w:ascii="Calibri" w:hAnsi="Calibri" w:cs="Calibri"/>
                      <w:sz w:val="22"/>
                      <w:szCs w:val="22"/>
                    </w:rPr>
                    <w:t> </w:t>
                  </w:r>
                </w:p>
                <w:p w14:paraId="527B7258"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Sous la conduite de l’enseignant, les sous-groupes échangent ensuite leurs procédures avec les autres et tentent de formuler une procédure/stratégie commune qui serait transférables à d’autres tâches similaires.</w:t>
                  </w:r>
                  <w:r>
                    <w:rPr>
                      <w:rStyle w:val="eop"/>
                      <w:rFonts w:ascii="Calibri" w:hAnsi="Calibri" w:cs="Calibri"/>
                      <w:sz w:val="22"/>
                      <w:szCs w:val="22"/>
                    </w:rPr>
                    <w:t> </w:t>
                  </w:r>
                </w:p>
                <w:p w14:paraId="64DE8CAF"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On pourrait terminer la séquence d’apprentissage en testant la procédure construite dans une tâche de repérage similaire.</w:t>
                  </w:r>
                  <w:r>
                    <w:rPr>
                      <w:rStyle w:val="eop"/>
                      <w:rFonts w:ascii="Calibri" w:hAnsi="Calibri" w:cs="Calibri"/>
                      <w:sz w:val="22"/>
                      <w:szCs w:val="22"/>
                    </w:rPr>
                    <w:t> </w:t>
                  </w:r>
                </w:p>
                <w:p w14:paraId="48C7F2EF"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eop"/>
                      <w:rFonts w:ascii="Calibri" w:hAnsi="Calibri" w:cs="Calibri"/>
                      <w:sz w:val="22"/>
                      <w:szCs w:val="22"/>
                    </w:rPr>
                    <w:t> </w:t>
                  </w:r>
                </w:p>
                <w:p w14:paraId="39BFA11A"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Ceci illustre un type de pratiques de différenciation reposant sur des sous-groupes de pairs. Les “experts” de la classe peuvent de cette manière être valorisés. Cette méthode implique de baliser très précisément la tâche et les procédures pour la réaliser.</w:t>
                  </w:r>
                  <w:r>
                    <w:rPr>
                      <w:rStyle w:val="eop"/>
                      <w:rFonts w:ascii="Calibri" w:hAnsi="Calibri" w:cs="Calibri"/>
                      <w:sz w:val="22"/>
                      <w:szCs w:val="22"/>
                    </w:rPr>
                    <w:t> </w:t>
                  </w:r>
                </w:p>
                <w:p w14:paraId="079439F7" w14:textId="5179BD89"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Une autre manière d’exploiter l’hétérogénéité de la classe est de proposer aux plus fort des rôles explicites de mentor, ou des tâches au service du groupe. Par exemple, demander</w:t>
                  </w:r>
                  <w:r w:rsidR="007E4DE4">
                    <w:rPr>
                      <w:rStyle w:val="normaltextrun"/>
                      <w:rFonts w:ascii="Calibri" w:hAnsi="Calibri" w:cs="Calibri"/>
                      <w:sz w:val="22"/>
                      <w:szCs w:val="22"/>
                    </w:rPr>
                    <w:t xml:space="preserve"> éventuellement</w:t>
                  </w:r>
                  <w:r>
                    <w:rPr>
                      <w:rStyle w:val="normaltextrun"/>
                      <w:rFonts w:ascii="Calibri" w:hAnsi="Calibri" w:cs="Calibri"/>
                      <w:sz w:val="22"/>
                      <w:szCs w:val="22"/>
                    </w:rPr>
                    <w:t xml:space="preserve"> à de bons lecteurs de lire à voix haute (en l’ayant préparé) un chapitre du livre lu par le groupe, permettant de la sorte aux plus faibles lecteurs de “souffler” tout en leur proposant un défi (une bonne lecture à voix haute n’est pas si simple) à leur mesure.</w:t>
                  </w:r>
                  <w:r>
                    <w:rPr>
                      <w:rStyle w:val="eop"/>
                      <w:rFonts w:ascii="Calibri" w:hAnsi="Calibri" w:cs="Calibri"/>
                      <w:sz w:val="22"/>
                      <w:szCs w:val="22"/>
                    </w:rPr>
                    <w:t> </w:t>
                  </w:r>
                </w:p>
                <w:p w14:paraId="5C807233" w14:textId="1A57D693"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Une troisième stratégie de différenciation pourrait</w:t>
                  </w:r>
                  <w:r w:rsidR="007E4DE4">
                    <w:rPr>
                      <w:rStyle w:val="normaltextrun"/>
                      <w:rFonts w:ascii="Calibri" w:hAnsi="Calibri" w:cs="Calibri"/>
                      <w:sz w:val="22"/>
                      <w:szCs w:val="22"/>
                    </w:rPr>
                    <w:t xml:space="preserve"> être </w:t>
                  </w:r>
                  <w:r>
                    <w:rPr>
                      <w:rStyle w:val="normaltextrun"/>
                      <w:rFonts w:ascii="Calibri" w:hAnsi="Calibri" w:cs="Calibri"/>
                      <w:sz w:val="22"/>
                      <w:szCs w:val="22"/>
                    </w:rPr>
                    <w:t>de jouer sur le curseur de la guidance. Les meilleurs se verraient prescrire une tâche par une consigne plus générale alors que les plus faibles disposeraient d’un guide, par exemple de planification de la tâche...</w:t>
                  </w:r>
                  <w:r>
                    <w:rPr>
                      <w:rStyle w:val="eop"/>
                      <w:rFonts w:ascii="Calibri" w:hAnsi="Calibri" w:cs="Calibri"/>
                      <w:sz w:val="22"/>
                      <w:szCs w:val="22"/>
                    </w:rPr>
                    <w:t> </w:t>
                  </w:r>
                </w:p>
                <w:p w14:paraId="46A9F494" w14:textId="040FFBF6"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 xml:space="preserve">Dans certains cas il est aussi possible de proposer aux élèves des supports variables. </w:t>
                  </w:r>
                </w:p>
                <w:p w14:paraId="0118BABF" w14:textId="77777777" w:rsidR="009C0723" w:rsidRDefault="009C0723" w:rsidP="009C0723">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En conclusion, on pourrait dire que différencier en classe, ce n’est pas concevoir plusieurs cours en parallèle, ni individualiser en fonction de chaque élève mais, à l’intérieur du même cours, proposer des itinéraires d’apprentissages différents en jouant sur les supports, les tâches, les étayages voire le temps alloué.</w:t>
                  </w:r>
                  <w:r>
                    <w:rPr>
                      <w:rStyle w:val="eop"/>
                      <w:rFonts w:ascii="Calibri" w:hAnsi="Calibri" w:cs="Calibri"/>
                      <w:sz w:val="22"/>
                      <w:szCs w:val="22"/>
                    </w:rPr>
                    <w:t> </w:t>
                  </w:r>
                </w:p>
                <w:p w14:paraId="5D31CD99" w14:textId="28A9B3DA" w:rsidR="009C0723" w:rsidRDefault="009C0723"/>
              </w:txbxContent>
            </v:textbox>
            <w10:wrap type="square"/>
          </v:shape>
        </w:pict>
      </w:r>
      <w:bookmarkStart w:id="0" w:name="_GoBack"/>
      <w:bookmarkEnd w:id="0"/>
    </w:p>
    <w:p w14:paraId="3549A58E" w14:textId="0D202234" w:rsidR="00B72148" w:rsidRDefault="00B5595C" w:rsidP="00B72148">
      <w:pPr>
        <w:rPr>
          <w:rFonts w:ascii="Calibri" w:hAnsi="Calibri" w:cs="Calibri"/>
        </w:rPr>
      </w:pPr>
      <w:r>
        <w:rPr>
          <w:rFonts w:ascii="Calibri" w:hAnsi="Calibri" w:cs="Calibri"/>
        </w:rPr>
        <w:t>Voici quelques pistes et références pour aller plus loin</w:t>
      </w:r>
      <w:r w:rsidR="005D3FDC">
        <w:rPr>
          <w:rFonts w:ascii="Calibri" w:hAnsi="Calibri" w:cs="Calibri"/>
        </w:rPr>
        <w:t>.</w:t>
      </w:r>
    </w:p>
    <w:p w14:paraId="3BD2FF80" w14:textId="0EBE27D0" w:rsidR="00B72148" w:rsidRPr="000977D8" w:rsidRDefault="00B72148" w:rsidP="777ABA38">
      <w:r>
        <w:br w:type="page"/>
      </w:r>
    </w:p>
    <w:p w14:paraId="3FDE47D3" w14:textId="3BEC637C" w:rsidR="006E4105" w:rsidRPr="00176359" w:rsidRDefault="006E4105" w:rsidP="00B72148">
      <w:pPr>
        <w:rPr>
          <w:rFonts w:ascii="Calibri" w:hAnsi="Calibri" w:cs="Calibri"/>
        </w:rPr>
      </w:pPr>
    </w:p>
    <w:p w14:paraId="3641D278" w14:textId="32FF40BB" w:rsidR="006D3E3A" w:rsidRPr="00176359" w:rsidRDefault="006D3E3A" w:rsidP="00B72148">
      <w:pPr>
        <w:rPr>
          <w:rFonts w:ascii="Calibri" w:hAnsi="Calibri" w:cs="Calibri"/>
        </w:rPr>
      </w:pPr>
    </w:p>
    <w:p w14:paraId="65611139" w14:textId="468482A6" w:rsidR="00B72148" w:rsidRPr="000977D8" w:rsidRDefault="30CC0656" w:rsidP="006D3E3A">
      <w:pPr>
        <w:pStyle w:val="Titre3"/>
        <w:rPr>
          <w:rFonts w:ascii="Calibri" w:hAnsi="Calibri" w:cs="Calibri"/>
        </w:rPr>
      </w:pPr>
      <w:r>
        <w:t>Qu’est-ce que la différenciation pédagogique ?</w:t>
      </w:r>
    </w:p>
    <w:p w14:paraId="57DEB356" w14:textId="77777777" w:rsidR="00B72148" w:rsidRPr="00176359" w:rsidRDefault="00B72148" w:rsidP="00B72148">
      <w:pPr>
        <w:rPr>
          <w:rFonts w:ascii="Calibri" w:hAnsi="Calibri" w:cs="Calibri"/>
        </w:rPr>
      </w:pPr>
    </w:p>
    <w:p w14:paraId="1592DF35" w14:textId="77777777" w:rsidR="00B72148" w:rsidRPr="00176359" w:rsidRDefault="00B72148" w:rsidP="00B72148">
      <w:pPr>
        <w:rPr>
          <w:rFonts w:ascii="Calibri" w:hAnsi="Calibri" w:cs="Calibri"/>
        </w:rPr>
      </w:pPr>
      <w:r w:rsidRPr="00176359">
        <w:rPr>
          <w:rFonts w:ascii="Calibri" w:hAnsi="Calibri" w:cs="Calibri"/>
        </w:rPr>
        <w:t>Il existe plusieurs définitions de la différenciation pédagogique.</w:t>
      </w:r>
    </w:p>
    <w:p w14:paraId="3E89BC7C" w14:textId="77777777" w:rsidR="00B72148" w:rsidRPr="00176359" w:rsidRDefault="00B72148" w:rsidP="00B72148">
      <w:pPr>
        <w:rPr>
          <w:rFonts w:ascii="Calibri" w:hAnsi="Calibri" w:cs="Calibri"/>
        </w:rPr>
      </w:pPr>
      <w:r w:rsidRPr="00176359">
        <w:rPr>
          <w:rFonts w:ascii="Calibri" w:hAnsi="Calibri" w:cs="Calibri"/>
        </w:rPr>
        <w:t>La différenciation pédagogique est une réponse que l’enseignant doit pouvoir fournir aux élèves en fonction de leurs besoins.  Elle repose sur l’idée que les styles d’apprentissage, les champs d’intérêts et la préparation aux apprentissages diffèrent d’un élève à l’autre. Cette réponse doit suivre les principes généraux de la différenciation d’une part des tâches qui seront à la mesure des capacités des élèves et d’autre part d’une évaluation et d’un ajustement des stratégies continus.</w:t>
      </w:r>
      <w:r w:rsidRPr="00176359">
        <w:rPr>
          <w:rFonts w:ascii="Calibri" w:hAnsi="Calibri" w:cs="Calibri"/>
        </w:rPr>
        <w:tab/>
      </w:r>
    </w:p>
    <w:p w14:paraId="4510BEC8" w14:textId="77777777" w:rsidR="00B72148" w:rsidRPr="00176359" w:rsidRDefault="00B72148" w:rsidP="00B72148">
      <w:pPr>
        <w:rPr>
          <w:rFonts w:ascii="Calibri" w:hAnsi="Calibri" w:cs="Calibri"/>
        </w:rPr>
      </w:pPr>
      <w:r w:rsidRPr="00176359">
        <w:rPr>
          <w:rFonts w:ascii="Calibri" w:hAnsi="Calibri" w:cs="Calibri"/>
        </w:rPr>
        <w:t>Cette différenciation se fera grâce à de nombreuses stratégies d’enseignement et d’organisation</w:t>
      </w:r>
      <w:r w:rsidR="00895A32" w:rsidRPr="00176359">
        <w:rPr>
          <w:rFonts w:ascii="Calibri" w:hAnsi="Calibri" w:cs="Calibri"/>
        </w:rPr>
        <w:t>.</w:t>
      </w:r>
      <w:r w:rsidRPr="00176359">
        <w:rPr>
          <w:rFonts w:ascii="Calibri" w:hAnsi="Calibri" w:cs="Calibri"/>
        </w:rPr>
        <w:t xml:space="preserve"> </w:t>
      </w:r>
    </w:p>
    <w:p w14:paraId="2E73E16A" w14:textId="77777777" w:rsidR="00B72148" w:rsidRPr="00176359" w:rsidRDefault="00B72148" w:rsidP="00B72148">
      <w:pPr>
        <w:rPr>
          <w:rFonts w:ascii="Calibri" w:hAnsi="Calibri" w:cs="Calibri"/>
        </w:rPr>
      </w:pPr>
    </w:p>
    <w:p w14:paraId="2E9B626C" w14:textId="77777777" w:rsidR="00B72148" w:rsidRPr="000977D8" w:rsidRDefault="00B72148" w:rsidP="006D3E3A">
      <w:pPr>
        <w:pStyle w:val="Titre4"/>
      </w:pPr>
      <w:r w:rsidRPr="000977D8">
        <w:t xml:space="preserve">Comment différencier ? </w:t>
      </w:r>
    </w:p>
    <w:p w14:paraId="1A1B8495" w14:textId="77777777" w:rsidR="00B72148" w:rsidRPr="00176359" w:rsidRDefault="00B72148" w:rsidP="00B72148">
      <w:pPr>
        <w:rPr>
          <w:rFonts w:ascii="Calibri" w:hAnsi="Calibri" w:cs="Calibri"/>
        </w:rPr>
      </w:pPr>
    </w:p>
    <w:p w14:paraId="2CB9F636" w14:textId="77777777" w:rsidR="00B72148" w:rsidRPr="00176359" w:rsidRDefault="00B72148" w:rsidP="00B72148">
      <w:pPr>
        <w:rPr>
          <w:rFonts w:ascii="Calibri" w:hAnsi="Calibri" w:cs="Calibri"/>
        </w:rPr>
      </w:pPr>
      <w:r w:rsidRPr="00176359">
        <w:rPr>
          <w:rFonts w:ascii="Calibri" w:hAnsi="Calibri" w:cs="Calibri"/>
        </w:rPr>
        <w:t xml:space="preserve">La différenciation sociale est </w:t>
      </w:r>
      <w:r w:rsidR="00895A32" w:rsidRPr="00176359">
        <w:rPr>
          <w:rFonts w:ascii="Calibri" w:hAnsi="Calibri" w:cs="Calibri"/>
        </w:rPr>
        <w:t>une</w:t>
      </w:r>
      <w:r w:rsidRPr="00176359">
        <w:rPr>
          <w:rFonts w:ascii="Calibri" w:hAnsi="Calibri" w:cs="Calibri"/>
        </w:rPr>
        <w:t xml:space="preserve"> porte d’entrée</w:t>
      </w:r>
      <w:r w:rsidR="00895A32" w:rsidRPr="00176359">
        <w:rPr>
          <w:rFonts w:ascii="Calibri" w:hAnsi="Calibri" w:cs="Calibri"/>
        </w:rPr>
        <w:t>. C</w:t>
      </w:r>
      <w:r w:rsidRPr="00176359">
        <w:rPr>
          <w:rFonts w:ascii="Calibri" w:hAnsi="Calibri" w:cs="Calibri"/>
        </w:rPr>
        <w:t>e type de différenciation est un point de départ vers d’autres types de différenciatio</w:t>
      </w:r>
      <w:r w:rsidR="00895A32" w:rsidRPr="00176359">
        <w:rPr>
          <w:rFonts w:ascii="Calibri" w:hAnsi="Calibri" w:cs="Calibri"/>
        </w:rPr>
        <w:t>n.</w:t>
      </w:r>
    </w:p>
    <w:p w14:paraId="7527444A" w14:textId="77777777" w:rsidR="00B72148" w:rsidRPr="00176359" w:rsidRDefault="00B72148" w:rsidP="00B72148">
      <w:pPr>
        <w:rPr>
          <w:rFonts w:ascii="Calibri" w:hAnsi="Calibri" w:cs="Calibri"/>
        </w:rPr>
      </w:pPr>
    </w:p>
    <w:p w14:paraId="610CC1E3" w14:textId="6B909859" w:rsidR="00B72148" w:rsidRPr="00176359" w:rsidRDefault="00B72148" w:rsidP="1DAABA6B">
      <w:pPr>
        <w:ind w:left="360"/>
        <w:rPr>
          <w:rFonts w:ascii="Calibri" w:hAnsi="Calibri" w:cs="Calibri"/>
        </w:rPr>
      </w:pPr>
      <w:r w:rsidRPr="00176359">
        <w:rPr>
          <w:rFonts w:ascii="Calibri" w:hAnsi="Calibri" w:cs="Calibri"/>
        </w:rPr>
        <w:t xml:space="preserve">Cette différenciation organise les apprentissages en classe en 3 temps, selon le modèle de </w:t>
      </w:r>
      <w:proofErr w:type="spellStart"/>
      <w:r w:rsidRPr="00176359">
        <w:rPr>
          <w:rFonts w:ascii="Calibri" w:hAnsi="Calibri" w:cs="Calibri"/>
        </w:rPr>
        <w:t>Halina</w:t>
      </w:r>
      <w:proofErr w:type="spellEnd"/>
      <w:r w:rsidRPr="00176359">
        <w:rPr>
          <w:rFonts w:ascii="Calibri" w:hAnsi="Calibri" w:cs="Calibri"/>
        </w:rPr>
        <w:t xml:space="preserve"> </w:t>
      </w:r>
      <w:proofErr w:type="spellStart"/>
      <w:r w:rsidRPr="00176359">
        <w:rPr>
          <w:rFonts w:ascii="Calibri" w:hAnsi="Calibri" w:cs="Calibri"/>
        </w:rPr>
        <w:t>Przesmycki</w:t>
      </w:r>
      <w:proofErr w:type="spellEnd"/>
      <w:r w:rsidR="00152D6A">
        <w:rPr>
          <w:rStyle w:val="Appelnotedebasdep"/>
          <w:rFonts w:ascii="Calibri" w:hAnsi="Calibri" w:cs="Calibri"/>
        </w:rPr>
        <w:footnoteReference w:id="2"/>
      </w:r>
      <w:r w:rsidRPr="00176359">
        <w:rPr>
          <w:rFonts w:ascii="Calibri" w:hAnsi="Calibri" w:cs="Calibri"/>
        </w:rPr>
        <w:t xml:space="preserve"> :</w:t>
      </w:r>
      <w:r w:rsidR="68794263" w:rsidRPr="1DAABA6B">
        <w:rPr>
          <w:rFonts w:ascii="Calibri" w:hAnsi="Calibri" w:cs="Calibri"/>
        </w:rPr>
        <w:t xml:space="preserve"> </w:t>
      </w:r>
    </w:p>
    <w:p w14:paraId="232C5318" w14:textId="2616179F" w:rsidR="00B72148" w:rsidRPr="00176359" w:rsidRDefault="68794263" w:rsidP="1DAABA6B">
      <w:pPr>
        <w:ind w:left="360"/>
        <w:rPr>
          <w:rFonts w:ascii="Calibri" w:hAnsi="Calibri" w:cs="Calibri"/>
        </w:rPr>
      </w:pPr>
      <w:r w:rsidRPr="1DAABA6B">
        <w:rPr>
          <w:rFonts w:ascii="Calibri" w:hAnsi="Calibri" w:cs="Calibri"/>
        </w:rPr>
        <w:t xml:space="preserve">                </w:t>
      </w:r>
    </w:p>
    <w:p w14:paraId="640C629E" w14:textId="123D49EB" w:rsidR="00B72148" w:rsidRPr="00176359" w:rsidRDefault="68794263" w:rsidP="1DAABA6B">
      <w:pPr>
        <w:pStyle w:val="Paragraphedeliste"/>
        <w:numPr>
          <w:ilvl w:val="0"/>
          <w:numId w:val="2"/>
        </w:numPr>
        <w:rPr>
          <w:szCs w:val="24"/>
        </w:rPr>
      </w:pPr>
      <w:r w:rsidRPr="1DAABA6B">
        <w:rPr>
          <w:rFonts w:ascii="Calibri" w:hAnsi="Calibri" w:cs="Calibri"/>
        </w:rPr>
        <w:t xml:space="preserve">  </w:t>
      </w:r>
      <w:r w:rsidR="00B72148" w:rsidRPr="1DAABA6B">
        <w:rPr>
          <w:rFonts w:ascii="Calibri" w:hAnsi="Calibri" w:cs="Calibri"/>
        </w:rPr>
        <w:t xml:space="preserve">Partir de l’élève seul et de ses connaissances, </w:t>
      </w:r>
    </w:p>
    <w:p w14:paraId="4A302FFF" w14:textId="646FFA8E" w:rsidR="00B72148" w:rsidRPr="00176359" w:rsidRDefault="00B72148" w:rsidP="006D3E3A">
      <w:pPr>
        <w:numPr>
          <w:ilvl w:val="0"/>
          <w:numId w:val="5"/>
        </w:numPr>
        <w:rPr>
          <w:rFonts w:ascii="Calibri" w:hAnsi="Calibri" w:cs="Calibri"/>
        </w:rPr>
      </w:pPr>
      <w:r w:rsidRPr="00176359">
        <w:rPr>
          <w:rFonts w:ascii="Calibri" w:hAnsi="Calibri" w:cs="Calibri"/>
        </w:rPr>
        <w:tab/>
        <w:t xml:space="preserve">Établir l’interaction sociale et cognitive en sous-groupes restreints, </w:t>
      </w:r>
    </w:p>
    <w:p w14:paraId="35AE395B" w14:textId="36EBF6DF" w:rsidR="00B72148" w:rsidRPr="00176359" w:rsidRDefault="00B72148" w:rsidP="006D3E3A">
      <w:pPr>
        <w:numPr>
          <w:ilvl w:val="0"/>
          <w:numId w:val="5"/>
        </w:numPr>
        <w:rPr>
          <w:rFonts w:ascii="Calibri" w:hAnsi="Calibri" w:cs="Calibri"/>
        </w:rPr>
      </w:pPr>
      <w:r w:rsidRPr="00176359">
        <w:rPr>
          <w:rFonts w:ascii="Calibri" w:hAnsi="Calibri" w:cs="Calibri"/>
        </w:rPr>
        <w:tab/>
        <w:t>Réorganiser en grand groupe les diverses réponses obtenues autour de l’objectif visé.</w:t>
      </w:r>
    </w:p>
    <w:p w14:paraId="26E4B844" w14:textId="77777777" w:rsidR="00B72148" w:rsidRPr="00176359" w:rsidRDefault="00B72148" w:rsidP="00B72148">
      <w:pPr>
        <w:rPr>
          <w:rFonts w:ascii="Calibri" w:hAnsi="Calibri" w:cs="Calibri"/>
        </w:rPr>
      </w:pPr>
    </w:p>
    <w:p w14:paraId="2F7DE2EB" w14:textId="77777777" w:rsidR="00B72148" w:rsidRPr="000977D8" w:rsidRDefault="00B72148" w:rsidP="00BA7758">
      <w:pPr>
        <w:pStyle w:val="Titre4"/>
      </w:pPr>
      <w:r w:rsidRPr="000977D8">
        <w:t xml:space="preserve">Que différencier ?  </w:t>
      </w:r>
    </w:p>
    <w:p w14:paraId="0B771F86" w14:textId="77777777" w:rsidR="00B72148" w:rsidRPr="00176359" w:rsidRDefault="00B72148" w:rsidP="00B72148">
      <w:pPr>
        <w:rPr>
          <w:rFonts w:ascii="Calibri" w:hAnsi="Calibri" w:cs="Calibri"/>
        </w:rPr>
      </w:pPr>
    </w:p>
    <w:p w14:paraId="74011C76" w14:textId="77777777" w:rsidR="00B72148" w:rsidRPr="00176359" w:rsidRDefault="00B72148" w:rsidP="00B72148">
      <w:pPr>
        <w:rPr>
          <w:rFonts w:ascii="Calibri" w:hAnsi="Calibri" w:cs="Calibri"/>
        </w:rPr>
      </w:pPr>
      <w:r w:rsidRPr="00176359">
        <w:rPr>
          <w:rFonts w:ascii="Calibri" w:hAnsi="Calibri" w:cs="Calibri"/>
        </w:rPr>
        <w:t>1.</w:t>
      </w:r>
      <w:r w:rsidRPr="00176359">
        <w:rPr>
          <w:rFonts w:ascii="Calibri" w:hAnsi="Calibri" w:cs="Calibri"/>
        </w:rPr>
        <w:tab/>
        <w:t>Les contenus</w:t>
      </w:r>
    </w:p>
    <w:p w14:paraId="69ADD154" w14:textId="77777777" w:rsidR="00B72148" w:rsidRPr="00176359" w:rsidRDefault="00B72148" w:rsidP="00B72148">
      <w:pPr>
        <w:rPr>
          <w:rFonts w:ascii="Calibri" w:hAnsi="Calibri" w:cs="Calibri"/>
        </w:rPr>
      </w:pPr>
      <w:r w:rsidRPr="00176359">
        <w:rPr>
          <w:rFonts w:ascii="Calibri" w:hAnsi="Calibri" w:cs="Calibri"/>
        </w:rPr>
        <w:t>2.</w:t>
      </w:r>
      <w:r w:rsidRPr="00176359">
        <w:rPr>
          <w:rFonts w:ascii="Calibri" w:hAnsi="Calibri" w:cs="Calibri"/>
        </w:rPr>
        <w:tab/>
        <w:t xml:space="preserve">Les processus </w:t>
      </w:r>
    </w:p>
    <w:p w14:paraId="4C446419" w14:textId="77777777" w:rsidR="00B72148" w:rsidRPr="00176359" w:rsidRDefault="00B72148" w:rsidP="00B72148">
      <w:pPr>
        <w:rPr>
          <w:rFonts w:ascii="Calibri" w:hAnsi="Calibri" w:cs="Calibri"/>
        </w:rPr>
      </w:pPr>
      <w:r w:rsidRPr="00176359">
        <w:rPr>
          <w:rFonts w:ascii="Calibri" w:hAnsi="Calibri" w:cs="Calibri"/>
        </w:rPr>
        <w:t>3.</w:t>
      </w:r>
      <w:r w:rsidRPr="00176359">
        <w:rPr>
          <w:rFonts w:ascii="Calibri" w:hAnsi="Calibri" w:cs="Calibri"/>
        </w:rPr>
        <w:tab/>
        <w:t>Les productions</w:t>
      </w:r>
    </w:p>
    <w:p w14:paraId="76C0F217" w14:textId="77777777" w:rsidR="00B72148" w:rsidRPr="00176359" w:rsidRDefault="00B72148" w:rsidP="00B72148">
      <w:pPr>
        <w:rPr>
          <w:rFonts w:ascii="Calibri" w:hAnsi="Calibri" w:cs="Calibri"/>
        </w:rPr>
      </w:pPr>
    </w:p>
    <w:p w14:paraId="6314427B" w14:textId="77777777" w:rsidR="00B72148" w:rsidRPr="00176359" w:rsidRDefault="00895A32" w:rsidP="005E610E">
      <w:pPr>
        <w:pStyle w:val="Titre5"/>
      </w:pPr>
      <w:r w:rsidRPr="00176359">
        <w:t xml:space="preserve">Quelques propositions : </w:t>
      </w:r>
    </w:p>
    <w:p w14:paraId="1B22BA13" w14:textId="77777777" w:rsidR="00B72148" w:rsidRPr="000977D8" w:rsidRDefault="00B72148" w:rsidP="1DAABA6B">
      <w:pPr>
        <w:pStyle w:val="Titre6"/>
        <w:numPr>
          <w:ilvl w:val="0"/>
          <w:numId w:val="1"/>
        </w:numPr>
        <w:rPr>
          <w:rFonts w:eastAsia="Calibri" w:cs="Calibri"/>
        </w:rPr>
      </w:pPr>
      <w:r w:rsidRPr="000977D8">
        <w:t>Contenus différenciés</w:t>
      </w:r>
    </w:p>
    <w:p w14:paraId="1E4925B9" w14:textId="77777777" w:rsidR="00B72148" w:rsidRPr="00176359" w:rsidRDefault="00B72148" w:rsidP="00B72148">
      <w:pPr>
        <w:rPr>
          <w:rFonts w:ascii="Calibri" w:hAnsi="Calibri" w:cs="Calibri"/>
        </w:rPr>
      </w:pPr>
      <w:r w:rsidRPr="00176359">
        <w:rPr>
          <w:rFonts w:ascii="Calibri" w:hAnsi="Calibri" w:cs="Calibri"/>
        </w:rPr>
        <w:t xml:space="preserve">Les contenus d’un cours sont les apprentissages (ce que l’élève doit apprendre) : c’est le programme, non différenciable par essence. </w:t>
      </w:r>
    </w:p>
    <w:p w14:paraId="7738F43C" w14:textId="77777777" w:rsidR="00B72148" w:rsidRPr="00176359" w:rsidRDefault="00B72148" w:rsidP="00B72148">
      <w:pPr>
        <w:rPr>
          <w:rFonts w:ascii="Calibri" w:hAnsi="Calibri" w:cs="Calibri"/>
        </w:rPr>
      </w:pPr>
      <w:r w:rsidRPr="00176359">
        <w:rPr>
          <w:rFonts w:ascii="Calibri" w:hAnsi="Calibri" w:cs="Calibri"/>
        </w:rPr>
        <w:lastRenderedPageBreak/>
        <w:t>La différenciation des contenus se fait en tenant compte du profil de la classe qui indique ce sur quoi il faudra insister et ce en quoi l’élève excelle déjà. Cette différenciation est fondamentale dans une optique où les élèves nous arrivent avec un bagage fort différent.</w:t>
      </w:r>
    </w:p>
    <w:p w14:paraId="5EFE8D51" w14:textId="77777777" w:rsidR="00B72148" w:rsidRPr="00176359" w:rsidRDefault="00B72148" w:rsidP="00B72148">
      <w:pPr>
        <w:rPr>
          <w:rFonts w:ascii="Calibri" w:hAnsi="Calibri" w:cs="Calibri"/>
        </w:rPr>
      </w:pPr>
    </w:p>
    <w:p w14:paraId="66804F70" w14:textId="77777777" w:rsidR="00B72148" w:rsidRPr="00176359" w:rsidRDefault="00B72148" w:rsidP="00B72148">
      <w:pPr>
        <w:rPr>
          <w:rFonts w:ascii="Calibri" w:hAnsi="Calibri" w:cs="Calibri"/>
          <w:i/>
          <w:iCs/>
        </w:rPr>
      </w:pPr>
      <w:r w:rsidRPr="00176359">
        <w:rPr>
          <w:rFonts w:ascii="Calibri" w:hAnsi="Calibri" w:cs="Calibri"/>
          <w:i/>
          <w:iCs/>
        </w:rPr>
        <w:t xml:space="preserve">Par exemple : </w:t>
      </w:r>
    </w:p>
    <w:p w14:paraId="637474EB" w14:textId="2CE99A99" w:rsidR="00B72148" w:rsidRPr="00176359" w:rsidRDefault="00B72148" w:rsidP="1DAABA6B">
      <w:pPr>
        <w:rPr>
          <w:rFonts w:ascii="Calibri" w:hAnsi="Calibri" w:cs="Calibri"/>
          <w:i/>
          <w:iCs/>
        </w:rPr>
      </w:pPr>
      <w:r w:rsidRPr="1DAABA6B">
        <w:rPr>
          <w:rFonts w:ascii="Calibri" w:hAnsi="Calibri" w:cs="Calibri"/>
          <w:i/>
          <w:iCs/>
        </w:rPr>
        <w:t>Offrir des tâches de difficulté / de complexité progressives (niveau : débutant – approfondi - expert) visant le même apprentissage.</w:t>
      </w:r>
      <w:r w:rsidR="1AA50F59" w:rsidRPr="1DAABA6B">
        <w:rPr>
          <w:rFonts w:ascii="Calibri" w:hAnsi="Calibri" w:cs="Calibri"/>
          <w:i/>
          <w:iCs/>
        </w:rPr>
        <w:t xml:space="preserve"> Et, au besoin, décomplexifier la tâche (</w:t>
      </w:r>
      <w:r w:rsidR="6236AF75" w:rsidRPr="1DAABA6B">
        <w:rPr>
          <w:rFonts w:ascii="Calibri" w:hAnsi="Calibri" w:cs="Calibri"/>
          <w:i/>
          <w:iCs/>
        </w:rPr>
        <w:t xml:space="preserve">comme </w:t>
      </w:r>
      <w:r w:rsidR="1AA50F59" w:rsidRPr="1DAABA6B">
        <w:rPr>
          <w:rFonts w:ascii="Calibri" w:hAnsi="Calibri" w:cs="Calibri"/>
          <w:i/>
          <w:iCs/>
        </w:rPr>
        <w:t xml:space="preserve">proposer un canevas d’écriture </w:t>
      </w:r>
      <w:r w:rsidR="5879FED1" w:rsidRPr="1DAABA6B">
        <w:rPr>
          <w:rFonts w:ascii="Calibri" w:hAnsi="Calibri" w:cs="Calibri"/>
          <w:i/>
          <w:iCs/>
        </w:rPr>
        <w:t>où les étapes sont renseignées...)</w:t>
      </w:r>
      <w:r w:rsidR="780AAA18" w:rsidRPr="1DAABA6B">
        <w:rPr>
          <w:rFonts w:ascii="Calibri" w:hAnsi="Calibri" w:cs="Calibri"/>
          <w:i/>
          <w:iCs/>
        </w:rPr>
        <w:t>.</w:t>
      </w:r>
    </w:p>
    <w:p w14:paraId="05B65788" w14:textId="77777777" w:rsidR="00B72148" w:rsidRPr="00176359" w:rsidRDefault="00B72148" w:rsidP="00B72148">
      <w:pPr>
        <w:rPr>
          <w:rFonts w:ascii="Calibri" w:hAnsi="Calibri" w:cs="Calibri"/>
        </w:rPr>
      </w:pPr>
    </w:p>
    <w:p w14:paraId="3F48AF0F" w14:textId="77777777" w:rsidR="00B72148" w:rsidRPr="000977D8" w:rsidRDefault="00B72148" w:rsidP="1DAABA6B">
      <w:pPr>
        <w:pStyle w:val="Titre6"/>
        <w:numPr>
          <w:ilvl w:val="0"/>
          <w:numId w:val="1"/>
        </w:numPr>
        <w:rPr>
          <w:rFonts w:eastAsia="Calibri" w:cs="Calibri"/>
        </w:rPr>
      </w:pPr>
      <w:r w:rsidRPr="000977D8">
        <w:t xml:space="preserve">Processus différenciés </w:t>
      </w:r>
    </w:p>
    <w:p w14:paraId="6270A432" w14:textId="77777777" w:rsidR="00B72148" w:rsidRPr="00176359" w:rsidRDefault="00B72148" w:rsidP="00B72148">
      <w:pPr>
        <w:rPr>
          <w:rFonts w:ascii="Calibri" w:hAnsi="Calibri" w:cs="Calibri"/>
        </w:rPr>
      </w:pPr>
      <w:r w:rsidRPr="00176359">
        <w:rPr>
          <w:rFonts w:ascii="Calibri" w:hAnsi="Calibri" w:cs="Calibri"/>
        </w:rPr>
        <w:t xml:space="preserve">On entend par processus différenciés, les activités qui permettent à l’élève de comprendre l’apprentissage visé. La différenciation des processus vise les moyens que l’élève utilisera pour s’approprier les contenus et les incorporer à sa structure d’apprentissage. </w:t>
      </w:r>
    </w:p>
    <w:p w14:paraId="1657F286" w14:textId="77777777" w:rsidR="00B72148" w:rsidRPr="00176359" w:rsidRDefault="00B72148" w:rsidP="00B72148">
      <w:pPr>
        <w:rPr>
          <w:rFonts w:ascii="Calibri" w:hAnsi="Calibri" w:cs="Calibri"/>
        </w:rPr>
      </w:pPr>
    </w:p>
    <w:p w14:paraId="46FFC8C9" w14:textId="77777777" w:rsidR="00B72148" w:rsidRPr="00176359" w:rsidRDefault="00B72148" w:rsidP="00B72148">
      <w:pPr>
        <w:rPr>
          <w:rFonts w:ascii="Calibri" w:hAnsi="Calibri" w:cs="Calibri"/>
          <w:i/>
          <w:iCs/>
        </w:rPr>
      </w:pPr>
      <w:r w:rsidRPr="00176359">
        <w:rPr>
          <w:rFonts w:ascii="Calibri" w:hAnsi="Calibri" w:cs="Calibri"/>
          <w:i/>
          <w:iCs/>
        </w:rPr>
        <w:t xml:space="preserve">Par exemple : </w:t>
      </w:r>
    </w:p>
    <w:p w14:paraId="5DC69325" w14:textId="6DA5F81D" w:rsidR="00B72148" w:rsidRPr="00176359" w:rsidRDefault="00B72148" w:rsidP="00F5314F">
      <w:pPr>
        <w:numPr>
          <w:ilvl w:val="0"/>
          <w:numId w:val="6"/>
        </w:numPr>
        <w:rPr>
          <w:rFonts w:ascii="Calibri" w:hAnsi="Calibri" w:cs="Calibri"/>
          <w:i/>
          <w:iCs/>
        </w:rPr>
      </w:pPr>
      <w:r w:rsidRPr="00176359">
        <w:rPr>
          <w:rFonts w:ascii="Calibri" w:hAnsi="Calibri" w:cs="Calibri"/>
          <w:i/>
          <w:iCs/>
        </w:rPr>
        <w:t>Offrir des outils et supports variés (imprimés, numériques, audio-</w:t>
      </w:r>
      <w:r w:rsidR="000C6F43" w:rsidRPr="00176359">
        <w:rPr>
          <w:rFonts w:ascii="Calibri" w:hAnsi="Calibri" w:cs="Calibri"/>
          <w:i/>
          <w:iCs/>
        </w:rPr>
        <w:t>visuels…</w:t>
      </w:r>
      <w:r w:rsidRPr="00176359">
        <w:rPr>
          <w:rFonts w:ascii="Calibri" w:hAnsi="Calibri" w:cs="Calibri"/>
          <w:i/>
          <w:iCs/>
        </w:rPr>
        <w:t>)</w:t>
      </w:r>
    </w:p>
    <w:p w14:paraId="2607E143" w14:textId="4F811F2B" w:rsidR="00B72148" w:rsidRPr="00176359" w:rsidRDefault="00F5314F" w:rsidP="00F5314F">
      <w:pPr>
        <w:numPr>
          <w:ilvl w:val="0"/>
          <w:numId w:val="6"/>
        </w:numPr>
        <w:rPr>
          <w:rFonts w:ascii="Calibri" w:hAnsi="Calibri" w:cs="Calibri"/>
          <w:i/>
          <w:iCs/>
        </w:rPr>
      </w:pPr>
      <w:r w:rsidRPr="00176359">
        <w:rPr>
          <w:rFonts w:ascii="Calibri" w:hAnsi="Calibri" w:cs="Calibri"/>
          <w:i/>
          <w:iCs/>
        </w:rPr>
        <w:t>F</w:t>
      </w:r>
      <w:r w:rsidR="00B72148" w:rsidRPr="00176359">
        <w:rPr>
          <w:rFonts w:ascii="Calibri" w:hAnsi="Calibri" w:cs="Calibri"/>
          <w:i/>
          <w:iCs/>
        </w:rPr>
        <w:t>avoriser l’enseignement explicite pour les apprentissages clés</w:t>
      </w:r>
    </w:p>
    <w:p w14:paraId="1759939F" w14:textId="2795A23E" w:rsidR="00B72148" w:rsidRPr="00176359" w:rsidRDefault="00B72148" w:rsidP="00F5314F">
      <w:pPr>
        <w:numPr>
          <w:ilvl w:val="0"/>
          <w:numId w:val="6"/>
        </w:numPr>
        <w:rPr>
          <w:rFonts w:ascii="Calibri" w:hAnsi="Calibri" w:cs="Calibri"/>
          <w:i/>
          <w:iCs/>
        </w:rPr>
      </w:pPr>
      <w:r w:rsidRPr="00176359">
        <w:rPr>
          <w:rFonts w:ascii="Calibri" w:hAnsi="Calibri" w:cs="Calibri"/>
          <w:i/>
          <w:iCs/>
        </w:rPr>
        <w:t>Faire appel à la métacognition (retour sur les apprentissages, p. ex., stratégies efficaces utilisées)</w:t>
      </w:r>
    </w:p>
    <w:p w14:paraId="6280EACA" w14:textId="3102CFFC" w:rsidR="00B72148" w:rsidRPr="00176359" w:rsidRDefault="00B72148" w:rsidP="00F5314F">
      <w:pPr>
        <w:numPr>
          <w:ilvl w:val="0"/>
          <w:numId w:val="6"/>
        </w:numPr>
        <w:rPr>
          <w:rFonts w:ascii="Calibri" w:hAnsi="Calibri" w:cs="Calibri"/>
          <w:i/>
          <w:iCs/>
        </w:rPr>
      </w:pPr>
      <w:r w:rsidRPr="00176359">
        <w:rPr>
          <w:rFonts w:ascii="Calibri" w:hAnsi="Calibri" w:cs="Calibri"/>
          <w:i/>
          <w:iCs/>
        </w:rPr>
        <w:t>Favoriser les échanges d’idées et d’opinions.</w:t>
      </w:r>
    </w:p>
    <w:p w14:paraId="06BC31C9" w14:textId="7B815DEA" w:rsidR="00B72148" w:rsidRPr="00176359" w:rsidRDefault="00B72148" w:rsidP="00F5314F">
      <w:pPr>
        <w:numPr>
          <w:ilvl w:val="0"/>
          <w:numId w:val="6"/>
        </w:numPr>
        <w:rPr>
          <w:rFonts w:ascii="Calibri" w:hAnsi="Calibri" w:cs="Calibri"/>
          <w:i/>
          <w:iCs/>
        </w:rPr>
      </w:pPr>
      <w:r w:rsidRPr="00176359">
        <w:rPr>
          <w:rFonts w:ascii="Calibri" w:hAnsi="Calibri" w:cs="Calibri"/>
          <w:i/>
          <w:iCs/>
        </w:rPr>
        <w:t>Varier le temps alloué à l’exécution d’une tâche de façon à offrir un soutien supplémentaire aux élèves qui éprouvent des difficultés ou à encourager un élève avancé à approfondir un sujet.</w:t>
      </w:r>
    </w:p>
    <w:p w14:paraId="7CCE9CCB" w14:textId="77777777" w:rsidR="00B72148" w:rsidRPr="00176359" w:rsidRDefault="00B72148" w:rsidP="00B72148">
      <w:pPr>
        <w:rPr>
          <w:rFonts w:ascii="Calibri" w:hAnsi="Calibri" w:cs="Calibri"/>
        </w:rPr>
      </w:pPr>
    </w:p>
    <w:p w14:paraId="1D622177" w14:textId="126C0B79" w:rsidR="00B72148" w:rsidRPr="000977D8" w:rsidRDefault="00B72148" w:rsidP="005E610E">
      <w:pPr>
        <w:pStyle w:val="Titre6"/>
      </w:pPr>
      <w:r w:rsidRPr="000977D8">
        <w:t>3.</w:t>
      </w:r>
      <w:r w:rsidR="6261ACA4" w:rsidRPr="000977D8">
        <w:t xml:space="preserve"> </w:t>
      </w:r>
      <w:r w:rsidRPr="000977D8">
        <w:tab/>
        <w:t xml:space="preserve">Productions différenciées    </w:t>
      </w:r>
    </w:p>
    <w:p w14:paraId="58AAA6AC" w14:textId="77777777" w:rsidR="00B72148" w:rsidRPr="00176359" w:rsidRDefault="00B72148" w:rsidP="00B72148">
      <w:pPr>
        <w:rPr>
          <w:rFonts w:ascii="Calibri" w:hAnsi="Calibri" w:cs="Calibri"/>
        </w:rPr>
      </w:pPr>
      <w:r w:rsidRPr="00176359">
        <w:rPr>
          <w:rFonts w:ascii="Calibri" w:hAnsi="Calibri" w:cs="Calibri"/>
        </w:rPr>
        <w:t>Les productions sont les moyens par lesquels les élèves montrent ce qu’ils ont appris et ce qu’ils peuvent accomplir.  La production d’un élève représente sa réponse personnelle à un apprentissage, la façon qu’il utilise pour présenter son apprentissage selon ses forces et ses champs d’intérêt.</w:t>
      </w:r>
    </w:p>
    <w:p w14:paraId="25C90986" w14:textId="77777777" w:rsidR="00B72148" w:rsidRPr="00176359" w:rsidRDefault="00B72148" w:rsidP="00B72148">
      <w:pPr>
        <w:rPr>
          <w:rFonts w:ascii="Calibri" w:hAnsi="Calibri" w:cs="Calibri"/>
        </w:rPr>
      </w:pPr>
    </w:p>
    <w:p w14:paraId="2C7F28E1" w14:textId="77777777" w:rsidR="00B72148" w:rsidRPr="00176359" w:rsidRDefault="00B72148" w:rsidP="00B72148">
      <w:pPr>
        <w:rPr>
          <w:rFonts w:ascii="Calibri" w:hAnsi="Calibri" w:cs="Calibri"/>
          <w:i/>
          <w:iCs/>
        </w:rPr>
      </w:pPr>
      <w:r w:rsidRPr="00176359">
        <w:rPr>
          <w:rFonts w:ascii="Calibri" w:hAnsi="Calibri" w:cs="Calibri"/>
          <w:i/>
          <w:iCs/>
        </w:rPr>
        <w:t xml:space="preserve">Par exemple : </w:t>
      </w:r>
    </w:p>
    <w:p w14:paraId="2550195B" w14:textId="1BFA32D6" w:rsidR="00B72148" w:rsidRPr="00176359" w:rsidRDefault="00B72148" w:rsidP="00F5314F">
      <w:pPr>
        <w:numPr>
          <w:ilvl w:val="0"/>
          <w:numId w:val="7"/>
        </w:numPr>
        <w:rPr>
          <w:rFonts w:ascii="Calibri" w:hAnsi="Calibri" w:cs="Calibri"/>
          <w:i/>
          <w:iCs/>
        </w:rPr>
      </w:pPr>
      <w:r w:rsidRPr="00176359">
        <w:rPr>
          <w:rFonts w:ascii="Calibri" w:hAnsi="Calibri" w:cs="Calibri"/>
          <w:i/>
          <w:iCs/>
        </w:rPr>
        <w:t xml:space="preserve">Donner aux élèves le choix de moyens pour démontrer leur apprentissage (ex : sujet libre avec objectif précis à atteindre) </w:t>
      </w:r>
    </w:p>
    <w:p w14:paraId="0CE974D4" w14:textId="20C33189" w:rsidR="00B72148" w:rsidRPr="00176359" w:rsidRDefault="00B72148" w:rsidP="00F5314F">
      <w:pPr>
        <w:numPr>
          <w:ilvl w:val="0"/>
          <w:numId w:val="7"/>
        </w:numPr>
        <w:rPr>
          <w:rFonts w:ascii="Calibri" w:hAnsi="Calibri" w:cs="Calibri"/>
          <w:i/>
          <w:iCs/>
        </w:rPr>
      </w:pPr>
      <w:r w:rsidRPr="00176359">
        <w:rPr>
          <w:rFonts w:ascii="Calibri" w:hAnsi="Calibri" w:cs="Calibri"/>
          <w:i/>
          <w:iCs/>
        </w:rPr>
        <w:t>Autoriser les élèves à faire leurs productions individuellement ou en petits groupes.</w:t>
      </w:r>
    </w:p>
    <w:p w14:paraId="7333A867" w14:textId="59B119C5" w:rsidR="00B72148" w:rsidRPr="00176359" w:rsidRDefault="00B72148" w:rsidP="1DAABA6B">
      <w:pPr>
        <w:numPr>
          <w:ilvl w:val="0"/>
          <w:numId w:val="7"/>
        </w:numPr>
        <w:rPr>
          <w:rFonts w:ascii="Calibri" w:hAnsi="Calibri" w:cs="Calibri"/>
          <w:i/>
          <w:iCs/>
        </w:rPr>
      </w:pPr>
      <w:r w:rsidRPr="1DAABA6B">
        <w:rPr>
          <w:rFonts w:ascii="Calibri" w:hAnsi="Calibri" w:cs="Calibri"/>
          <w:i/>
          <w:iCs/>
        </w:rPr>
        <w:t>Permettre des productions variées à divers niveaux de complexité</w:t>
      </w:r>
      <w:r w:rsidR="49E863FA" w:rsidRPr="1DAABA6B">
        <w:rPr>
          <w:rFonts w:ascii="Calibri" w:hAnsi="Calibri" w:cs="Calibri"/>
          <w:i/>
          <w:iCs/>
        </w:rPr>
        <w:t xml:space="preserve"> (en </w:t>
      </w:r>
      <w:r w:rsidR="14D2061E" w:rsidRPr="1DAABA6B">
        <w:rPr>
          <w:rFonts w:ascii="Calibri" w:hAnsi="Calibri" w:cs="Calibri"/>
          <w:i/>
          <w:iCs/>
        </w:rPr>
        <w:t>réduisant ;</w:t>
      </w:r>
    </w:p>
    <w:p w14:paraId="1FD06AE2" w14:textId="7C238A94" w:rsidR="00B72148" w:rsidRPr="00176359" w:rsidRDefault="00B72148" w:rsidP="00F5314F">
      <w:pPr>
        <w:numPr>
          <w:ilvl w:val="0"/>
          <w:numId w:val="7"/>
        </w:numPr>
        <w:rPr>
          <w:rFonts w:ascii="Calibri" w:hAnsi="Calibri" w:cs="Calibri"/>
          <w:i/>
          <w:iCs/>
        </w:rPr>
      </w:pPr>
      <w:r w:rsidRPr="00176359">
        <w:rPr>
          <w:rFonts w:ascii="Calibri" w:hAnsi="Calibri" w:cs="Calibri"/>
          <w:i/>
          <w:iCs/>
        </w:rPr>
        <w:t>Offrir la possibilité de montrer sa compréhension sous différentes formes (p. ex., présentation écrite ou orale)</w:t>
      </w:r>
    </w:p>
    <w:p w14:paraId="19A1367F" w14:textId="5A932D4A" w:rsidR="00B72148" w:rsidRPr="00176359" w:rsidRDefault="00B72148" w:rsidP="00F5314F">
      <w:pPr>
        <w:numPr>
          <w:ilvl w:val="0"/>
          <w:numId w:val="7"/>
        </w:numPr>
        <w:rPr>
          <w:rFonts w:ascii="Calibri" w:hAnsi="Calibri" w:cs="Calibri"/>
          <w:i/>
          <w:iCs/>
        </w:rPr>
      </w:pPr>
      <w:r w:rsidRPr="00176359">
        <w:rPr>
          <w:rFonts w:ascii="Calibri" w:hAnsi="Calibri" w:cs="Calibri"/>
          <w:i/>
          <w:iCs/>
        </w:rPr>
        <w:t>Offrir la possibilité de montrer ses apprentissages au moyen de supports variés.</w:t>
      </w:r>
    </w:p>
    <w:p w14:paraId="58B46A2C" w14:textId="77777777" w:rsidR="00B72148" w:rsidRPr="00176359" w:rsidRDefault="00B72148" w:rsidP="00B72148">
      <w:pPr>
        <w:rPr>
          <w:rFonts w:ascii="Calibri" w:hAnsi="Calibri" w:cs="Calibri"/>
        </w:rPr>
      </w:pPr>
    </w:p>
    <w:p w14:paraId="1C59F121" w14:textId="77777777" w:rsidR="00B72148" w:rsidRPr="00176359" w:rsidRDefault="00B72148" w:rsidP="00B72148">
      <w:pPr>
        <w:rPr>
          <w:rFonts w:ascii="Calibri" w:hAnsi="Calibri" w:cs="Calibri"/>
        </w:rPr>
      </w:pPr>
      <w:r w:rsidRPr="00176359">
        <w:rPr>
          <w:rFonts w:ascii="Calibri" w:hAnsi="Calibri" w:cs="Calibri"/>
        </w:rPr>
        <w:t xml:space="preserve">Il est à noter que ces trois types de différenciation peuvent être mis en place dans un travail avec toute la classe ou au sein de sous-groupes. </w:t>
      </w:r>
    </w:p>
    <w:p w14:paraId="41843BFB" w14:textId="77777777" w:rsidR="00B72148" w:rsidRPr="00176359" w:rsidRDefault="00B72148" w:rsidP="00B72148">
      <w:pPr>
        <w:rPr>
          <w:rFonts w:ascii="Calibri" w:hAnsi="Calibri" w:cs="Calibri"/>
        </w:rPr>
      </w:pPr>
    </w:p>
    <w:p w14:paraId="08FDE07B" w14:textId="77777777" w:rsidR="00B72148" w:rsidRPr="00176359" w:rsidRDefault="00B72148" w:rsidP="00B72148">
      <w:pPr>
        <w:rPr>
          <w:rFonts w:ascii="Calibri" w:hAnsi="Calibri" w:cs="Calibri"/>
        </w:rPr>
      </w:pPr>
      <w:r w:rsidRPr="00176359">
        <w:rPr>
          <w:rFonts w:ascii="Calibri" w:hAnsi="Calibri" w:cs="Calibri"/>
        </w:rPr>
        <w:t xml:space="preserve">La formation des groupes est liée à l’intention pédagogique et peut prendre la forme de groupes homogènes, de groupes hétérogènes, de groupes aléatoires ou selon les affinités. </w:t>
      </w:r>
    </w:p>
    <w:p w14:paraId="0E998F6D" w14:textId="77777777" w:rsidR="00B72148" w:rsidRPr="00176359" w:rsidRDefault="00B72148" w:rsidP="00B72148">
      <w:pPr>
        <w:rPr>
          <w:rFonts w:ascii="Calibri" w:hAnsi="Calibri" w:cs="Calibri"/>
        </w:rPr>
      </w:pPr>
    </w:p>
    <w:p w14:paraId="341FF9AD" w14:textId="77777777" w:rsidR="00B72148" w:rsidRPr="00176359" w:rsidRDefault="00B72148" w:rsidP="00B72148">
      <w:pPr>
        <w:rPr>
          <w:rFonts w:ascii="Calibri" w:hAnsi="Calibri" w:cs="Calibri"/>
        </w:rPr>
      </w:pPr>
    </w:p>
    <w:p w14:paraId="49BA3AB6" w14:textId="77777777" w:rsidR="00B72148" w:rsidRPr="00176359" w:rsidRDefault="00B72148" w:rsidP="00B72148">
      <w:pPr>
        <w:rPr>
          <w:rFonts w:ascii="Calibri" w:hAnsi="Calibri" w:cs="Calibri"/>
        </w:rPr>
      </w:pPr>
    </w:p>
    <w:p w14:paraId="40F5820B" w14:textId="77777777" w:rsidR="00F5314F" w:rsidRDefault="00F764CD" w:rsidP="000C6F43">
      <w:pPr>
        <w:pStyle w:val="Titre4"/>
      </w:pPr>
      <w:r w:rsidRPr="000977D8">
        <w:t>Référence</w:t>
      </w:r>
      <w:r w:rsidR="00F5314F">
        <w:t>s</w:t>
      </w:r>
      <w:r w:rsidRPr="000977D8">
        <w:t xml:space="preserve"> : </w:t>
      </w:r>
    </w:p>
    <w:p w14:paraId="26FB8D8F" w14:textId="77777777" w:rsidR="00BA40B8" w:rsidRDefault="00BA40B8">
      <w:pPr>
        <w:pStyle w:val="Titre1"/>
      </w:pPr>
      <w:r>
        <w:rPr>
          <w:lang w:val="fr-FR"/>
        </w:rPr>
        <w:t>Bibliographie</w:t>
      </w:r>
    </w:p>
    <w:p w14:paraId="144C2226" w14:textId="0E3B8275" w:rsidR="00BA40B8" w:rsidRDefault="00BA40B8" w:rsidP="255E1C95">
      <w:pPr>
        <w:pStyle w:val="Bibliographie"/>
        <w:ind w:left="720" w:hanging="720"/>
        <w:rPr>
          <w:noProof/>
          <w:lang w:val="fr-FR"/>
        </w:rPr>
      </w:pPr>
      <w:r w:rsidRPr="255E1C95">
        <w:rPr>
          <w:noProof/>
          <w:lang w:val="fr-FR"/>
        </w:rPr>
        <w:t xml:space="preserve">AEEFO. (s.d.). </w:t>
      </w:r>
      <w:r w:rsidRPr="255E1C95">
        <w:rPr>
          <w:i/>
          <w:iCs/>
          <w:noProof/>
          <w:lang w:val="fr-FR"/>
        </w:rPr>
        <w:t>A l'écoute de chaque élève grâce à la différenciation pédagogique.</w:t>
      </w:r>
      <w:r w:rsidRPr="255E1C95">
        <w:rPr>
          <w:noProof/>
          <w:lang w:val="fr-FR"/>
        </w:rPr>
        <w:t xml:space="preserve"> Récupéré sur Ontario : Ministère de l'éducation: http://www.edu.gov.on.ca/fre/teachers/studentsuccess/a_ecoutepartie1.pdf</w:t>
      </w:r>
    </w:p>
    <w:p w14:paraId="5C8FBF2C" w14:textId="48B07FB9" w:rsidR="00BA40B8" w:rsidRDefault="00BA40B8" w:rsidP="1DAABA6B">
      <w:pPr>
        <w:pStyle w:val="Bibliographie"/>
        <w:ind w:left="720" w:hanging="720"/>
        <w:rPr>
          <w:noProof/>
          <w:lang w:val="fr-FR"/>
        </w:rPr>
      </w:pPr>
      <w:r w:rsidRPr="1DAABA6B">
        <w:rPr>
          <w:noProof/>
          <w:lang w:val="fr-FR"/>
        </w:rPr>
        <w:t xml:space="preserve">Affluents, C. s. (s.d.). </w:t>
      </w:r>
      <w:r w:rsidRPr="1DAABA6B">
        <w:rPr>
          <w:i/>
          <w:iCs/>
          <w:noProof/>
          <w:lang w:val="fr-FR"/>
        </w:rPr>
        <w:t>La différenciation pédagogique</w:t>
      </w:r>
      <w:r w:rsidRPr="1DAABA6B">
        <w:rPr>
          <w:noProof/>
          <w:lang w:val="fr-FR"/>
        </w:rPr>
        <w:t xml:space="preserve">. Récupéré sur http://differenciation.org/ </w:t>
      </w:r>
    </w:p>
    <w:p w14:paraId="2E548273" w14:textId="485B6E51" w:rsidR="00BA40B8" w:rsidRDefault="00BA40B8" w:rsidP="00BA40B8">
      <w:pPr>
        <w:pStyle w:val="Bibliographie"/>
        <w:ind w:left="720" w:hanging="720"/>
        <w:rPr>
          <w:noProof/>
          <w:lang w:val="fr-FR"/>
        </w:rPr>
      </w:pPr>
      <w:r w:rsidRPr="1DAABA6B">
        <w:rPr>
          <w:noProof/>
          <w:lang w:val="fr-FR"/>
        </w:rPr>
        <w:t xml:space="preserve">catholique, E. (s.d.). </w:t>
      </w:r>
      <w:r w:rsidRPr="1DAABA6B">
        <w:rPr>
          <w:i/>
          <w:iCs/>
          <w:noProof/>
          <w:lang w:val="fr-FR"/>
        </w:rPr>
        <w:t>Je différencie</w:t>
      </w:r>
      <w:r w:rsidRPr="1DAABA6B">
        <w:rPr>
          <w:noProof/>
          <w:lang w:val="fr-FR"/>
        </w:rPr>
        <w:t>. Récupéré sur https://fesec-segec.wixsite.com/pap31/je-diffrencie</w:t>
      </w:r>
    </w:p>
    <w:p w14:paraId="69B7CC5B" w14:textId="77777777" w:rsidR="00BA40B8" w:rsidRPr="006F4685" w:rsidRDefault="00BA40B8" w:rsidP="00BA40B8">
      <w:pPr>
        <w:pStyle w:val="Bibliographie"/>
        <w:ind w:left="720" w:hanging="720"/>
        <w:rPr>
          <w:noProof/>
        </w:rPr>
      </w:pPr>
      <w:r>
        <w:rPr>
          <w:noProof/>
          <w:lang w:val="fr-FR"/>
        </w:rPr>
        <w:t xml:space="preserve">Joole, P. (2006). </w:t>
      </w:r>
      <w:r>
        <w:rPr>
          <w:i/>
          <w:iCs/>
          <w:noProof/>
          <w:lang w:val="fr-FR"/>
        </w:rPr>
        <w:t>Lire des récits longs.</w:t>
      </w:r>
      <w:r>
        <w:rPr>
          <w:noProof/>
          <w:lang w:val="fr-FR"/>
        </w:rPr>
        <w:t xml:space="preserve"> </w:t>
      </w:r>
      <w:r w:rsidRPr="006F4685">
        <w:rPr>
          <w:noProof/>
        </w:rPr>
        <w:t>Paris: Retz.</w:t>
      </w:r>
    </w:p>
    <w:p w14:paraId="4B27A197" w14:textId="77777777" w:rsidR="00BA40B8" w:rsidRDefault="00BA40B8" w:rsidP="00BA40B8">
      <w:pPr>
        <w:pStyle w:val="Bibliographie"/>
        <w:ind w:left="720" w:hanging="720"/>
        <w:rPr>
          <w:noProof/>
          <w:lang w:val="fr-FR"/>
        </w:rPr>
      </w:pPr>
      <w:r w:rsidRPr="006F4685">
        <w:rPr>
          <w:noProof/>
        </w:rPr>
        <w:t xml:space="preserve">Zakhartchouk, J.-M. (2014). </w:t>
      </w:r>
      <w:r>
        <w:rPr>
          <w:i/>
          <w:iCs/>
          <w:noProof/>
          <w:lang w:val="fr-FR"/>
        </w:rPr>
        <w:t>Enseigner en classes hétérogènes.</w:t>
      </w:r>
      <w:r>
        <w:rPr>
          <w:noProof/>
          <w:lang w:val="fr-FR"/>
        </w:rPr>
        <w:t xml:space="preserve"> Issy-les-Moulineaux: ESF.</w:t>
      </w:r>
    </w:p>
    <w:p w14:paraId="090F2750" w14:textId="25F7BB15" w:rsidR="00BA40B8" w:rsidRDefault="00BA40B8" w:rsidP="00BA40B8"/>
    <w:p w14:paraId="1B7CE469" w14:textId="36DA3E3E" w:rsidR="000C6F43" w:rsidRPr="00176359" w:rsidRDefault="000C6F43" w:rsidP="000C6F43">
      <w:pPr>
        <w:rPr>
          <w:rFonts w:ascii="Calibri Light" w:hAnsi="Calibri Light" w:cs="Calibri Light"/>
        </w:rPr>
      </w:pPr>
    </w:p>
    <w:p w14:paraId="15DAF97C" w14:textId="1B13CFA1" w:rsidR="00F764CD" w:rsidRPr="00176359" w:rsidRDefault="00F764CD" w:rsidP="00F764CD">
      <w:pPr>
        <w:rPr>
          <w:rFonts w:ascii="Calibri" w:hAnsi="Calibri" w:cs="Calibri"/>
          <w:b/>
          <w:bCs/>
          <w:u w:val="single"/>
        </w:rPr>
      </w:pPr>
    </w:p>
    <w:p w14:paraId="0CA1D368" w14:textId="77777777" w:rsidR="00B72148" w:rsidRPr="00176359" w:rsidRDefault="00B72148" w:rsidP="00B72148">
      <w:pPr>
        <w:rPr>
          <w:rFonts w:ascii="Calibri" w:hAnsi="Calibri" w:cs="Calibri"/>
        </w:rPr>
      </w:pPr>
    </w:p>
    <w:p w14:paraId="3737E997" w14:textId="77777777" w:rsidR="00A76266" w:rsidRPr="00176359" w:rsidRDefault="00B72148" w:rsidP="00B72148">
      <w:pPr>
        <w:rPr>
          <w:rFonts w:ascii="Calibri" w:hAnsi="Calibri" w:cs="Calibri"/>
        </w:rPr>
      </w:pPr>
      <w:r w:rsidRPr="00176359">
        <w:rPr>
          <w:rFonts w:ascii="Calibri" w:hAnsi="Calibri" w:cs="Calibri"/>
        </w:rPr>
        <w:t> </w:t>
      </w:r>
    </w:p>
    <w:sectPr w:rsidR="00A76266" w:rsidRPr="00176359">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154B" w14:textId="77777777" w:rsidR="005819CE" w:rsidRDefault="005819CE">
      <w:r>
        <w:separator/>
      </w:r>
    </w:p>
  </w:endnote>
  <w:endnote w:type="continuationSeparator" w:id="0">
    <w:p w14:paraId="1697C2FA" w14:textId="77777777" w:rsidR="005819CE" w:rsidRDefault="005819CE">
      <w:r>
        <w:continuationSeparator/>
      </w:r>
    </w:p>
  </w:endnote>
  <w:endnote w:type="continuationNotice" w:id="1">
    <w:p w14:paraId="76A38A1C" w14:textId="77777777" w:rsidR="005819CE" w:rsidRDefault="0058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041A" w14:textId="77777777" w:rsidR="00E665F7" w:rsidRDefault="00E665F7">
    <w:pPr>
      <w:pStyle w:val="Pieddepage"/>
      <w:jc w:val="right"/>
    </w:pPr>
    <w:r>
      <w:rPr>
        <w:lang w:val="fr-FR"/>
      </w:rPr>
      <w:fldChar w:fldCharType="begin"/>
    </w:r>
    <w:r>
      <w:rPr>
        <w:lang w:val="fr-FR"/>
      </w:rPr>
      <w:instrText xml:space="preserve"> PAGE </w:instrText>
    </w:r>
    <w:r>
      <w:rPr>
        <w:lang w:val="fr-FR"/>
      </w:rPr>
      <w:fldChar w:fldCharType="separate"/>
    </w:r>
    <w:r w:rsidR="00E5104A">
      <w:rPr>
        <w:noProof/>
        <w:lang w:val="fr-FR"/>
      </w:rPr>
      <w:t>1</w:t>
    </w:r>
    <w:r>
      <w:rPr>
        <w:lang w:val="fr-FR"/>
      </w:rPr>
      <w:fldChar w:fldCharType="end"/>
    </w:r>
  </w:p>
  <w:p w14:paraId="52FF29D8" w14:textId="59E56975" w:rsidR="00E665F7" w:rsidRDefault="006F4685" w:rsidP="006F4685">
    <w:pPr>
      <w:pStyle w:val="Pieddepage"/>
      <w:jc w:val="center"/>
    </w:pPr>
    <w:r>
      <w:rPr>
        <w:noProof/>
      </w:rPr>
      <w:pict w14:anchorId="77EE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0" type="#_x0000_t75" style="position:absolute;left:0;text-align:left;margin-left:0;margin-top:.8pt;width:63.2pt;height:3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1" o:title=""/>
          <w10:wrap anchorx="margin"/>
        </v:shape>
      </w:pict>
    </w:r>
    <w:r w:rsidRPr="006F4685">
      <w:rPr>
        <w:rFonts w:ascii="Calibri" w:hAnsi="Calibri" w:cs="Calibri"/>
        <w:sz w:val="22"/>
      </w:rPr>
      <w:t>Français – D</w:t>
    </w:r>
    <w:r>
      <w:rPr>
        <w:rFonts w:ascii="Calibri" w:hAnsi="Calibri" w:cs="Calibri"/>
        <w:sz w:val="22"/>
      </w:rPr>
      <w:t>3</w:t>
    </w:r>
    <w:r w:rsidRPr="006F4685">
      <w:rPr>
        <w:rFonts w:ascii="Calibri" w:hAnsi="Calibri" w:cs="Calibri"/>
        <w:sz w:val="22"/>
      </w:rPr>
      <w:t xml:space="preserve"> – </w:t>
    </w:r>
    <w:r>
      <w:rPr>
        <w:rFonts w:ascii="Calibri" w:hAnsi="Calibri" w:cs="Calibri"/>
        <w:sz w:val="22"/>
      </w:rPr>
      <w:t>Différenciation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9D62" w14:textId="77777777" w:rsidR="005819CE" w:rsidRDefault="005819CE">
      <w:r>
        <w:rPr>
          <w:color w:val="000000"/>
        </w:rPr>
        <w:separator/>
      </w:r>
    </w:p>
  </w:footnote>
  <w:footnote w:type="continuationSeparator" w:id="0">
    <w:p w14:paraId="1E831554" w14:textId="77777777" w:rsidR="005819CE" w:rsidRDefault="005819CE">
      <w:r>
        <w:continuationSeparator/>
      </w:r>
    </w:p>
  </w:footnote>
  <w:footnote w:type="continuationNotice" w:id="1">
    <w:p w14:paraId="1F39AF2F" w14:textId="77777777" w:rsidR="005819CE" w:rsidRDefault="005819CE"/>
  </w:footnote>
  <w:footnote w:id="2">
    <w:p w14:paraId="194957B4" w14:textId="2E01CE77" w:rsidR="00152D6A" w:rsidRDefault="00152D6A">
      <w:pPr>
        <w:pStyle w:val="Notedebasdepage"/>
      </w:pPr>
      <w:r>
        <w:rPr>
          <w:rStyle w:val="Appelnotedebasdep"/>
        </w:rPr>
        <w:footnoteRef/>
      </w:r>
      <w:r>
        <w:t xml:space="preserve"> </w:t>
      </w:r>
      <w:hyperlink r:id="rId1" w:tooltip="viaf:165643672" w:history="1">
        <w:proofErr w:type="spellStart"/>
        <w:r>
          <w:rPr>
            <w:rStyle w:val="Lienhypertexte"/>
            <w:rFonts w:ascii="Arial" w:hAnsi="Arial" w:cs="Arial"/>
            <w:color w:val="663366"/>
            <w:sz w:val="18"/>
            <w:szCs w:val="18"/>
            <w:shd w:val="clear" w:color="auto" w:fill="FFFFFF"/>
          </w:rPr>
          <w:t>Halina</w:t>
        </w:r>
        <w:proofErr w:type="spellEnd"/>
        <w:r>
          <w:rPr>
            <w:rStyle w:val="Lienhypertexte"/>
            <w:rFonts w:ascii="Arial" w:hAnsi="Arial" w:cs="Arial"/>
            <w:color w:val="663366"/>
            <w:sz w:val="18"/>
            <w:szCs w:val="18"/>
            <w:shd w:val="clear" w:color="auto" w:fill="FFFFFF"/>
          </w:rPr>
          <w:t xml:space="preserve"> </w:t>
        </w:r>
        <w:proofErr w:type="spellStart"/>
        <w:r>
          <w:rPr>
            <w:rStyle w:val="Lienhypertexte"/>
            <w:rFonts w:ascii="Arial" w:hAnsi="Arial" w:cs="Arial"/>
            <w:color w:val="663366"/>
            <w:sz w:val="18"/>
            <w:szCs w:val="18"/>
            <w:shd w:val="clear" w:color="auto" w:fill="FFFFFF"/>
          </w:rPr>
          <w:t>Przesmycki</w:t>
        </w:r>
        <w:proofErr w:type="spellEnd"/>
      </w:hyperlink>
      <w:r>
        <w:rPr>
          <w:rFonts w:ascii="Arial" w:hAnsi="Arial" w:cs="Arial"/>
          <w:color w:val="202122"/>
          <w:sz w:val="18"/>
          <w:szCs w:val="18"/>
          <w:shd w:val="clear" w:color="auto" w:fill="FFFFFF"/>
        </w:rPr>
        <w:t>, </w:t>
      </w:r>
      <w:r>
        <w:rPr>
          <w:rFonts w:ascii="Arial" w:hAnsi="Arial" w:cs="Arial"/>
          <w:i/>
          <w:iCs/>
          <w:color w:val="202122"/>
          <w:sz w:val="18"/>
          <w:szCs w:val="18"/>
          <w:shd w:val="clear" w:color="auto" w:fill="FFFFFF"/>
        </w:rPr>
        <w:t>La Pédagogie différenciée</w:t>
      </w:r>
      <w:r>
        <w:rPr>
          <w:rFonts w:ascii="Arial" w:hAnsi="Arial" w:cs="Arial"/>
          <w:color w:val="202122"/>
          <w:sz w:val="18"/>
          <w:szCs w:val="18"/>
          <w:shd w:val="clear" w:color="auto" w:fill="FFFFFF"/>
        </w:rPr>
        <w:t>, Hachette Éducation,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C37"/>
    <w:multiLevelType w:val="hybridMultilevel"/>
    <w:tmpl w:val="9EA49B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0E16D1"/>
    <w:multiLevelType w:val="hybridMultilevel"/>
    <w:tmpl w:val="22649A8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CF7B19"/>
    <w:multiLevelType w:val="hybridMultilevel"/>
    <w:tmpl w:val="7CC61D08"/>
    <w:lvl w:ilvl="0" w:tplc="26B66442">
      <w:start w:val="1"/>
      <w:numFmt w:val="bullet"/>
      <w:lvlText w:val=""/>
      <w:lvlJc w:val="left"/>
      <w:pPr>
        <w:ind w:left="720" w:hanging="360"/>
      </w:pPr>
      <w:rPr>
        <w:rFonts w:ascii="Wingdings" w:hAnsi="Wingdings" w:hint="default"/>
      </w:rPr>
    </w:lvl>
    <w:lvl w:ilvl="1" w:tplc="9B28D880">
      <w:start w:val="1"/>
      <w:numFmt w:val="bullet"/>
      <w:lvlText w:val="o"/>
      <w:lvlJc w:val="left"/>
      <w:pPr>
        <w:ind w:left="1440" w:hanging="360"/>
      </w:pPr>
      <w:rPr>
        <w:rFonts w:ascii="Courier New" w:hAnsi="Courier New" w:hint="default"/>
      </w:rPr>
    </w:lvl>
    <w:lvl w:ilvl="2" w:tplc="56402934">
      <w:start w:val="1"/>
      <w:numFmt w:val="bullet"/>
      <w:lvlText w:val=""/>
      <w:lvlJc w:val="left"/>
      <w:pPr>
        <w:ind w:left="2160" w:hanging="360"/>
      </w:pPr>
      <w:rPr>
        <w:rFonts w:ascii="Wingdings" w:hAnsi="Wingdings" w:hint="default"/>
      </w:rPr>
    </w:lvl>
    <w:lvl w:ilvl="3" w:tplc="39E6BE7E">
      <w:start w:val="1"/>
      <w:numFmt w:val="bullet"/>
      <w:lvlText w:val=""/>
      <w:lvlJc w:val="left"/>
      <w:pPr>
        <w:ind w:left="2880" w:hanging="360"/>
      </w:pPr>
      <w:rPr>
        <w:rFonts w:ascii="Symbol" w:hAnsi="Symbol" w:hint="default"/>
      </w:rPr>
    </w:lvl>
    <w:lvl w:ilvl="4" w:tplc="8F94B53A">
      <w:start w:val="1"/>
      <w:numFmt w:val="bullet"/>
      <w:lvlText w:val="o"/>
      <w:lvlJc w:val="left"/>
      <w:pPr>
        <w:ind w:left="3600" w:hanging="360"/>
      </w:pPr>
      <w:rPr>
        <w:rFonts w:ascii="Courier New" w:hAnsi="Courier New" w:hint="default"/>
      </w:rPr>
    </w:lvl>
    <w:lvl w:ilvl="5" w:tplc="067AF2FE">
      <w:start w:val="1"/>
      <w:numFmt w:val="bullet"/>
      <w:lvlText w:val=""/>
      <w:lvlJc w:val="left"/>
      <w:pPr>
        <w:ind w:left="4320" w:hanging="360"/>
      </w:pPr>
      <w:rPr>
        <w:rFonts w:ascii="Wingdings" w:hAnsi="Wingdings" w:hint="default"/>
      </w:rPr>
    </w:lvl>
    <w:lvl w:ilvl="6" w:tplc="896C991C">
      <w:start w:val="1"/>
      <w:numFmt w:val="bullet"/>
      <w:lvlText w:val=""/>
      <w:lvlJc w:val="left"/>
      <w:pPr>
        <w:ind w:left="5040" w:hanging="360"/>
      </w:pPr>
      <w:rPr>
        <w:rFonts w:ascii="Symbol" w:hAnsi="Symbol" w:hint="default"/>
      </w:rPr>
    </w:lvl>
    <w:lvl w:ilvl="7" w:tplc="3252D2B0">
      <w:start w:val="1"/>
      <w:numFmt w:val="bullet"/>
      <w:lvlText w:val="o"/>
      <w:lvlJc w:val="left"/>
      <w:pPr>
        <w:ind w:left="5760" w:hanging="360"/>
      </w:pPr>
      <w:rPr>
        <w:rFonts w:ascii="Courier New" w:hAnsi="Courier New" w:hint="default"/>
      </w:rPr>
    </w:lvl>
    <w:lvl w:ilvl="8" w:tplc="6B089B84">
      <w:start w:val="1"/>
      <w:numFmt w:val="bullet"/>
      <w:lvlText w:val=""/>
      <w:lvlJc w:val="left"/>
      <w:pPr>
        <w:ind w:left="6480" w:hanging="360"/>
      </w:pPr>
      <w:rPr>
        <w:rFonts w:ascii="Wingdings" w:hAnsi="Wingdings" w:hint="default"/>
      </w:rPr>
    </w:lvl>
  </w:abstractNum>
  <w:abstractNum w:abstractNumId="3" w15:restartNumberingAfterBreak="0">
    <w:nsid w:val="37E33DA5"/>
    <w:multiLevelType w:val="hybridMultilevel"/>
    <w:tmpl w:val="35CE6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634657"/>
    <w:multiLevelType w:val="hybridMultilevel"/>
    <w:tmpl w:val="78BC48A8"/>
    <w:styleLink w:val="WWOutlineListStyle"/>
    <w:lvl w:ilvl="0" w:tplc="A5486D68">
      <w:start w:val="1"/>
      <w:numFmt w:val="decimal"/>
      <w:pStyle w:val="Titre1"/>
      <w:lvlText w:val="%1."/>
      <w:lvlJc w:val="left"/>
      <w:pPr>
        <w:ind w:left="720" w:hanging="360"/>
      </w:pPr>
    </w:lvl>
    <w:lvl w:ilvl="1" w:tplc="C06C72F8">
      <w:start w:val="1"/>
      <w:numFmt w:val="decimal"/>
      <w:pStyle w:val="Titre2"/>
      <w:lvlText w:val="%2."/>
      <w:lvlJc w:val="left"/>
      <w:pPr>
        <w:ind w:left="720" w:hanging="360"/>
      </w:pPr>
    </w:lvl>
    <w:lvl w:ilvl="2" w:tplc="2A6CB930">
      <w:start w:val="1"/>
      <w:numFmt w:val="none"/>
      <w:lvlText w:val=""/>
      <w:lvlJc w:val="left"/>
    </w:lvl>
    <w:lvl w:ilvl="3" w:tplc="D638B1E4">
      <w:start w:val="1"/>
      <w:numFmt w:val="none"/>
      <w:lvlText w:val=""/>
      <w:lvlJc w:val="left"/>
    </w:lvl>
    <w:lvl w:ilvl="4" w:tplc="F6FA81CA">
      <w:start w:val="1"/>
      <w:numFmt w:val="none"/>
      <w:lvlText w:val=""/>
      <w:lvlJc w:val="left"/>
    </w:lvl>
    <w:lvl w:ilvl="5" w:tplc="9C3295B2">
      <w:start w:val="1"/>
      <w:numFmt w:val="none"/>
      <w:lvlText w:val=""/>
      <w:lvlJc w:val="left"/>
    </w:lvl>
    <w:lvl w:ilvl="6" w:tplc="3A32E75C">
      <w:start w:val="1"/>
      <w:numFmt w:val="none"/>
      <w:lvlText w:val=""/>
      <w:lvlJc w:val="left"/>
    </w:lvl>
    <w:lvl w:ilvl="7" w:tplc="3F9A40D2">
      <w:start w:val="1"/>
      <w:numFmt w:val="none"/>
      <w:lvlText w:val=""/>
      <w:lvlJc w:val="left"/>
    </w:lvl>
    <w:lvl w:ilvl="8" w:tplc="41303E8C">
      <w:start w:val="1"/>
      <w:numFmt w:val="none"/>
      <w:lvlText w:val=""/>
      <w:lvlJc w:val="left"/>
    </w:lvl>
  </w:abstractNum>
  <w:abstractNum w:abstractNumId="5" w15:restartNumberingAfterBreak="0">
    <w:nsid w:val="5B3C5894"/>
    <w:multiLevelType w:val="hybridMultilevel"/>
    <w:tmpl w:val="FBCC5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4B42188"/>
    <w:multiLevelType w:val="hybridMultilevel"/>
    <w:tmpl w:val="4A645584"/>
    <w:lvl w:ilvl="0" w:tplc="2654F056">
      <w:start w:val="1"/>
      <w:numFmt w:val="decimal"/>
      <w:lvlText w:val="%1."/>
      <w:lvlJc w:val="left"/>
      <w:pPr>
        <w:ind w:left="720" w:hanging="360"/>
      </w:pPr>
    </w:lvl>
    <w:lvl w:ilvl="1" w:tplc="DD56EB82">
      <w:start w:val="1"/>
      <w:numFmt w:val="lowerLetter"/>
      <w:lvlText w:val="%2."/>
      <w:lvlJc w:val="left"/>
      <w:pPr>
        <w:ind w:left="1440" w:hanging="360"/>
      </w:pPr>
    </w:lvl>
    <w:lvl w:ilvl="2" w:tplc="701677D8">
      <w:start w:val="1"/>
      <w:numFmt w:val="lowerRoman"/>
      <w:lvlText w:val="%3."/>
      <w:lvlJc w:val="right"/>
      <w:pPr>
        <w:ind w:left="2160" w:hanging="180"/>
      </w:pPr>
    </w:lvl>
    <w:lvl w:ilvl="3" w:tplc="0A9A06CC">
      <w:start w:val="1"/>
      <w:numFmt w:val="decimal"/>
      <w:lvlText w:val="%4."/>
      <w:lvlJc w:val="left"/>
      <w:pPr>
        <w:ind w:left="2880" w:hanging="360"/>
      </w:pPr>
    </w:lvl>
    <w:lvl w:ilvl="4" w:tplc="30EE9C0A">
      <w:start w:val="1"/>
      <w:numFmt w:val="lowerLetter"/>
      <w:lvlText w:val="%5."/>
      <w:lvlJc w:val="left"/>
      <w:pPr>
        <w:ind w:left="3600" w:hanging="360"/>
      </w:pPr>
    </w:lvl>
    <w:lvl w:ilvl="5" w:tplc="D1AA1040">
      <w:start w:val="1"/>
      <w:numFmt w:val="lowerRoman"/>
      <w:lvlText w:val="%6."/>
      <w:lvlJc w:val="right"/>
      <w:pPr>
        <w:ind w:left="4320" w:hanging="180"/>
      </w:pPr>
    </w:lvl>
    <w:lvl w:ilvl="6" w:tplc="C816AC8E">
      <w:start w:val="1"/>
      <w:numFmt w:val="decimal"/>
      <w:lvlText w:val="%7."/>
      <w:lvlJc w:val="left"/>
      <w:pPr>
        <w:ind w:left="5040" w:hanging="360"/>
      </w:pPr>
    </w:lvl>
    <w:lvl w:ilvl="7" w:tplc="4EBC093E">
      <w:start w:val="1"/>
      <w:numFmt w:val="lowerLetter"/>
      <w:lvlText w:val="%8."/>
      <w:lvlJc w:val="left"/>
      <w:pPr>
        <w:ind w:left="5760" w:hanging="360"/>
      </w:pPr>
    </w:lvl>
    <w:lvl w:ilvl="8" w:tplc="11206D3C">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148"/>
    <w:rsid w:val="00040688"/>
    <w:rsid w:val="000808DB"/>
    <w:rsid w:val="000977D8"/>
    <w:rsid w:val="000C6F43"/>
    <w:rsid w:val="00120B2E"/>
    <w:rsid w:val="00152D6A"/>
    <w:rsid w:val="00176359"/>
    <w:rsid w:val="00407CE9"/>
    <w:rsid w:val="005819CE"/>
    <w:rsid w:val="005C6AB0"/>
    <w:rsid w:val="005D384D"/>
    <w:rsid w:val="005D3FDC"/>
    <w:rsid w:val="005D67B2"/>
    <w:rsid w:val="005E610E"/>
    <w:rsid w:val="00684598"/>
    <w:rsid w:val="006D3E3A"/>
    <w:rsid w:val="006E4105"/>
    <w:rsid w:val="006F4685"/>
    <w:rsid w:val="00751357"/>
    <w:rsid w:val="007E4DE4"/>
    <w:rsid w:val="008140D7"/>
    <w:rsid w:val="00867624"/>
    <w:rsid w:val="00893F5C"/>
    <w:rsid w:val="00895A32"/>
    <w:rsid w:val="00897E6E"/>
    <w:rsid w:val="00913263"/>
    <w:rsid w:val="00921F55"/>
    <w:rsid w:val="009C0723"/>
    <w:rsid w:val="00A01B8E"/>
    <w:rsid w:val="00A76266"/>
    <w:rsid w:val="00AC7F5A"/>
    <w:rsid w:val="00B5595C"/>
    <w:rsid w:val="00B72148"/>
    <w:rsid w:val="00BA40B8"/>
    <w:rsid w:val="00BA7758"/>
    <w:rsid w:val="00D627B7"/>
    <w:rsid w:val="00D65E7D"/>
    <w:rsid w:val="00E5104A"/>
    <w:rsid w:val="00E665F7"/>
    <w:rsid w:val="00EE1014"/>
    <w:rsid w:val="00F5314F"/>
    <w:rsid w:val="00F568E6"/>
    <w:rsid w:val="00F764CD"/>
    <w:rsid w:val="00FD0E71"/>
    <w:rsid w:val="04EF6235"/>
    <w:rsid w:val="0505DE36"/>
    <w:rsid w:val="119E3B5F"/>
    <w:rsid w:val="14D2061E"/>
    <w:rsid w:val="17383312"/>
    <w:rsid w:val="18203621"/>
    <w:rsid w:val="1AA50F59"/>
    <w:rsid w:val="1DAABA6B"/>
    <w:rsid w:val="1ED8B2A4"/>
    <w:rsid w:val="255E1C95"/>
    <w:rsid w:val="2E415600"/>
    <w:rsid w:val="30CC0656"/>
    <w:rsid w:val="322EB332"/>
    <w:rsid w:val="32A039BF"/>
    <w:rsid w:val="3442895F"/>
    <w:rsid w:val="36F62600"/>
    <w:rsid w:val="3BB79091"/>
    <w:rsid w:val="49E863FA"/>
    <w:rsid w:val="55DC3038"/>
    <w:rsid w:val="5879FED1"/>
    <w:rsid w:val="5E4D6664"/>
    <w:rsid w:val="622670C9"/>
    <w:rsid w:val="6236AF75"/>
    <w:rsid w:val="6261ACA4"/>
    <w:rsid w:val="68794263"/>
    <w:rsid w:val="6AFA0775"/>
    <w:rsid w:val="6CDF7D87"/>
    <w:rsid w:val="6F85E5F0"/>
    <w:rsid w:val="777ABA38"/>
    <w:rsid w:val="780AAA18"/>
    <w:rsid w:val="7B6E99BD"/>
    <w:rsid w:val="7BD2E89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E2136C"/>
  <w15:chartTrackingRefBased/>
  <w15:docId w15:val="{7CBA80E3-09D8-446C-8310-1468A4D3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textAlignment w:val="baseline"/>
    </w:pPr>
    <w:rPr>
      <w:rFonts w:ascii="Comic Sans MS" w:hAnsi="Comic Sans MS"/>
      <w:sz w:val="24"/>
      <w:szCs w:val="22"/>
      <w:lang w:eastAsia="en-US"/>
    </w:rPr>
  </w:style>
  <w:style w:type="paragraph" w:styleId="Titre1">
    <w:name w:val="heading 1"/>
    <w:basedOn w:val="Normal"/>
    <w:next w:val="Normal"/>
    <w:uiPriority w:val="9"/>
    <w:qFormat/>
    <w:pPr>
      <w:keepNext/>
      <w:keepLines/>
      <w:numPr>
        <w:numId w:val="3"/>
      </w:numPr>
      <w:spacing w:before="600" w:after="120"/>
      <w:outlineLvl w:val="0"/>
    </w:pPr>
    <w:rPr>
      <w:rFonts w:eastAsia="Times New Roman"/>
      <w:b/>
      <w:bCs/>
      <w:sz w:val="28"/>
      <w:szCs w:val="28"/>
    </w:rPr>
  </w:style>
  <w:style w:type="paragraph" w:styleId="Titre2">
    <w:name w:val="heading 2"/>
    <w:basedOn w:val="Normal"/>
    <w:next w:val="Normal"/>
    <w:pPr>
      <w:keepNext/>
      <w:keepLines/>
      <w:numPr>
        <w:ilvl w:val="1"/>
        <w:numId w:val="3"/>
      </w:numPr>
      <w:spacing w:before="200"/>
      <w:outlineLvl w:val="1"/>
    </w:pPr>
    <w:rPr>
      <w:rFonts w:eastAsia="Times New Roman"/>
      <w:b/>
      <w:bCs/>
      <w:szCs w:val="26"/>
    </w:rPr>
  </w:style>
  <w:style w:type="paragraph" w:styleId="Titre3">
    <w:name w:val="heading 3"/>
    <w:basedOn w:val="Normal"/>
    <w:next w:val="Normal"/>
    <w:link w:val="Titre3Car"/>
    <w:uiPriority w:val="9"/>
    <w:unhideWhenUsed/>
    <w:qFormat/>
    <w:rsid w:val="006D3E3A"/>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6D3E3A"/>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BA7758"/>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unhideWhenUsed/>
    <w:qFormat/>
    <w:rsid w:val="005E610E"/>
    <w:pPr>
      <w:spacing w:before="240" w:after="60"/>
      <w:outlineLvl w:val="5"/>
    </w:pPr>
    <w:rPr>
      <w:rFonts w:ascii="Calibri" w:eastAsia="Times New Roman" w:hAnsi="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3"/>
      </w:numPr>
    </w:pPr>
  </w:style>
  <w:style w:type="paragraph" w:styleId="En-tte">
    <w:name w:val="header"/>
    <w:basedOn w:val="Normal"/>
    <w:pPr>
      <w:tabs>
        <w:tab w:val="center" w:pos="4536"/>
        <w:tab w:val="right" w:pos="9072"/>
      </w:tabs>
      <w:spacing w:after="360"/>
      <w:jc w:val="center"/>
    </w:pPr>
    <w:rPr>
      <w:sz w:val="32"/>
    </w:rPr>
  </w:style>
  <w:style w:type="character" w:customStyle="1" w:styleId="En-tteCar">
    <w:name w:val="En-tête Car"/>
    <w:basedOn w:val="Policepardfaut"/>
  </w:style>
  <w:style w:type="paragraph" w:styleId="Pieddepage">
    <w:name w:val="footer"/>
    <w:basedOn w:val="Normal"/>
    <w:uiPriority w:val="99"/>
    <w:pPr>
      <w:pBdr>
        <w:top w:val="single" w:sz="4" w:space="1" w:color="000000"/>
      </w:pBdr>
      <w:tabs>
        <w:tab w:val="center" w:pos="4536"/>
        <w:tab w:val="right" w:pos="9072"/>
      </w:tabs>
    </w:pPr>
    <w:rPr>
      <w:sz w:val="20"/>
    </w:rPr>
  </w:style>
  <w:style w:type="character" w:customStyle="1" w:styleId="PieddepageCar">
    <w:name w:val="Pied de page Car"/>
    <w:basedOn w:val="Policepardfaut"/>
    <w:uiPriority w:val="99"/>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pPr>
      <w:ind w:left="720"/>
    </w:pPr>
  </w:style>
  <w:style w:type="character" w:customStyle="1" w:styleId="Titre1Car">
    <w:name w:val="Titre 1 Car"/>
    <w:uiPriority w:val="9"/>
    <w:rPr>
      <w:rFonts w:ascii="Comic Sans MS" w:eastAsia="Times New Roman" w:hAnsi="Comic Sans MS" w:cs="Times New Roman"/>
      <w:b/>
      <w:bCs/>
      <w:sz w:val="28"/>
      <w:szCs w:val="28"/>
    </w:rPr>
  </w:style>
  <w:style w:type="character" w:customStyle="1" w:styleId="Titre2Car">
    <w:name w:val="Titre 2 Car"/>
    <w:rPr>
      <w:rFonts w:ascii="Comic Sans MS" w:eastAsia="Times New Roman" w:hAnsi="Comic Sans MS" w:cs="Times New Roman"/>
      <w:b/>
      <w:bCs/>
      <w:sz w:val="24"/>
      <w:szCs w:val="26"/>
    </w:rPr>
  </w:style>
  <w:style w:type="character" w:styleId="Lienhypertexte">
    <w:name w:val="Hyperlink"/>
    <w:uiPriority w:val="99"/>
    <w:unhideWhenUsed/>
    <w:rsid w:val="00895A32"/>
    <w:rPr>
      <w:color w:val="0563C1"/>
      <w:u w:val="single"/>
    </w:rPr>
  </w:style>
  <w:style w:type="character" w:styleId="Mentionnonrsolue">
    <w:name w:val="Unresolved Mention"/>
    <w:uiPriority w:val="99"/>
    <w:semiHidden/>
    <w:unhideWhenUsed/>
    <w:rsid w:val="00895A32"/>
    <w:rPr>
      <w:color w:val="605E5C"/>
      <w:shd w:val="clear" w:color="auto" w:fill="E1DFDD"/>
    </w:rPr>
  </w:style>
  <w:style w:type="character" w:styleId="Lienhypertextesuivivisit">
    <w:name w:val="FollowedHyperlink"/>
    <w:uiPriority w:val="99"/>
    <w:semiHidden/>
    <w:unhideWhenUsed/>
    <w:rsid w:val="00895A32"/>
    <w:rPr>
      <w:color w:val="954F72"/>
      <w:u w:val="single"/>
    </w:rPr>
  </w:style>
  <w:style w:type="paragraph" w:styleId="Titre">
    <w:name w:val="Title"/>
    <w:basedOn w:val="Normal"/>
    <w:next w:val="Normal"/>
    <w:link w:val="TitreCar"/>
    <w:uiPriority w:val="10"/>
    <w:qFormat/>
    <w:rsid w:val="000977D8"/>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977D8"/>
    <w:rPr>
      <w:rFonts w:ascii="Calibri Light" w:eastAsia="Times New Roman" w:hAnsi="Calibri Light" w:cs="Times New Roman"/>
      <w:b/>
      <w:bCs/>
      <w:kern w:val="28"/>
      <w:sz w:val="32"/>
      <w:szCs w:val="32"/>
      <w:lang w:eastAsia="en-US"/>
    </w:rPr>
  </w:style>
  <w:style w:type="paragraph" w:customStyle="1" w:styleId="paragraph">
    <w:name w:val="paragraph"/>
    <w:basedOn w:val="Normal"/>
    <w:rsid w:val="009C0723"/>
    <w:pPr>
      <w:suppressAutoHyphens w:val="0"/>
      <w:autoSpaceDN/>
      <w:spacing w:before="100" w:beforeAutospacing="1" w:after="100" w:afterAutospacing="1"/>
      <w:textAlignment w:val="auto"/>
    </w:pPr>
    <w:rPr>
      <w:rFonts w:ascii="Times New Roman" w:eastAsia="Times New Roman" w:hAnsi="Times New Roman"/>
      <w:szCs w:val="24"/>
      <w:lang w:eastAsia="fr-BE"/>
    </w:rPr>
  </w:style>
  <w:style w:type="character" w:customStyle="1" w:styleId="normaltextrun">
    <w:name w:val="normaltextrun"/>
    <w:rsid w:val="009C0723"/>
  </w:style>
  <w:style w:type="character" w:customStyle="1" w:styleId="eop">
    <w:name w:val="eop"/>
    <w:rsid w:val="009C0723"/>
  </w:style>
  <w:style w:type="character" w:customStyle="1" w:styleId="Titre3Car">
    <w:name w:val="Titre 3 Car"/>
    <w:link w:val="Titre3"/>
    <w:uiPriority w:val="9"/>
    <w:rsid w:val="006D3E3A"/>
    <w:rPr>
      <w:rFonts w:ascii="Calibri Light" w:eastAsia="Times New Roman" w:hAnsi="Calibri Light" w:cs="Times New Roman"/>
      <w:b/>
      <w:bCs/>
      <w:sz w:val="26"/>
      <w:szCs w:val="26"/>
      <w:lang w:eastAsia="en-US"/>
    </w:rPr>
  </w:style>
  <w:style w:type="character" w:customStyle="1" w:styleId="Titre4Car">
    <w:name w:val="Titre 4 Car"/>
    <w:link w:val="Titre4"/>
    <w:uiPriority w:val="9"/>
    <w:rsid w:val="006D3E3A"/>
    <w:rPr>
      <w:rFonts w:ascii="Calibri" w:eastAsia="Times New Roman" w:hAnsi="Calibri" w:cs="Times New Roman"/>
      <w:b/>
      <w:bCs/>
      <w:sz w:val="28"/>
      <w:szCs w:val="28"/>
      <w:lang w:eastAsia="en-US"/>
    </w:rPr>
  </w:style>
  <w:style w:type="character" w:customStyle="1" w:styleId="Titre5Car">
    <w:name w:val="Titre 5 Car"/>
    <w:link w:val="Titre5"/>
    <w:uiPriority w:val="9"/>
    <w:rsid w:val="00BA7758"/>
    <w:rPr>
      <w:rFonts w:ascii="Calibri" w:eastAsia="Times New Roman" w:hAnsi="Calibri" w:cs="Times New Roman"/>
      <w:b/>
      <w:bCs/>
      <w:i/>
      <w:iCs/>
      <w:sz w:val="26"/>
      <w:szCs w:val="26"/>
      <w:lang w:eastAsia="en-US"/>
    </w:rPr>
  </w:style>
  <w:style w:type="paragraph" w:styleId="Bibliographie">
    <w:name w:val="Bibliography"/>
    <w:basedOn w:val="Normal"/>
    <w:next w:val="Normal"/>
    <w:uiPriority w:val="37"/>
    <w:unhideWhenUsed/>
    <w:rsid w:val="000C6F43"/>
  </w:style>
  <w:style w:type="paragraph" w:styleId="Notedebasdepage">
    <w:name w:val="footnote text"/>
    <w:basedOn w:val="Normal"/>
    <w:link w:val="NotedebasdepageCar"/>
    <w:uiPriority w:val="99"/>
    <w:semiHidden/>
    <w:unhideWhenUsed/>
    <w:rsid w:val="00152D6A"/>
    <w:rPr>
      <w:sz w:val="20"/>
      <w:szCs w:val="20"/>
    </w:rPr>
  </w:style>
  <w:style w:type="character" w:customStyle="1" w:styleId="NotedebasdepageCar">
    <w:name w:val="Note de bas de page Car"/>
    <w:link w:val="Notedebasdepage"/>
    <w:uiPriority w:val="99"/>
    <w:semiHidden/>
    <w:rsid w:val="00152D6A"/>
    <w:rPr>
      <w:rFonts w:ascii="Comic Sans MS" w:hAnsi="Comic Sans MS"/>
      <w:lang w:eastAsia="en-US"/>
    </w:rPr>
  </w:style>
  <w:style w:type="character" w:styleId="Appelnotedebasdep">
    <w:name w:val="footnote reference"/>
    <w:uiPriority w:val="99"/>
    <w:semiHidden/>
    <w:unhideWhenUsed/>
    <w:rsid w:val="00152D6A"/>
    <w:rPr>
      <w:vertAlign w:val="superscript"/>
    </w:rPr>
  </w:style>
  <w:style w:type="character" w:customStyle="1" w:styleId="Titre6Car">
    <w:name w:val="Titre 6 Car"/>
    <w:link w:val="Titre6"/>
    <w:uiPriority w:val="9"/>
    <w:rsid w:val="005E610E"/>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3797">
      <w:bodyDiv w:val="1"/>
      <w:marLeft w:val="0"/>
      <w:marRight w:val="0"/>
      <w:marTop w:val="0"/>
      <w:marBottom w:val="0"/>
      <w:divBdr>
        <w:top w:val="none" w:sz="0" w:space="0" w:color="auto"/>
        <w:left w:val="none" w:sz="0" w:space="0" w:color="auto"/>
        <w:bottom w:val="none" w:sz="0" w:space="0" w:color="auto"/>
        <w:right w:val="none" w:sz="0" w:space="0" w:color="auto"/>
      </w:divBdr>
      <w:divsChild>
        <w:div w:id="147403149">
          <w:marLeft w:val="0"/>
          <w:marRight w:val="0"/>
          <w:marTop w:val="0"/>
          <w:marBottom w:val="0"/>
          <w:divBdr>
            <w:top w:val="none" w:sz="0" w:space="0" w:color="auto"/>
            <w:left w:val="none" w:sz="0" w:space="0" w:color="auto"/>
            <w:bottom w:val="none" w:sz="0" w:space="0" w:color="auto"/>
            <w:right w:val="none" w:sz="0" w:space="0" w:color="auto"/>
          </w:divBdr>
        </w:div>
        <w:div w:id="387610525">
          <w:marLeft w:val="0"/>
          <w:marRight w:val="0"/>
          <w:marTop w:val="0"/>
          <w:marBottom w:val="0"/>
          <w:divBdr>
            <w:top w:val="none" w:sz="0" w:space="0" w:color="auto"/>
            <w:left w:val="none" w:sz="0" w:space="0" w:color="auto"/>
            <w:bottom w:val="none" w:sz="0" w:space="0" w:color="auto"/>
            <w:right w:val="none" w:sz="0" w:space="0" w:color="auto"/>
          </w:divBdr>
        </w:div>
        <w:div w:id="462313883">
          <w:marLeft w:val="0"/>
          <w:marRight w:val="0"/>
          <w:marTop w:val="0"/>
          <w:marBottom w:val="0"/>
          <w:divBdr>
            <w:top w:val="none" w:sz="0" w:space="0" w:color="auto"/>
            <w:left w:val="none" w:sz="0" w:space="0" w:color="auto"/>
            <w:bottom w:val="none" w:sz="0" w:space="0" w:color="auto"/>
            <w:right w:val="none" w:sz="0" w:space="0" w:color="auto"/>
          </w:divBdr>
        </w:div>
        <w:div w:id="615675046">
          <w:marLeft w:val="0"/>
          <w:marRight w:val="0"/>
          <w:marTop w:val="0"/>
          <w:marBottom w:val="0"/>
          <w:divBdr>
            <w:top w:val="none" w:sz="0" w:space="0" w:color="auto"/>
            <w:left w:val="none" w:sz="0" w:space="0" w:color="auto"/>
            <w:bottom w:val="none" w:sz="0" w:space="0" w:color="auto"/>
            <w:right w:val="none" w:sz="0" w:space="0" w:color="auto"/>
          </w:divBdr>
        </w:div>
        <w:div w:id="790127652">
          <w:marLeft w:val="0"/>
          <w:marRight w:val="0"/>
          <w:marTop w:val="0"/>
          <w:marBottom w:val="0"/>
          <w:divBdr>
            <w:top w:val="none" w:sz="0" w:space="0" w:color="auto"/>
            <w:left w:val="none" w:sz="0" w:space="0" w:color="auto"/>
            <w:bottom w:val="none" w:sz="0" w:space="0" w:color="auto"/>
            <w:right w:val="none" w:sz="0" w:space="0" w:color="auto"/>
          </w:divBdr>
        </w:div>
        <w:div w:id="821963379">
          <w:marLeft w:val="0"/>
          <w:marRight w:val="0"/>
          <w:marTop w:val="0"/>
          <w:marBottom w:val="0"/>
          <w:divBdr>
            <w:top w:val="none" w:sz="0" w:space="0" w:color="auto"/>
            <w:left w:val="none" w:sz="0" w:space="0" w:color="auto"/>
            <w:bottom w:val="none" w:sz="0" w:space="0" w:color="auto"/>
            <w:right w:val="none" w:sz="0" w:space="0" w:color="auto"/>
          </w:divBdr>
        </w:div>
        <w:div w:id="955481173">
          <w:marLeft w:val="0"/>
          <w:marRight w:val="0"/>
          <w:marTop w:val="0"/>
          <w:marBottom w:val="0"/>
          <w:divBdr>
            <w:top w:val="none" w:sz="0" w:space="0" w:color="auto"/>
            <w:left w:val="none" w:sz="0" w:space="0" w:color="auto"/>
            <w:bottom w:val="none" w:sz="0" w:space="0" w:color="auto"/>
            <w:right w:val="none" w:sz="0" w:space="0" w:color="auto"/>
          </w:divBdr>
        </w:div>
        <w:div w:id="1516575689">
          <w:marLeft w:val="0"/>
          <w:marRight w:val="0"/>
          <w:marTop w:val="0"/>
          <w:marBottom w:val="0"/>
          <w:divBdr>
            <w:top w:val="none" w:sz="0" w:space="0" w:color="auto"/>
            <w:left w:val="none" w:sz="0" w:space="0" w:color="auto"/>
            <w:bottom w:val="none" w:sz="0" w:space="0" w:color="auto"/>
            <w:right w:val="none" w:sz="0" w:space="0" w:color="auto"/>
          </w:divBdr>
        </w:div>
        <w:div w:id="1564560750">
          <w:marLeft w:val="0"/>
          <w:marRight w:val="0"/>
          <w:marTop w:val="0"/>
          <w:marBottom w:val="0"/>
          <w:divBdr>
            <w:top w:val="none" w:sz="0" w:space="0" w:color="auto"/>
            <w:left w:val="none" w:sz="0" w:space="0" w:color="auto"/>
            <w:bottom w:val="none" w:sz="0" w:space="0" w:color="auto"/>
            <w:right w:val="none" w:sz="0" w:space="0" w:color="auto"/>
          </w:divBdr>
        </w:div>
        <w:div w:id="1674529971">
          <w:marLeft w:val="0"/>
          <w:marRight w:val="0"/>
          <w:marTop w:val="0"/>
          <w:marBottom w:val="0"/>
          <w:divBdr>
            <w:top w:val="none" w:sz="0" w:space="0" w:color="auto"/>
            <w:left w:val="none" w:sz="0" w:space="0" w:color="auto"/>
            <w:bottom w:val="none" w:sz="0" w:space="0" w:color="auto"/>
            <w:right w:val="none" w:sz="0" w:space="0" w:color="auto"/>
          </w:divBdr>
        </w:div>
        <w:div w:id="1900550706">
          <w:marLeft w:val="0"/>
          <w:marRight w:val="0"/>
          <w:marTop w:val="0"/>
          <w:marBottom w:val="0"/>
          <w:divBdr>
            <w:top w:val="none" w:sz="0" w:space="0" w:color="auto"/>
            <w:left w:val="none" w:sz="0" w:space="0" w:color="auto"/>
            <w:bottom w:val="none" w:sz="0" w:space="0" w:color="auto"/>
            <w:right w:val="none" w:sz="0" w:space="0" w:color="auto"/>
          </w:divBdr>
        </w:div>
        <w:div w:id="1925918544">
          <w:marLeft w:val="0"/>
          <w:marRight w:val="0"/>
          <w:marTop w:val="0"/>
          <w:marBottom w:val="0"/>
          <w:divBdr>
            <w:top w:val="none" w:sz="0" w:space="0" w:color="auto"/>
            <w:left w:val="none" w:sz="0" w:space="0" w:color="auto"/>
            <w:bottom w:val="none" w:sz="0" w:space="0" w:color="auto"/>
            <w:right w:val="none" w:sz="0" w:space="0" w:color="auto"/>
          </w:divBdr>
        </w:div>
      </w:divsChild>
    </w:div>
    <w:div w:id="287473316">
      <w:bodyDiv w:val="1"/>
      <w:marLeft w:val="0"/>
      <w:marRight w:val="0"/>
      <w:marTop w:val="0"/>
      <w:marBottom w:val="0"/>
      <w:divBdr>
        <w:top w:val="none" w:sz="0" w:space="0" w:color="auto"/>
        <w:left w:val="none" w:sz="0" w:space="0" w:color="auto"/>
        <w:bottom w:val="none" w:sz="0" w:space="0" w:color="auto"/>
        <w:right w:val="none" w:sz="0" w:space="0" w:color="auto"/>
      </w:divBdr>
    </w:div>
    <w:div w:id="559093469">
      <w:bodyDiv w:val="1"/>
      <w:marLeft w:val="0"/>
      <w:marRight w:val="0"/>
      <w:marTop w:val="0"/>
      <w:marBottom w:val="0"/>
      <w:divBdr>
        <w:top w:val="none" w:sz="0" w:space="0" w:color="auto"/>
        <w:left w:val="none" w:sz="0" w:space="0" w:color="auto"/>
        <w:bottom w:val="none" w:sz="0" w:space="0" w:color="auto"/>
        <w:right w:val="none" w:sz="0" w:space="0" w:color="auto"/>
      </w:divBdr>
    </w:div>
    <w:div w:id="575940192">
      <w:bodyDiv w:val="1"/>
      <w:marLeft w:val="0"/>
      <w:marRight w:val="0"/>
      <w:marTop w:val="0"/>
      <w:marBottom w:val="0"/>
      <w:divBdr>
        <w:top w:val="none" w:sz="0" w:space="0" w:color="auto"/>
        <w:left w:val="none" w:sz="0" w:space="0" w:color="auto"/>
        <w:bottom w:val="none" w:sz="0" w:space="0" w:color="auto"/>
        <w:right w:val="none" w:sz="0" w:space="0" w:color="auto"/>
      </w:divBdr>
      <w:divsChild>
        <w:div w:id="1472821414">
          <w:marLeft w:val="0"/>
          <w:marRight w:val="0"/>
          <w:marTop w:val="0"/>
          <w:marBottom w:val="0"/>
          <w:divBdr>
            <w:top w:val="none" w:sz="0" w:space="0" w:color="auto"/>
            <w:left w:val="none" w:sz="0" w:space="0" w:color="auto"/>
            <w:bottom w:val="none" w:sz="0" w:space="0" w:color="auto"/>
            <w:right w:val="none" w:sz="0" w:space="0" w:color="auto"/>
          </w:divBdr>
        </w:div>
        <w:div w:id="2146964911">
          <w:marLeft w:val="0"/>
          <w:marRight w:val="0"/>
          <w:marTop w:val="0"/>
          <w:marBottom w:val="0"/>
          <w:divBdr>
            <w:top w:val="none" w:sz="0" w:space="0" w:color="auto"/>
            <w:left w:val="none" w:sz="0" w:space="0" w:color="auto"/>
            <w:bottom w:val="none" w:sz="0" w:space="0" w:color="auto"/>
            <w:right w:val="none" w:sz="0" w:space="0" w:color="auto"/>
          </w:divBdr>
        </w:div>
      </w:divsChild>
    </w:div>
    <w:div w:id="62724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viaf.org/viaf/1656436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3;reng&#232;re\Documents\SEGEC\Mod&#232;le%20prise%20de%20notes%20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1" ma:contentTypeDescription="Crée un document." ma:contentTypeScope="" ma:versionID="bb463b8138d10a7b45e9914784b4c9c4">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e11e314929c4a987045dcd3cc3f13be0"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Pat06</b:Tag>
    <b:SourceType>Book</b:SourceType>
    <b:Guid>{B6718C4C-3201-4680-8D05-A0CD816652A9}</b:Guid>
    <b:Author>
      <b:Author>
        <b:NameList>
          <b:Person>
            <b:Last>Joole</b:Last>
            <b:First>Patrick</b:First>
          </b:Person>
        </b:NameList>
      </b:Author>
    </b:Author>
    <b:Title>Lire des récits longs</b:Title>
    <b:Year>2006</b:Year>
    <b:City>Paris</b:City>
    <b:Publisher>Retz</b:Publisher>
    <b:RefOrder>1</b:RefOrder>
  </b:Source>
  <b:Source>
    <b:Tag>Jea14</b:Tag>
    <b:SourceType>Book</b:SourceType>
    <b:Guid>{ECDDE704-02B2-42B1-82F4-46FCF2101A59}</b:Guid>
    <b:Title>Enseigner en classes hétérogènes</b:Title>
    <b:Year>2014</b:Year>
    <b:Author>
      <b:Author>
        <b:NameList>
          <b:Person>
            <b:Last>Zakhartchouk</b:Last>
            <b:First>Jean-Michel</b:First>
          </b:Person>
        </b:NameList>
      </b:Author>
    </b:Author>
    <b:City>Issy-les-Moulineaux</b:City>
    <b:Publisher>ESF</b:Publisher>
    <b:RefOrder>2</b:RefOrder>
  </b:Source>
  <b:Source>
    <b:Tag>fra</b:Tag>
    <b:SourceType>DocumentFromInternetSite</b:SourceType>
    <b:Guid>{415DC90A-C69B-4BA5-9E4D-D0C13D33F5AB}</b:Guid>
    <b:Title>A l'écoute de chaque élève  grâce à la différenciation pédagogique</b:Title>
    <b:InternetSiteTitle>Ontario : Ministère de l'éducation</b:InternetSiteTitle>
    <b:URL>http://www.edu.gov.on.ca/fre/teachers/studentsuccess/a_ecoutepartie1.pdf</b:URL>
    <b:Author>
      <b:Author>
        <b:NameList>
          <b:Person>
            <b:Last>AEEFO</b:Last>
          </b:Person>
        </b:NameList>
      </b:Author>
    </b:Author>
    <b:RefOrder>3</b:RefOrder>
  </b:Source>
  <b:Source>
    <b:Tag>Com</b:Tag>
    <b:SourceType>InternetSite</b:SourceType>
    <b:Guid>{5F99EE1B-E76B-4DD0-AD1F-3A5A921B937E}</b:Guid>
    <b:Title>La différenciation pédagogique</b:Title>
    <b:URL>http://differenciation.org/ </b:URL>
    <b:Author>
      <b:Author>
        <b:NameList>
          <b:Person>
            <b:Last>Affluents</b:Last>
            <b:First>Commission</b:First>
            <b:Middle>scolaire des</b:Middle>
          </b:Person>
        </b:NameList>
      </b:Author>
    </b:Author>
    <b:RefOrder>4</b:RefOrder>
  </b:Source>
  <b:Source>
    <b:Tag>Ens</b:Tag>
    <b:SourceType>InternetSite</b:SourceType>
    <b:Guid>{046DBA1C-3250-4AC9-BC4E-74168B8A46B2}</b:Guid>
    <b:Author>
      <b:Author>
        <b:NameList>
          <b:Person>
            <b:Last>catholique</b:Last>
            <b:First>Enseignement</b:First>
          </b:Person>
        </b:NameList>
      </b:Author>
    </b:Author>
    <b:Title>Je différencie</b:Title>
    <b:URL>https://fesec-segec.wixsite.com/pap31/je-diffrencie</b:URL>
    <b:RefOrder>5</b:RefOrder>
  </b:Source>
</b:Sources>
</file>

<file path=customXml/itemProps1.xml><?xml version="1.0" encoding="utf-8"?>
<ds:datastoreItem xmlns:ds="http://schemas.openxmlformats.org/officeDocument/2006/customXml" ds:itemID="{C2BD0B27-4316-4CF1-ADC8-82132EFE0FF3}">
  <ds:schemaRefs>
    <ds:schemaRef ds:uri="http://schemas.microsoft.com/sharepoint/v3/contenttype/forms"/>
  </ds:schemaRefs>
</ds:datastoreItem>
</file>

<file path=customXml/itemProps2.xml><?xml version="1.0" encoding="utf-8"?>
<ds:datastoreItem xmlns:ds="http://schemas.openxmlformats.org/officeDocument/2006/customXml" ds:itemID="{2769232A-756F-453C-9BA9-83E7A02E5BDD}">
  <ds:schemaRefs>
    <ds:schemaRef ds:uri="http://purl.org/dc/terms/"/>
    <ds:schemaRef ds:uri="http://schemas.microsoft.com/office/2006/documentManagement/types"/>
    <ds:schemaRef ds:uri="http://purl.org/dc/elements/1.1/"/>
    <ds:schemaRef ds:uri="http://purl.org/dc/dcmitype/"/>
    <ds:schemaRef ds:uri="42ef183f-2f2e-48cb-9d9e-befa92987654"/>
    <ds:schemaRef ds:uri="http://schemas.openxmlformats.org/package/2006/metadata/core-properties"/>
    <ds:schemaRef ds:uri="http://www.w3.org/XML/1998/namespace"/>
    <ds:schemaRef ds:uri="http://schemas.microsoft.com/office/infopath/2007/PartnerControls"/>
    <ds:schemaRef ds:uri="c45abd74-53d6-41dd-9e8c-0b8a440d157b"/>
    <ds:schemaRef ds:uri="http://schemas.microsoft.com/office/2006/metadata/properties"/>
  </ds:schemaRefs>
</ds:datastoreItem>
</file>

<file path=customXml/itemProps3.xml><?xml version="1.0" encoding="utf-8"?>
<ds:datastoreItem xmlns:ds="http://schemas.openxmlformats.org/officeDocument/2006/customXml" ds:itemID="{4A670543-15E5-46E4-A0FC-BF6988F4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A6129-95E8-44E8-B0FE-95F5EF47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prise de notes 3</Template>
  <TotalTime>1</TotalTime>
  <Pages>4</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Formation TIC</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TIC</dc:title>
  <dc:subject/>
  <dc:creator>Windows User</dc:creator>
  <cp:keywords/>
  <cp:lastModifiedBy>Blandine Flament</cp:lastModifiedBy>
  <cp:revision>2</cp:revision>
  <dcterms:created xsi:type="dcterms:W3CDTF">2020-09-18T06:31:00Z</dcterms:created>
  <dcterms:modified xsi:type="dcterms:W3CDTF">2020-09-18T06:31:00Z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