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7686B" w14:textId="56E35DEA" w:rsidR="00BB3D1B" w:rsidRDefault="00BB3D1B"/>
    <w:p w14:paraId="41E939D6" w14:textId="77777777" w:rsidR="0062298B" w:rsidRPr="009278A6" w:rsidRDefault="0062298B" w:rsidP="0062298B">
      <w:pPr>
        <w:pStyle w:val="Titre2"/>
        <w:spacing w:line="276" w:lineRule="auto"/>
        <w:jc w:val="center"/>
        <w:rPr>
          <w:sz w:val="28"/>
          <w:szCs w:val="28"/>
        </w:rPr>
      </w:pPr>
      <w:r w:rsidRPr="009278A6">
        <w:rPr>
          <w:sz w:val="28"/>
          <w:szCs w:val="28"/>
        </w:rPr>
        <w:t>Différencier après le confinement : Introduction</w:t>
      </w:r>
      <w:r w:rsidRPr="009278A6">
        <w:rPr>
          <w:rStyle w:val="Appelnotedebasdep"/>
          <w:sz w:val="28"/>
          <w:szCs w:val="28"/>
        </w:rPr>
        <w:footnoteReference w:id="1"/>
      </w:r>
    </w:p>
    <w:p w14:paraId="2B5CA1B5" w14:textId="77777777" w:rsidR="0062298B" w:rsidRPr="00935EB5" w:rsidRDefault="0062298B" w:rsidP="0062298B">
      <w:pPr>
        <w:pStyle w:val="NormalWeb"/>
        <w:spacing w:before="120" w:beforeAutospacing="0" w:after="120" w:afterAutospacing="0" w:line="276" w:lineRule="auto"/>
        <w:rPr>
          <w:sz w:val="28"/>
          <w:szCs w:val="28"/>
        </w:rPr>
      </w:pPr>
      <w:r w:rsidRPr="00935EB5">
        <w:rPr>
          <w:rFonts w:ascii="Calibri" w:hAnsi="Calibri"/>
          <w:b/>
          <w:bCs/>
          <w:color w:val="63AFFF"/>
          <w:sz w:val="28"/>
          <w:szCs w:val="28"/>
        </w:rPr>
        <w:t xml:space="preserve">1. Qu’est-ce que différencier ? Pourquoi différencier ? En temps normal ? </w:t>
      </w:r>
      <w:r>
        <w:rPr>
          <w:rFonts w:ascii="Calibri" w:hAnsi="Calibri"/>
          <w:b/>
          <w:bCs/>
          <w:color w:val="63AFFF"/>
          <w:sz w:val="28"/>
          <w:szCs w:val="28"/>
        </w:rPr>
        <w:t>Après</w:t>
      </w:r>
      <w:r w:rsidRPr="00935EB5">
        <w:rPr>
          <w:rFonts w:ascii="Calibri" w:hAnsi="Calibri"/>
          <w:b/>
          <w:bCs/>
          <w:color w:val="63AFFF"/>
          <w:sz w:val="28"/>
          <w:szCs w:val="28"/>
        </w:rPr>
        <w:t xml:space="preserve"> le confinement ? </w:t>
      </w:r>
    </w:p>
    <w:p w14:paraId="1BB463DD" w14:textId="77777777" w:rsidR="0062298B" w:rsidRPr="00060E07" w:rsidRDefault="0062298B" w:rsidP="0062298B">
      <w:pPr>
        <w:pStyle w:val="NormalWeb"/>
        <w:spacing w:before="120" w:beforeAutospacing="0" w:after="120" w:afterAutospacing="0" w:line="276" w:lineRule="auto"/>
        <w:jc w:val="both"/>
      </w:pPr>
      <w:r w:rsidRPr="005802E6">
        <w:rPr>
          <w:rFonts w:ascii="Calibri" w:hAnsi="Calibri"/>
          <w:sz w:val="22"/>
          <w:szCs w:val="22"/>
        </w:rPr>
        <w:t>Dans le décret</w:t>
      </w:r>
      <w:proofErr w:type="gramStart"/>
      <w:r w:rsidRPr="005802E6">
        <w:rPr>
          <w:rFonts w:ascii="Calibri" w:hAnsi="Calibri"/>
          <w:sz w:val="22"/>
          <w:szCs w:val="22"/>
        </w:rPr>
        <w:t xml:space="preserve"> «Missions</w:t>
      </w:r>
      <w:proofErr w:type="gramEnd"/>
      <w:r w:rsidRPr="005802E6">
        <w:rPr>
          <w:rFonts w:ascii="Calibri" w:hAnsi="Calibri"/>
          <w:sz w:val="22"/>
          <w:szCs w:val="22"/>
        </w:rPr>
        <w:t>» (art.5, §12), la pédagogie différenciée est définie comme «une démarche d’enseignement qui consiste à varier les méthodes pour tenir compte de l’hétérogénéité des classes ainsi que de la diversité des modes et des besoins d’apprentissage des élèves ».</w:t>
      </w:r>
      <w:r w:rsidRPr="00060E07">
        <w:rPr>
          <w:rFonts w:ascii="Calibri" w:hAnsi="Calibri"/>
          <w:position w:val="8"/>
          <w:sz w:val="14"/>
          <w:szCs w:val="14"/>
        </w:rPr>
        <w:t xml:space="preserve"> </w:t>
      </w:r>
    </w:p>
    <w:p w14:paraId="7267D738" w14:textId="77777777" w:rsidR="0062298B" w:rsidRDefault="0062298B" w:rsidP="0062298B">
      <w:pPr>
        <w:pStyle w:val="NormalWeb"/>
        <w:spacing w:before="120" w:beforeAutospacing="0" w:after="120" w:afterAutospacing="0" w:line="276" w:lineRule="auto"/>
        <w:jc w:val="both"/>
      </w:pPr>
      <w:r>
        <w:rPr>
          <w:rFonts w:ascii="Calibri" w:hAnsi="Calibri"/>
          <w:sz w:val="22"/>
          <w:szCs w:val="22"/>
        </w:rPr>
        <w:t xml:space="preserve">Le contexte du confinement que nous venons de vivre </w:t>
      </w:r>
      <w:r w:rsidRPr="009E27D6">
        <w:rPr>
          <w:rFonts w:ascii="Calibri" w:hAnsi="Calibri"/>
          <w:sz w:val="22"/>
          <w:szCs w:val="22"/>
        </w:rPr>
        <w:t>a déconstruit la classe de langue conçue comme un collectif, un lieu d’échange et de communication</w:t>
      </w:r>
      <w:r>
        <w:rPr>
          <w:rFonts w:ascii="Calibri" w:hAnsi="Calibri"/>
          <w:sz w:val="22"/>
          <w:szCs w:val="22"/>
        </w:rPr>
        <w:t xml:space="preserve"> et vous a contraints </w:t>
      </w:r>
      <w:proofErr w:type="spellStart"/>
      <w:r>
        <w:rPr>
          <w:rFonts w:ascii="Calibri" w:hAnsi="Calibri"/>
          <w:sz w:val="22"/>
          <w:szCs w:val="22"/>
        </w:rPr>
        <w:t>a</w:t>
      </w:r>
      <w:proofErr w:type="spellEnd"/>
      <w:r>
        <w:rPr>
          <w:rFonts w:ascii="Calibri" w:hAnsi="Calibri"/>
          <w:sz w:val="22"/>
          <w:szCs w:val="22"/>
        </w:rPr>
        <w:t xml:space="preserve">̀ porter un regard différent sur les élèves. En effet, il a fallu en particulier tenir compte de contextes d’apprentissage très divers (possibilité de connexion sur un smartphone, sur un ordinateur personnel ou familial, accès limité aux supports papier, accompagnement par les parents ou travail solitaire, disponibilité pour l’apprentissage ou empêchement par </w:t>
      </w:r>
      <w:r w:rsidRPr="00E61FF7">
        <w:rPr>
          <w:rFonts w:ascii="Calibri" w:hAnsi="Calibri"/>
          <w:sz w:val="22"/>
          <w:szCs w:val="22"/>
        </w:rPr>
        <w:t>l’agitation</w:t>
      </w:r>
      <w:r>
        <w:rPr>
          <w:rFonts w:ascii="Calibri" w:hAnsi="Calibri"/>
          <w:sz w:val="22"/>
          <w:szCs w:val="22"/>
        </w:rPr>
        <w:t xml:space="preserve"> de l’environnement immédiat, etc.). La variabilité des conditions d’apprentissage à la maison n’est évidemment pas apparue avec la situation de confinement mais ces éléments ont pris une dimension bien plus importante lorsqu’il n’a plus été possible d’agir dans la classe et que l’enseignement à distance a été mis en place. Ceci est venu s’ajouter aux différences de profils déjà connues des professeurs, à la diversité des rythmes, l’hétérogénéité des niveaux de développement des compétences langagières, de la maîtrise des ressources lexicales et grammaticales, de l’intérêt pour le cours de langue... </w:t>
      </w:r>
    </w:p>
    <w:p w14:paraId="14B8798E" w14:textId="77777777" w:rsidR="0062298B" w:rsidRDefault="0062298B" w:rsidP="0062298B">
      <w:pPr>
        <w:pStyle w:val="NormalWeb"/>
        <w:spacing w:before="120" w:beforeAutospacing="0" w:after="120" w:afterAutospacing="0" w:line="276" w:lineRule="auto"/>
        <w:jc w:val="both"/>
      </w:pPr>
      <w:r>
        <w:rPr>
          <w:rFonts w:ascii="Calibri" w:hAnsi="Calibri"/>
          <w:sz w:val="22"/>
          <w:szCs w:val="22"/>
        </w:rPr>
        <w:t xml:space="preserve">Dans ce contexte particulier de rentrée, après des mois de quasi inactivité scolaire pour certains élèves, </w:t>
      </w:r>
      <w:r w:rsidRPr="009E27D6">
        <w:rPr>
          <w:rFonts w:ascii="Calibri" w:hAnsi="Calibri"/>
          <w:sz w:val="22"/>
          <w:szCs w:val="22"/>
        </w:rPr>
        <w:t>de non pratique de la langue quasi pour tous</w:t>
      </w:r>
      <w:r>
        <w:rPr>
          <w:rFonts w:ascii="Calibri" w:hAnsi="Calibri"/>
          <w:sz w:val="22"/>
          <w:szCs w:val="22"/>
        </w:rPr>
        <w:t xml:space="preserve">, la différenciation pédagogique semble prendre tout son sens. Il s’agit d’éviter de perdre des élèves découragés par un excès de sollicitations ou au contraire manquant de stimulation, de répondre au défi posé par les élèves pour qui le travail en autonomie s’est révélé source d’épanouissement, et ainsi tout simplement de garantir la continuité pédagogique pour tous. </w:t>
      </w:r>
    </w:p>
    <w:p w14:paraId="041BF9F5" w14:textId="77777777" w:rsidR="0062298B" w:rsidRDefault="0062298B" w:rsidP="0062298B">
      <w:pPr>
        <w:pStyle w:val="NormalWeb"/>
        <w:spacing w:before="120" w:beforeAutospacing="0" w:after="120" w:afterAutospacing="0" w:line="276" w:lineRule="auto"/>
        <w:jc w:val="both"/>
        <w:rPr>
          <w:rFonts w:asciiTheme="majorHAnsi" w:hAnsiTheme="majorHAnsi"/>
          <w:sz w:val="22"/>
          <w:szCs w:val="22"/>
        </w:rPr>
      </w:pPr>
      <w:r w:rsidRPr="005802E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F1F7378" wp14:editId="349D8E33">
                <wp:simplePos x="0" y="0"/>
                <wp:positionH relativeFrom="column">
                  <wp:posOffset>114300</wp:posOffset>
                </wp:positionH>
                <wp:positionV relativeFrom="paragraph">
                  <wp:posOffset>1092200</wp:posOffset>
                </wp:positionV>
                <wp:extent cx="5943600" cy="1805940"/>
                <wp:effectExtent l="0" t="0" r="0" b="0"/>
                <wp:wrapSquare wrapText="bothSides"/>
                <wp:docPr id="11" name="Zone de texte 11"/>
                <wp:cNvGraphicFramePr/>
                <a:graphic xmlns:a="http://schemas.openxmlformats.org/drawingml/2006/main">
                  <a:graphicData uri="http://schemas.microsoft.com/office/word/2010/wordprocessingShape">
                    <wps:wsp>
                      <wps:cNvSpPr txBox="1"/>
                      <wps:spPr>
                        <a:xfrm>
                          <a:off x="0" y="0"/>
                          <a:ext cx="5943600" cy="18059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0477CA" w14:textId="77777777" w:rsidR="0062298B" w:rsidRPr="0097742D" w:rsidRDefault="0062298B" w:rsidP="0062298B">
                            <w:pPr>
                              <w:pStyle w:val="NormalWeb"/>
                              <w:spacing w:before="120" w:beforeAutospacing="0" w:after="120" w:afterAutospacing="0" w:line="276" w:lineRule="auto"/>
                              <w:jc w:val="center"/>
                              <w:rPr>
                                <w:rFonts w:asciiTheme="majorHAnsi" w:hAnsiTheme="majorHAnsi"/>
                                <w:sz w:val="24"/>
                                <w:szCs w:val="24"/>
                              </w:rPr>
                            </w:pPr>
                            <w:r w:rsidRPr="0097742D">
                              <w:rPr>
                                <w:rFonts w:ascii="Calibri" w:hAnsi="Calibri"/>
                                <w:b/>
                                <w:bCs/>
                                <w:sz w:val="24"/>
                                <w:szCs w:val="24"/>
                              </w:rPr>
                              <w:t>Pourquoi différencier après le confinement ?</w:t>
                            </w:r>
                          </w:p>
                          <w:p w14:paraId="5E7474E5" w14:textId="77777777" w:rsidR="0062298B" w:rsidRPr="00324BBD" w:rsidRDefault="0062298B" w:rsidP="0062298B">
                            <w:pPr>
                              <w:spacing w:before="120" w:after="120" w:line="276" w:lineRule="auto"/>
                              <w:rPr>
                                <w:rFonts w:ascii="Times New Roman" w:hAnsi="Times New Roman" w:cs="Times New Roman"/>
                                <w:sz w:val="20"/>
                                <w:szCs w:val="20"/>
                              </w:rPr>
                            </w:pPr>
                            <w:r>
                              <w:rPr>
                                <w:rFonts w:ascii="Calibri" w:hAnsi="Calibri" w:cs="Times New Roman"/>
                                <w:sz w:val="22"/>
                                <w:szCs w:val="22"/>
                              </w:rPr>
                              <w:sym w:font="Wingdings" w:char="F0FC"/>
                            </w:r>
                            <w:r w:rsidRPr="00324BBD">
                              <w:rPr>
                                <w:rFonts w:ascii="Wingdings" w:hAnsi="Wingdings" w:cs="Times New Roman"/>
                                <w:sz w:val="22"/>
                                <w:szCs w:val="22"/>
                              </w:rPr>
                              <w:t></w:t>
                            </w:r>
                            <w:r w:rsidRPr="00324BBD">
                              <w:rPr>
                                <w:rFonts w:ascii="Wingdings" w:hAnsi="Times New Roman" w:cs="Times New Roman"/>
                                <w:sz w:val="22"/>
                                <w:szCs w:val="22"/>
                              </w:rPr>
                              <w:t></w:t>
                            </w:r>
                            <w:r>
                              <w:rPr>
                                <w:rFonts w:ascii="Calibri" w:hAnsi="Calibri" w:cs="Times New Roman"/>
                                <w:sz w:val="22"/>
                                <w:szCs w:val="22"/>
                              </w:rPr>
                              <w:t>Pour témoigner son intérê</w:t>
                            </w:r>
                            <w:r w:rsidRPr="00324BBD">
                              <w:rPr>
                                <w:rFonts w:ascii="Calibri" w:hAnsi="Calibri" w:cs="Times New Roman"/>
                                <w:sz w:val="22"/>
                                <w:szCs w:val="22"/>
                              </w:rPr>
                              <w:t xml:space="preserve">t à </w:t>
                            </w:r>
                            <w:r>
                              <w:rPr>
                                <w:rFonts w:ascii="Calibri" w:hAnsi="Calibri" w:cs="Times New Roman"/>
                                <w:sz w:val="22"/>
                                <w:szCs w:val="22"/>
                              </w:rPr>
                              <w:t xml:space="preserve">chaque élève, </w:t>
                            </w:r>
                            <w:r w:rsidRPr="00324BBD">
                              <w:rPr>
                                <w:rFonts w:ascii="Calibri" w:hAnsi="Calibri" w:cs="Times New Roman"/>
                                <w:sz w:val="22"/>
                                <w:szCs w:val="22"/>
                              </w:rPr>
                              <w:t>reconna</w:t>
                            </w:r>
                            <w:r>
                              <w:rPr>
                                <w:rFonts w:ascii="Calibri" w:hAnsi="Calibri" w:cs="Times New Roman"/>
                                <w:sz w:val="22"/>
                                <w:szCs w:val="22"/>
                              </w:rPr>
                              <w:t>ître son individualité</w:t>
                            </w:r>
                            <w:r w:rsidRPr="00324BBD">
                              <w:rPr>
                                <w:rFonts w:ascii="Calibri" w:hAnsi="Calibri" w:cs="Times New Roman"/>
                                <w:sz w:val="22"/>
                                <w:szCs w:val="22"/>
                              </w:rPr>
                              <w:t xml:space="preserve"> et </w:t>
                            </w:r>
                            <w:r>
                              <w:rPr>
                                <w:rFonts w:ascii="Calibri" w:hAnsi="Calibri" w:cs="Times New Roman"/>
                                <w:sz w:val="22"/>
                                <w:szCs w:val="22"/>
                              </w:rPr>
                              <w:t>la valoriser (estime de soi...) après ces mois loin de l’école.</w:t>
                            </w:r>
                          </w:p>
                          <w:p w14:paraId="34B5606A" w14:textId="77777777" w:rsidR="0062298B" w:rsidRPr="00324BBD" w:rsidRDefault="0062298B" w:rsidP="0062298B">
                            <w:pPr>
                              <w:spacing w:before="120" w:after="120" w:line="276" w:lineRule="auto"/>
                              <w:rPr>
                                <w:rFonts w:ascii="Times New Roman" w:hAnsi="Times New Roman" w:cs="Times New Roman"/>
                                <w:sz w:val="20"/>
                                <w:szCs w:val="20"/>
                              </w:rPr>
                            </w:pPr>
                            <w:r>
                              <w:rPr>
                                <w:rFonts w:ascii="Calibri" w:hAnsi="Calibri" w:cs="Times New Roman"/>
                                <w:sz w:val="22"/>
                                <w:szCs w:val="22"/>
                              </w:rPr>
                              <w:sym w:font="Wingdings" w:char="F0FC"/>
                            </w:r>
                            <w:r w:rsidRPr="00324BBD">
                              <w:rPr>
                                <w:rFonts w:ascii="Wingdings" w:hAnsi="Wingdings" w:cs="Times New Roman"/>
                                <w:sz w:val="22"/>
                                <w:szCs w:val="22"/>
                              </w:rPr>
                              <w:t></w:t>
                            </w:r>
                            <w:r w:rsidRPr="00324BBD">
                              <w:rPr>
                                <w:rFonts w:ascii="Wingdings" w:hAnsi="Times New Roman" w:cs="Times New Roman"/>
                                <w:sz w:val="22"/>
                                <w:szCs w:val="22"/>
                              </w:rPr>
                              <w:t></w:t>
                            </w:r>
                            <w:r>
                              <w:rPr>
                                <w:rFonts w:ascii="Calibri" w:hAnsi="Calibri" w:cs="Times New Roman"/>
                                <w:sz w:val="22"/>
                                <w:szCs w:val="22"/>
                              </w:rPr>
                              <w:t>Pour ré</w:t>
                            </w:r>
                            <w:r w:rsidRPr="00324BBD">
                              <w:rPr>
                                <w:rFonts w:ascii="Calibri" w:hAnsi="Calibri" w:cs="Times New Roman"/>
                                <w:sz w:val="22"/>
                                <w:szCs w:val="22"/>
                              </w:rPr>
                              <w:t>pondre aux besoins de chacun (profils d’apprentiss</w:t>
                            </w:r>
                            <w:r>
                              <w:rPr>
                                <w:rFonts w:ascii="Calibri" w:hAnsi="Calibri" w:cs="Times New Roman"/>
                                <w:sz w:val="22"/>
                                <w:szCs w:val="22"/>
                              </w:rPr>
                              <w:t>age, points d’appui, difficultés, besoins...), pour prendre en compte les écarts creusés par l’enseignement à distance.</w:t>
                            </w:r>
                          </w:p>
                          <w:p w14:paraId="2D409993" w14:textId="77777777" w:rsidR="0062298B" w:rsidRDefault="0062298B" w:rsidP="0062298B">
                            <w:pPr>
                              <w:spacing w:before="120" w:after="120" w:line="276" w:lineRule="auto"/>
                              <w:rPr>
                                <w:rFonts w:ascii="Calibri" w:hAnsi="Calibri" w:cs="Times New Roman"/>
                                <w:sz w:val="22"/>
                                <w:szCs w:val="22"/>
                              </w:rPr>
                            </w:pPr>
                            <w:r>
                              <w:rPr>
                                <w:rFonts w:ascii="Calibri" w:hAnsi="Calibri" w:cs="Times New Roman"/>
                                <w:sz w:val="22"/>
                                <w:szCs w:val="22"/>
                              </w:rPr>
                              <w:sym w:font="Wingdings" w:char="F0FC"/>
                            </w:r>
                            <w:r w:rsidRPr="00324BBD">
                              <w:rPr>
                                <w:rFonts w:ascii="Wingdings" w:hAnsi="Wingdings" w:cs="Times New Roman"/>
                                <w:sz w:val="22"/>
                                <w:szCs w:val="22"/>
                              </w:rPr>
                              <w:t></w:t>
                            </w:r>
                            <w:r w:rsidRPr="00324BBD">
                              <w:rPr>
                                <w:rFonts w:ascii="Wingdings" w:hAnsi="Times New Roman" w:cs="Times New Roman"/>
                                <w:sz w:val="22"/>
                                <w:szCs w:val="22"/>
                              </w:rPr>
                              <w:t></w:t>
                            </w:r>
                            <w:r w:rsidRPr="00324BBD">
                              <w:rPr>
                                <w:rFonts w:ascii="Calibri" w:hAnsi="Calibri" w:cs="Times New Roman"/>
                                <w:sz w:val="22"/>
                                <w:szCs w:val="22"/>
                              </w:rPr>
                              <w:t xml:space="preserve">Pour </w:t>
                            </w:r>
                            <w:r>
                              <w:rPr>
                                <w:rFonts w:ascii="Calibri" w:hAnsi="Calibri" w:cs="Times New Roman"/>
                                <w:sz w:val="22"/>
                                <w:szCs w:val="22"/>
                              </w:rPr>
                              <w:t>poursuivre</w:t>
                            </w:r>
                            <w:r w:rsidRPr="00324BBD">
                              <w:rPr>
                                <w:rFonts w:ascii="Calibri" w:hAnsi="Calibri" w:cs="Times New Roman"/>
                                <w:sz w:val="22"/>
                                <w:szCs w:val="22"/>
                              </w:rPr>
                              <w:t xml:space="preserve"> l’acquisition de l’autonomie</w:t>
                            </w:r>
                            <w:r>
                              <w:rPr>
                                <w:rFonts w:ascii="Calibri" w:hAnsi="Calibri" w:cs="Times New Roman"/>
                                <w:sz w:val="22"/>
                                <w:szCs w:val="22"/>
                              </w:rPr>
                              <w:t>, initiée/développée lors du confinement,</w:t>
                            </w:r>
                            <w:r w:rsidRPr="00324BBD">
                              <w:rPr>
                                <w:rFonts w:ascii="Calibri" w:hAnsi="Calibri" w:cs="Times New Roman"/>
                                <w:sz w:val="22"/>
                                <w:szCs w:val="22"/>
                              </w:rPr>
                              <w:t xml:space="preserve"> en invitant chacun à </w:t>
                            </w:r>
                            <w:r>
                              <w:rPr>
                                <w:rFonts w:ascii="Calibri" w:hAnsi="Calibri" w:cs="Times New Roman"/>
                                <w:sz w:val="22"/>
                                <w:szCs w:val="22"/>
                              </w:rPr>
                              <w:t>devenir acteur et responsable de</w:t>
                            </w:r>
                            <w:r w:rsidRPr="00324BBD">
                              <w:rPr>
                                <w:rFonts w:ascii="Calibri" w:hAnsi="Calibri" w:cs="Times New Roman"/>
                                <w:sz w:val="22"/>
                                <w:szCs w:val="22"/>
                              </w:rPr>
                              <w:t xml:space="preserve"> s</w:t>
                            </w:r>
                            <w:r>
                              <w:rPr>
                                <w:rFonts w:ascii="Calibri" w:hAnsi="Calibri" w:cs="Times New Roman"/>
                                <w:sz w:val="22"/>
                                <w:szCs w:val="22"/>
                              </w:rPr>
                              <w:t>es</w:t>
                            </w:r>
                            <w:r w:rsidRPr="00324BBD">
                              <w:rPr>
                                <w:rFonts w:ascii="Calibri" w:hAnsi="Calibri" w:cs="Times New Roman"/>
                                <w:sz w:val="22"/>
                                <w:szCs w:val="22"/>
                              </w:rPr>
                              <w:t xml:space="preserve"> apprentissage</w:t>
                            </w:r>
                            <w:r>
                              <w:rPr>
                                <w:rFonts w:ascii="Calibri" w:hAnsi="Calibri" w:cs="Times New Roman"/>
                                <w:sz w:val="22"/>
                                <w:szCs w:val="22"/>
                              </w:rPr>
                              <w:t>s</w:t>
                            </w:r>
                            <w:r w:rsidRPr="00324BBD">
                              <w:rPr>
                                <w:rFonts w:ascii="Calibri" w:hAnsi="Calibri" w:cs="Times New Roman"/>
                                <w:sz w:val="22"/>
                                <w:szCs w:val="22"/>
                              </w:rPr>
                              <w:t xml:space="preserve">. </w:t>
                            </w:r>
                          </w:p>
                          <w:p w14:paraId="225078CB" w14:textId="77777777" w:rsidR="0062298B" w:rsidRDefault="0062298B" w:rsidP="006229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1F7378" id="_x0000_t202" coordsize="21600,21600" o:spt="202" path="m,l,21600r21600,l21600,xe">
                <v:stroke joinstyle="miter"/>
                <v:path gradientshapeok="t" o:connecttype="rect"/>
              </v:shapetype>
              <v:shape id="Zone de texte 11" o:spid="_x0000_s1026" type="#_x0000_t202" style="position:absolute;left:0;text-align:left;margin-left:9pt;margin-top:86pt;width:468pt;height:142.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" filled="f" stroked="f">
                <v:textbox>
                  <w:txbxContent>
                    <w:p w14:paraId="780477CA" w14:textId="77777777" w:rsidR="0062298B" w:rsidRPr="0097742D" w:rsidRDefault="0062298B" w:rsidP="0062298B">
                      <w:pPr>
                        <w:pStyle w:val="NormalWeb"/>
                        <w:spacing w:before="120" w:beforeAutospacing="0" w:after="120" w:afterAutospacing="0" w:line="276" w:lineRule="auto"/>
                        <w:jc w:val="center"/>
                        <w:rPr>
                          <w:rFonts w:asciiTheme="majorHAnsi" w:hAnsiTheme="majorHAnsi"/>
                          <w:sz w:val="24"/>
                          <w:szCs w:val="24"/>
                        </w:rPr>
                      </w:pPr>
                      <w:r w:rsidRPr="0097742D">
                        <w:rPr>
                          <w:rFonts w:ascii="Calibri" w:hAnsi="Calibri"/>
                          <w:b/>
                          <w:bCs/>
                          <w:sz w:val="24"/>
                          <w:szCs w:val="24"/>
                        </w:rPr>
                        <w:t>Pourquoi différencier après le confinement ?</w:t>
                      </w:r>
                    </w:p>
                    <w:p w14:paraId="5E7474E5" w14:textId="77777777" w:rsidR="0062298B" w:rsidRPr="00324BBD" w:rsidRDefault="0062298B" w:rsidP="0062298B">
                      <w:pPr>
                        <w:spacing w:before="120" w:after="120" w:line="276" w:lineRule="auto"/>
                        <w:rPr>
                          <w:rFonts w:ascii="Times New Roman" w:hAnsi="Times New Roman" w:cs="Times New Roman"/>
                          <w:sz w:val="20"/>
                          <w:szCs w:val="20"/>
                        </w:rPr>
                      </w:pPr>
                      <w:r>
                        <w:rPr>
                          <w:rFonts w:ascii="Calibri" w:hAnsi="Calibri" w:cs="Times New Roman"/>
                          <w:sz w:val="22"/>
                          <w:szCs w:val="22"/>
                        </w:rPr>
                        <w:sym w:font="Wingdings" w:char="F0FC"/>
                      </w:r>
                      <w:r w:rsidRPr="00324BBD">
                        <w:rPr>
                          <w:rFonts w:ascii="Wingdings" w:hAnsi="Wingdings" w:cs="Times New Roman"/>
                          <w:sz w:val="22"/>
                          <w:szCs w:val="22"/>
                        </w:rPr>
                        <w:t></w:t>
                      </w:r>
                      <w:r w:rsidRPr="00324BBD">
                        <w:rPr>
                          <w:rFonts w:ascii="Wingdings" w:hAnsi="Times New Roman" w:cs="Times New Roman"/>
                          <w:sz w:val="22"/>
                          <w:szCs w:val="22"/>
                        </w:rPr>
                        <w:t></w:t>
                      </w:r>
                      <w:r>
                        <w:rPr>
                          <w:rFonts w:ascii="Calibri" w:hAnsi="Calibri" w:cs="Times New Roman"/>
                          <w:sz w:val="22"/>
                          <w:szCs w:val="22"/>
                        </w:rPr>
                        <w:t>Pour témoigner son intérê</w:t>
                      </w:r>
                      <w:r w:rsidRPr="00324BBD">
                        <w:rPr>
                          <w:rFonts w:ascii="Calibri" w:hAnsi="Calibri" w:cs="Times New Roman"/>
                          <w:sz w:val="22"/>
                          <w:szCs w:val="22"/>
                        </w:rPr>
                        <w:t xml:space="preserve">t à </w:t>
                      </w:r>
                      <w:r>
                        <w:rPr>
                          <w:rFonts w:ascii="Calibri" w:hAnsi="Calibri" w:cs="Times New Roman"/>
                          <w:sz w:val="22"/>
                          <w:szCs w:val="22"/>
                        </w:rPr>
                        <w:t xml:space="preserve">chaque élève, </w:t>
                      </w:r>
                      <w:r w:rsidRPr="00324BBD">
                        <w:rPr>
                          <w:rFonts w:ascii="Calibri" w:hAnsi="Calibri" w:cs="Times New Roman"/>
                          <w:sz w:val="22"/>
                          <w:szCs w:val="22"/>
                        </w:rPr>
                        <w:t>reconna</w:t>
                      </w:r>
                      <w:r>
                        <w:rPr>
                          <w:rFonts w:ascii="Calibri" w:hAnsi="Calibri" w:cs="Times New Roman"/>
                          <w:sz w:val="22"/>
                          <w:szCs w:val="22"/>
                        </w:rPr>
                        <w:t>ître son individualité</w:t>
                      </w:r>
                      <w:r w:rsidRPr="00324BBD">
                        <w:rPr>
                          <w:rFonts w:ascii="Calibri" w:hAnsi="Calibri" w:cs="Times New Roman"/>
                          <w:sz w:val="22"/>
                          <w:szCs w:val="22"/>
                        </w:rPr>
                        <w:t xml:space="preserve"> et </w:t>
                      </w:r>
                      <w:r>
                        <w:rPr>
                          <w:rFonts w:ascii="Calibri" w:hAnsi="Calibri" w:cs="Times New Roman"/>
                          <w:sz w:val="22"/>
                          <w:szCs w:val="22"/>
                        </w:rPr>
                        <w:t>la valoriser (estime de soi...) après ces mois loin de l’école.</w:t>
                      </w:r>
                    </w:p>
                    <w:p w14:paraId="34B5606A" w14:textId="77777777" w:rsidR="0062298B" w:rsidRPr="00324BBD" w:rsidRDefault="0062298B" w:rsidP="0062298B">
                      <w:pPr>
                        <w:spacing w:before="120" w:after="120" w:line="276" w:lineRule="auto"/>
                        <w:rPr>
                          <w:rFonts w:ascii="Times New Roman" w:hAnsi="Times New Roman" w:cs="Times New Roman"/>
                          <w:sz w:val="20"/>
                          <w:szCs w:val="20"/>
                        </w:rPr>
                      </w:pPr>
                      <w:r>
                        <w:rPr>
                          <w:rFonts w:ascii="Calibri" w:hAnsi="Calibri" w:cs="Times New Roman"/>
                          <w:sz w:val="22"/>
                          <w:szCs w:val="22"/>
                        </w:rPr>
                        <w:sym w:font="Wingdings" w:char="F0FC"/>
                      </w:r>
                      <w:r w:rsidRPr="00324BBD">
                        <w:rPr>
                          <w:rFonts w:ascii="Wingdings" w:hAnsi="Wingdings" w:cs="Times New Roman"/>
                          <w:sz w:val="22"/>
                          <w:szCs w:val="22"/>
                        </w:rPr>
                        <w:t></w:t>
                      </w:r>
                      <w:r w:rsidRPr="00324BBD">
                        <w:rPr>
                          <w:rFonts w:ascii="Wingdings" w:hAnsi="Times New Roman" w:cs="Times New Roman"/>
                          <w:sz w:val="22"/>
                          <w:szCs w:val="22"/>
                        </w:rPr>
                        <w:t></w:t>
                      </w:r>
                      <w:r>
                        <w:rPr>
                          <w:rFonts w:ascii="Calibri" w:hAnsi="Calibri" w:cs="Times New Roman"/>
                          <w:sz w:val="22"/>
                          <w:szCs w:val="22"/>
                        </w:rPr>
                        <w:t>Pour ré</w:t>
                      </w:r>
                      <w:r w:rsidRPr="00324BBD">
                        <w:rPr>
                          <w:rFonts w:ascii="Calibri" w:hAnsi="Calibri" w:cs="Times New Roman"/>
                          <w:sz w:val="22"/>
                          <w:szCs w:val="22"/>
                        </w:rPr>
                        <w:t>pondre aux besoins de chacun (profils d’apprentiss</w:t>
                      </w:r>
                      <w:r>
                        <w:rPr>
                          <w:rFonts w:ascii="Calibri" w:hAnsi="Calibri" w:cs="Times New Roman"/>
                          <w:sz w:val="22"/>
                          <w:szCs w:val="22"/>
                        </w:rPr>
                        <w:t>age, points d’appui, difficultés, besoins...), pour prendre en compte les écarts creusés par l’enseignement à distance.</w:t>
                      </w:r>
                    </w:p>
                    <w:p w14:paraId="2D409993" w14:textId="77777777" w:rsidR="0062298B" w:rsidRDefault="0062298B" w:rsidP="0062298B">
                      <w:pPr>
                        <w:spacing w:before="120" w:after="120" w:line="276" w:lineRule="auto"/>
                        <w:rPr>
                          <w:rFonts w:ascii="Calibri" w:hAnsi="Calibri" w:cs="Times New Roman"/>
                          <w:sz w:val="22"/>
                          <w:szCs w:val="22"/>
                        </w:rPr>
                      </w:pPr>
                      <w:r>
                        <w:rPr>
                          <w:rFonts w:ascii="Calibri" w:hAnsi="Calibri" w:cs="Times New Roman"/>
                          <w:sz w:val="22"/>
                          <w:szCs w:val="22"/>
                        </w:rPr>
                        <w:sym w:font="Wingdings" w:char="F0FC"/>
                      </w:r>
                      <w:r w:rsidRPr="00324BBD">
                        <w:rPr>
                          <w:rFonts w:ascii="Wingdings" w:hAnsi="Wingdings" w:cs="Times New Roman"/>
                          <w:sz w:val="22"/>
                          <w:szCs w:val="22"/>
                        </w:rPr>
                        <w:t></w:t>
                      </w:r>
                      <w:r w:rsidRPr="00324BBD">
                        <w:rPr>
                          <w:rFonts w:ascii="Wingdings" w:hAnsi="Times New Roman" w:cs="Times New Roman"/>
                          <w:sz w:val="22"/>
                          <w:szCs w:val="22"/>
                        </w:rPr>
                        <w:t></w:t>
                      </w:r>
                      <w:r w:rsidRPr="00324BBD">
                        <w:rPr>
                          <w:rFonts w:ascii="Calibri" w:hAnsi="Calibri" w:cs="Times New Roman"/>
                          <w:sz w:val="22"/>
                          <w:szCs w:val="22"/>
                        </w:rPr>
                        <w:t xml:space="preserve">Pour </w:t>
                      </w:r>
                      <w:r>
                        <w:rPr>
                          <w:rFonts w:ascii="Calibri" w:hAnsi="Calibri" w:cs="Times New Roman"/>
                          <w:sz w:val="22"/>
                          <w:szCs w:val="22"/>
                        </w:rPr>
                        <w:t>poursuivre</w:t>
                      </w:r>
                      <w:r w:rsidRPr="00324BBD">
                        <w:rPr>
                          <w:rFonts w:ascii="Calibri" w:hAnsi="Calibri" w:cs="Times New Roman"/>
                          <w:sz w:val="22"/>
                          <w:szCs w:val="22"/>
                        </w:rPr>
                        <w:t xml:space="preserve"> l’acquisition de l’autonomie</w:t>
                      </w:r>
                      <w:r>
                        <w:rPr>
                          <w:rFonts w:ascii="Calibri" w:hAnsi="Calibri" w:cs="Times New Roman"/>
                          <w:sz w:val="22"/>
                          <w:szCs w:val="22"/>
                        </w:rPr>
                        <w:t>, initiée/développée lors du confinement,</w:t>
                      </w:r>
                      <w:r w:rsidRPr="00324BBD">
                        <w:rPr>
                          <w:rFonts w:ascii="Calibri" w:hAnsi="Calibri" w:cs="Times New Roman"/>
                          <w:sz w:val="22"/>
                          <w:szCs w:val="22"/>
                        </w:rPr>
                        <w:t xml:space="preserve"> en invitant chacun à </w:t>
                      </w:r>
                      <w:r>
                        <w:rPr>
                          <w:rFonts w:ascii="Calibri" w:hAnsi="Calibri" w:cs="Times New Roman"/>
                          <w:sz w:val="22"/>
                          <w:szCs w:val="22"/>
                        </w:rPr>
                        <w:t>devenir acteur et responsable de</w:t>
                      </w:r>
                      <w:r w:rsidRPr="00324BBD">
                        <w:rPr>
                          <w:rFonts w:ascii="Calibri" w:hAnsi="Calibri" w:cs="Times New Roman"/>
                          <w:sz w:val="22"/>
                          <w:szCs w:val="22"/>
                        </w:rPr>
                        <w:t xml:space="preserve"> s</w:t>
                      </w:r>
                      <w:r>
                        <w:rPr>
                          <w:rFonts w:ascii="Calibri" w:hAnsi="Calibri" w:cs="Times New Roman"/>
                          <w:sz w:val="22"/>
                          <w:szCs w:val="22"/>
                        </w:rPr>
                        <w:t>es</w:t>
                      </w:r>
                      <w:r w:rsidRPr="00324BBD">
                        <w:rPr>
                          <w:rFonts w:ascii="Calibri" w:hAnsi="Calibri" w:cs="Times New Roman"/>
                          <w:sz w:val="22"/>
                          <w:szCs w:val="22"/>
                        </w:rPr>
                        <w:t xml:space="preserve"> apprentissage</w:t>
                      </w:r>
                      <w:r>
                        <w:rPr>
                          <w:rFonts w:ascii="Calibri" w:hAnsi="Calibri" w:cs="Times New Roman"/>
                          <w:sz w:val="22"/>
                          <w:szCs w:val="22"/>
                        </w:rPr>
                        <w:t>s</w:t>
                      </w:r>
                      <w:r w:rsidRPr="00324BBD">
                        <w:rPr>
                          <w:rFonts w:ascii="Calibri" w:hAnsi="Calibri" w:cs="Times New Roman"/>
                          <w:sz w:val="22"/>
                          <w:szCs w:val="22"/>
                        </w:rPr>
                        <w:t xml:space="preserve">. </w:t>
                      </w:r>
                    </w:p>
                    <w:p w14:paraId="225078CB" w14:textId="77777777" w:rsidR="0062298B" w:rsidRDefault="0062298B" w:rsidP="0062298B"/>
                  </w:txbxContent>
                </v:textbox>
                <w10:wrap type="square"/>
              </v:shape>
            </w:pict>
          </mc:Fallback>
        </mc:AlternateContent>
      </w:r>
      <w:r w:rsidRPr="005802E6">
        <w:rPr>
          <w:rFonts w:ascii="Calibri" w:hAnsi="Calibri"/>
          <w:b/>
          <w:bCs/>
          <w:noProof/>
          <w:sz w:val="24"/>
          <w:szCs w:val="24"/>
        </w:rPr>
        <mc:AlternateContent>
          <mc:Choice Requires="wps">
            <w:drawing>
              <wp:anchor distT="0" distB="0" distL="114300" distR="114300" simplePos="0" relativeHeight="251669504" behindDoc="0" locked="0" layoutInCell="1" allowOverlap="1" wp14:anchorId="1B64F892" wp14:editId="0BA0BBCE">
                <wp:simplePos x="0" y="0"/>
                <wp:positionH relativeFrom="column">
                  <wp:posOffset>0</wp:posOffset>
                </wp:positionH>
                <wp:positionV relativeFrom="paragraph">
                  <wp:posOffset>1092200</wp:posOffset>
                </wp:positionV>
                <wp:extent cx="6286500" cy="1828800"/>
                <wp:effectExtent l="0" t="0" r="38100" b="25400"/>
                <wp:wrapThrough wrapText="bothSides">
                  <wp:wrapPolygon edited="0">
                    <wp:start x="436" y="0"/>
                    <wp:lineTo x="0" y="1500"/>
                    <wp:lineTo x="0" y="20100"/>
                    <wp:lineTo x="436" y="21600"/>
                    <wp:lineTo x="21207" y="21600"/>
                    <wp:lineTo x="21644" y="20100"/>
                    <wp:lineTo x="21644" y="1500"/>
                    <wp:lineTo x="21207" y="0"/>
                    <wp:lineTo x="436" y="0"/>
                  </wp:wrapPolygon>
                </wp:wrapThrough>
                <wp:docPr id="12" name="Rectangle à coins arrondis 12"/>
                <wp:cNvGraphicFramePr/>
                <a:graphic xmlns:a="http://schemas.openxmlformats.org/drawingml/2006/main">
                  <a:graphicData uri="http://schemas.microsoft.com/office/word/2010/wordprocessingShape">
                    <wps:wsp>
                      <wps:cNvSpPr/>
                      <wps:spPr>
                        <a:xfrm>
                          <a:off x="0" y="0"/>
                          <a:ext cx="6286500" cy="18288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595429" id="Rectangle à coins arrondis 12" o:spid="_x0000_s1026" style="position:absolute;margin-left:0;margin-top:86pt;width:495pt;height:2in;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" fillcolor="white [3201]" strokecolor="#4f81bd [3204]" strokeweight="2pt">
                <w10:wrap type="through"/>
              </v:roundrect>
            </w:pict>
          </mc:Fallback>
        </mc:AlternateContent>
      </w:r>
      <w:r w:rsidRPr="005802E6">
        <w:rPr>
          <w:rFonts w:asciiTheme="majorHAnsi" w:hAnsiTheme="majorHAnsi"/>
          <w:sz w:val="22"/>
          <w:szCs w:val="22"/>
        </w:rPr>
        <w:t xml:space="preserve">C’est pour </w:t>
      </w:r>
      <w:r>
        <w:rPr>
          <w:rFonts w:asciiTheme="majorHAnsi" w:hAnsiTheme="majorHAnsi"/>
          <w:sz w:val="22"/>
          <w:szCs w:val="22"/>
        </w:rPr>
        <w:t xml:space="preserve">vous </w:t>
      </w:r>
      <w:r w:rsidRPr="005802E6">
        <w:rPr>
          <w:rFonts w:asciiTheme="majorHAnsi" w:hAnsiTheme="majorHAnsi"/>
          <w:sz w:val="22"/>
          <w:szCs w:val="22"/>
        </w:rPr>
        <w:t>accompagner</w:t>
      </w:r>
      <w:r>
        <w:rPr>
          <w:rFonts w:asciiTheme="majorHAnsi" w:hAnsiTheme="majorHAnsi"/>
          <w:sz w:val="22"/>
          <w:szCs w:val="22"/>
        </w:rPr>
        <w:t xml:space="preserve"> dans votre travail</w:t>
      </w:r>
      <w:r w:rsidRPr="005802E6">
        <w:rPr>
          <w:rFonts w:asciiTheme="majorHAnsi" w:hAnsiTheme="majorHAnsi"/>
          <w:sz w:val="22"/>
          <w:szCs w:val="22"/>
        </w:rPr>
        <w:t>, afin que la reprise se passe au mieux, que des séquences « types » ont été réalisées. Il ne s’agit pas de scénarios « clé sur porte » mais pl</w:t>
      </w:r>
      <w:r>
        <w:rPr>
          <w:rFonts w:asciiTheme="majorHAnsi" w:hAnsiTheme="majorHAnsi"/>
          <w:sz w:val="22"/>
          <w:szCs w:val="22"/>
        </w:rPr>
        <w:t>utôt de</w:t>
      </w:r>
      <w:r w:rsidRPr="005802E6">
        <w:rPr>
          <w:rFonts w:asciiTheme="majorHAnsi" w:hAnsiTheme="majorHAnsi"/>
          <w:sz w:val="22"/>
          <w:szCs w:val="22"/>
        </w:rPr>
        <w:t xml:space="preserve"> pistes à explorer en contexte, transférables à d’autres contextes et à d’autres séquences, pour mettre en œuvre la différenciation, qui aujourd’hui, encore plus qu’hier, apparaît comme une nécessité.</w:t>
      </w:r>
      <w:r>
        <w:rPr>
          <w:rFonts w:asciiTheme="majorHAnsi" w:hAnsiTheme="majorHAnsi"/>
          <w:sz w:val="22"/>
          <w:szCs w:val="22"/>
        </w:rPr>
        <w:t xml:space="preserve"> </w:t>
      </w:r>
    </w:p>
    <w:p w14:paraId="783E7300" w14:textId="77777777" w:rsidR="0062298B" w:rsidRPr="0097742D" w:rsidRDefault="0062298B" w:rsidP="0062298B">
      <w:pPr>
        <w:spacing w:before="120" w:after="120" w:line="276" w:lineRule="auto"/>
        <w:rPr>
          <w:rFonts w:ascii="Times New Roman" w:hAnsi="Times New Roman" w:cs="Times New Roman"/>
          <w:sz w:val="28"/>
          <w:szCs w:val="28"/>
        </w:rPr>
      </w:pPr>
      <w:bookmarkStart w:id="0" w:name="_GoBack"/>
      <w:bookmarkEnd w:id="0"/>
      <w:r w:rsidRPr="0097742D">
        <w:rPr>
          <w:rFonts w:ascii="Calibri" w:hAnsi="Calibri" w:cs="Times New Roman"/>
          <w:b/>
          <w:bCs/>
          <w:color w:val="63AFFF"/>
          <w:sz w:val="28"/>
          <w:szCs w:val="28"/>
        </w:rPr>
        <w:lastRenderedPageBreak/>
        <w:t xml:space="preserve">2. </w:t>
      </w:r>
      <w:r>
        <w:rPr>
          <w:rFonts w:ascii="Calibri" w:hAnsi="Calibri" w:cs="Times New Roman"/>
          <w:b/>
          <w:bCs/>
          <w:color w:val="63AFFF"/>
          <w:sz w:val="28"/>
          <w:szCs w:val="28"/>
        </w:rPr>
        <w:t>Différencier</w:t>
      </w:r>
      <w:r w:rsidRPr="0097742D">
        <w:rPr>
          <w:rFonts w:ascii="Calibri" w:hAnsi="Calibri" w:cs="Times New Roman"/>
          <w:b/>
          <w:bCs/>
          <w:color w:val="63AFFF"/>
          <w:sz w:val="28"/>
          <w:szCs w:val="28"/>
        </w:rPr>
        <w:t xml:space="preserve"> ? </w:t>
      </w:r>
      <w:r>
        <w:rPr>
          <w:rFonts w:ascii="Calibri" w:hAnsi="Calibri" w:cs="Times New Roman"/>
          <w:b/>
          <w:bCs/>
          <w:color w:val="63AFFF"/>
          <w:sz w:val="28"/>
          <w:szCs w:val="28"/>
        </w:rPr>
        <w:t>Pour qui ? Comment ?</w:t>
      </w:r>
    </w:p>
    <w:p w14:paraId="0ECEC6AE" w14:textId="77777777" w:rsidR="0062298B" w:rsidRDefault="0062298B" w:rsidP="0062298B">
      <w:pPr>
        <w:pStyle w:val="NormalWeb"/>
        <w:spacing w:before="120" w:beforeAutospacing="0" w:after="120" w:afterAutospacing="0" w:line="276" w:lineRule="auto"/>
        <w:jc w:val="both"/>
        <w:rPr>
          <w:rFonts w:asciiTheme="majorHAnsi" w:hAnsiTheme="majorHAnsi"/>
          <w:sz w:val="22"/>
          <w:szCs w:val="22"/>
        </w:rPr>
      </w:pPr>
      <w:r>
        <w:rPr>
          <w:rFonts w:asciiTheme="majorHAnsi" w:hAnsiTheme="majorHAnsi"/>
          <w:sz w:val="22"/>
          <w:szCs w:val="22"/>
        </w:rPr>
        <w:t>Ces pratiques différenciées</w:t>
      </w:r>
      <w:r w:rsidRPr="005802E6">
        <w:rPr>
          <w:rFonts w:asciiTheme="majorHAnsi" w:hAnsiTheme="majorHAnsi"/>
          <w:sz w:val="22"/>
          <w:szCs w:val="22"/>
        </w:rPr>
        <w:t xml:space="preserve"> concernent tous les professeurs de lang</w:t>
      </w:r>
      <w:r>
        <w:rPr>
          <w:rFonts w:asciiTheme="majorHAnsi" w:hAnsiTheme="majorHAnsi"/>
          <w:sz w:val="22"/>
          <w:szCs w:val="22"/>
        </w:rPr>
        <w:t xml:space="preserve">ues, quelle que soit la filière, </w:t>
      </w:r>
      <w:r w:rsidRPr="005802E6">
        <w:rPr>
          <w:rFonts w:asciiTheme="majorHAnsi" w:hAnsiTheme="majorHAnsi"/>
          <w:sz w:val="22"/>
          <w:szCs w:val="22"/>
        </w:rPr>
        <w:t>l’année d’étude</w:t>
      </w:r>
      <w:r>
        <w:rPr>
          <w:rFonts w:asciiTheme="majorHAnsi" w:hAnsiTheme="majorHAnsi"/>
          <w:sz w:val="22"/>
          <w:szCs w:val="22"/>
        </w:rPr>
        <w:t xml:space="preserve"> dans laquelle ils enseignent,</w:t>
      </w:r>
      <w:r w:rsidRPr="005802E6">
        <w:rPr>
          <w:rFonts w:asciiTheme="majorHAnsi" w:hAnsiTheme="majorHAnsi"/>
          <w:sz w:val="22"/>
          <w:szCs w:val="22"/>
        </w:rPr>
        <w:t xml:space="preserve"> </w:t>
      </w:r>
      <w:r>
        <w:rPr>
          <w:rFonts w:asciiTheme="majorHAnsi" w:hAnsiTheme="majorHAnsi"/>
          <w:sz w:val="22"/>
          <w:szCs w:val="22"/>
        </w:rPr>
        <w:t>et le niveau du CECRL visé, conformément au programme suivi</w:t>
      </w:r>
      <w:r w:rsidRPr="005802E6">
        <w:rPr>
          <w:rFonts w:asciiTheme="majorHAnsi" w:hAnsiTheme="majorHAnsi"/>
          <w:sz w:val="22"/>
          <w:szCs w:val="22"/>
        </w:rPr>
        <w:t xml:space="preserve">. </w:t>
      </w:r>
      <w:r>
        <w:rPr>
          <w:rFonts w:asciiTheme="majorHAnsi" w:hAnsiTheme="majorHAnsi"/>
          <w:sz w:val="22"/>
          <w:szCs w:val="22"/>
        </w:rPr>
        <w:t>On peut y recourir tant pour</w:t>
      </w:r>
      <w:r w:rsidRPr="005802E6">
        <w:rPr>
          <w:rFonts w:asciiTheme="majorHAnsi" w:hAnsiTheme="majorHAnsi"/>
          <w:sz w:val="22"/>
          <w:szCs w:val="22"/>
        </w:rPr>
        <w:t xml:space="preserve"> le développement des compétences que </w:t>
      </w:r>
      <w:r>
        <w:rPr>
          <w:rFonts w:asciiTheme="majorHAnsi" w:hAnsiTheme="majorHAnsi"/>
          <w:sz w:val="22"/>
          <w:szCs w:val="22"/>
        </w:rPr>
        <w:t xml:space="preserve">pour </w:t>
      </w:r>
      <w:r w:rsidRPr="005802E6">
        <w:rPr>
          <w:rFonts w:asciiTheme="majorHAnsi" w:hAnsiTheme="majorHAnsi"/>
          <w:sz w:val="22"/>
          <w:szCs w:val="22"/>
        </w:rPr>
        <w:t>le travail des ressources linguistiques et stratégiques.</w:t>
      </w:r>
      <w:r>
        <w:rPr>
          <w:rFonts w:asciiTheme="majorHAnsi" w:hAnsiTheme="majorHAnsi"/>
          <w:sz w:val="22"/>
          <w:szCs w:val="22"/>
        </w:rPr>
        <w:t xml:space="preserve"> </w:t>
      </w:r>
    </w:p>
    <w:p w14:paraId="2DA8C878" w14:textId="77777777" w:rsidR="0062298B" w:rsidRPr="00E61FF7" w:rsidRDefault="0062298B" w:rsidP="0062298B">
      <w:pPr>
        <w:pStyle w:val="NormalWeb"/>
        <w:spacing w:before="120" w:beforeAutospacing="0" w:after="120" w:afterAutospacing="0" w:line="276" w:lineRule="auto"/>
        <w:jc w:val="both"/>
        <w:rPr>
          <w:rFonts w:asciiTheme="majorHAnsi" w:hAnsiTheme="majorHAnsi"/>
          <w:sz w:val="22"/>
          <w:szCs w:val="22"/>
        </w:rPr>
      </w:pPr>
      <w:r>
        <w:rPr>
          <w:rFonts w:asciiTheme="majorHAnsi" w:hAnsiTheme="majorHAnsi"/>
          <w:sz w:val="22"/>
          <w:szCs w:val="22"/>
        </w:rPr>
        <w:t xml:space="preserve">Ces « pistes pour différencier » s’appuient sur le </w:t>
      </w:r>
      <w:r w:rsidRPr="00956BF8">
        <w:rPr>
          <w:rFonts w:ascii="Calibri" w:hAnsi="Calibri"/>
          <w:sz w:val="22"/>
          <w:szCs w:val="22"/>
        </w:rPr>
        <w:t xml:space="preserve">modèle de </w:t>
      </w:r>
      <w:proofErr w:type="spellStart"/>
      <w:r w:rsidRPr="00956BF8">
        <w:rPr>
          <w:rFonts w:ascii="Calibri" w:hAnsi="Calibri"/>
          <w:color w:val="000000"/>
          <w:sz w:val="22"/>
          <w:szCs w:val="22"/>
        </w:rPr>
        <w:t>Luyer-Tanet</w:t>
      </w:r>
      <w:proofErr w:type="spellEnd"/>
      <w:r w:rsidRPr="00956BF8">
        <w:rPr>
          <w:rFonts w:ascii="Calibri" w:hAnsi="Calibri"/>
          <w:color w:val="000000"/>
          <w:sz w:val="22"/>
          <w:szCs w:val="22"/>
        </w:rPr>
        <w:t xml:space="preserve"> (2020)</w:t>
      </w:r>
      <w:r>
        <w:rPr>
          <w:rFonts w:ascii="Calibri" w:hAnsi="Calibri"/>
          <w:color w:val="000000"/>
          <w:sz w:val="22"/>
          <w:szCs w:val="22"/>
        </w:rPr>
        <w:t xml:space="preserve"> et</w:t>
      </w:r>
      <w:r w:rsidRPr="00956BF8">
        <w:rPr>
          <w:rFonts w:ascii="Calibri" w:hAnsi="Calibri"/>
          <w:color w:val="000000"/>
          <w:sz w:val="18"/>
          <w:szCs w:val="18"/>
        </w:rPr>
        <w:t xml:space="preserve"> </w:t>
      </w:r>
      <w:r>
        <w:rPr>
          <w:rFonts w:asciiTheme="majorHAnsi" w:hAnsiTheme="majorHAnsi"/>
          <w:sz w:val="22"/>
          <w:szCs w:val="22"/>
        </w:rPr>
        <w:t xml:space="preserve">s’organisent autour de quatre champs </w:t>
      </w:r>
      <w:proofErr w:type="gramStart"/>
      <w:r>
        <w:rPr>
          <w:rFonts w:asciiTheme="majorHAnsi" w:hAnsiTheme="majorHAnsi"/>
          <w:sz w:val="22"/>
          <w:szCs w:val="22"/>
        </w:rPr>
        <w:t>d’action:</w:t>
      </w:r>
      <w:proofErr w:type="gramEnd"/>
      <w:r>
        <w:rPr>
          <w:rFonts w:asciiTheme="majorHAnsi" w:hAnsiTheme="majorHAnsi"/>
          <w:sz w:val="22"/>
          <w:szCs w:val="22"/>
        </w:rPr>
        <w:t xml:space="preserve"> les supports, les tâches, les consignes et les conditions de réalisation. Au sein de chacun des champs, différents leviers ont été identifiés. Au fil des séquences, ces leviers ont été tour à tour actionnés, en fonction des activités, afin de vous proposer un panel riche et varié de possibles.</w:t>
      </w:r>
    </w:p>
    <w:p w14:paraId="779455F1" w14:textId="058F6872" w:rsidR="0062298B" w:rsidRDefault="00AF5875" w:rsidP="00375FA4">
      <w:pPr>
        <w:spacing w:line="276" w:lineRule="auto"/>
        <w:jc w:val="center"/>
      </w:pPr>
      <w:r>
        <w:rPr>
          <w:noProof/>
        </w:rPr>
        <w:drawing>
          <wp:inline distT="0" distB="0" distL="0" distR="0" wp14:anchorId="2436EFD2" wp14:editId="6E560C0D">
            <wp:extent cx="4228762" cy="6073663"/>
            <wp:effectExtent l="0" t="0" r="0" b="0"/>
            <wp:docPr id="13" name="Image 13" descr="Macintosh HD:Users:nathaliedelvigne:Desktop:Capture d’écran 2020-09-25 à 17.0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haliedelvigne:Desktop:Capture d’écran 2020-09-25 à 17.04.3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237" cy="6074346"/>
                    </a:xfrm>
                    <a:prstGeom prst="rect">
                      <a:avLst/>
                    </a:prstGeom>
                    <a:noFill/>
                    <a:ln>
                      <a:noFill/>
                    </a:ln>
                  </pic:spPr>
                </pic:pic>
              </a:graphicData>
            </a:graphic>
          </wp:inline>
        </w:drawing>
      </w:r>
    </w:p>
    <w:sectPr w:rsidR="0062298B" w:rsidSect="00386F07">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78C52" w14:textId="77777777" w:rsidR="0062298B" w:rsidRDefault="0062298B" w:rsidP="0062298B">
      <w:r>
        <w:separator/>
      </w:r>
    </w:p>
  </w:endnote>
  <w:endnote w:type="continuationSeparator" w:id="0">
    <w:p w14:paraId="371692A4" w14:textId="77777777" w:rsidR="0062298B" w:rsidRDefault="0062298B" w:rsidP="0062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99D56" w14:textId="77777777" w:rsidR="00386F07" w:rsidRDefault="00386F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F04BF" w14:textId="58747CF4" w:rsidR="00386F07" w:rsidRPr="00386F07" w:rsidRDefault="00386F07" w:rsidP="00386F07">
    <w:pPr>
      <w:pStyle w:val="Pieddepage"/>
      <w:jc w:val="center"/>
      <w:rPr>
        <w:rFonts w:asciiTheme="majorHAnsi" w:hAnsiTheme="majorHAnsi" w:cstheme="majorHAnsi"/>
        <w:sz w:val="20"/>
        <w:szCs w:val="20"/>
        <w:lang w:eastAsia="fr-BE"/>
      </w:rPr>
    </w:pPr>
    <w:r w:rsidRPr="00386F07">
      <w:rPr>
        <w:noProof/>
        <w:sz w:val="20"/>
        <w:szCs w:val="20"/>
      </w:rPr>
      <w:drawing>
        <wp:anchor distT="0" distB="0" distL="114300" distR="114300" simplePos="0" relativeHeight="251662336" behindDoc="0" locked="0" layoutInCell="1" allowOverlap="1" wp14:anchorId="6897679E" wp14:editId="6D30A65A">
          <wp:simplePos x="0" y="0"/>
          <wp:positionH relativeFrom="margin">
            <wp:align>left</wp:align>
          </wp:positionH>
          <wp:positionV relativeFrom="paragraph">
            <wp:posOffset>10160</wp:posOffset>
          </wp:positionV>
          <wp:extent cx="802640" cy="46799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467995"/>
                  </a:xfrm>
                  <a:prstGeom prst="rect">
                    <a:avLst/>
                  </a:prstGeom>
                  <a:noFill/>
                </pic:spPr>
              </pic:pic>
            </a:graphicData>
          </a:graphic>
          <wp14:sizeRelH relativeFrom="margin">
            <wp14:pctWidth>0</wp14:pctWidth>
          </wp14:sizeRelH>
          <wp14:sizeRelV relativeFrom="margin">
            <wp14:pctHeight>0</wp14:pctHeight>
          </wp14:sizeRelV>
        </wp:anchor>
      </w:drawing>
    </w:r>
    <w:r w:rsidRPr="00386F07">
      <w:rPr>
        <w:rFonts w:asciiTheme="majorHAnsi" w:hAnsiTheme="majorHAnsi" w:cstheme="majorHAnsi"/>
        <w:noProof/>
        <w:sz w:val="20"/>
        <w:szCs w:val="20"/>
      </w:rPr>
      <w:t xml:space="preserve">Langue </w:t>
    </w:r>
    <w:r w:rsidR="009D1C9B" w:rsidRPr="00386F07">
      <w:rPr>
        <w:rFonts w:asciiTheme="majorHAnsi" w:hAnsiTheme="majorHAnsi" w:cstheme="majorHAnsi"/>
        <w:noProof/>
        <w:sz w:val="20"/>
        <w:szCs w:val="20"/>
      </w:rPr>
      <w:t>moderne</w:t>
    </w:r>
    <w:r w:rsidR="009D1C9B">
      <w:rPr>
        <w:rFonts w:asciiTheme="majorHAnsi" w:hAnsiTheme="majorHAnsi" w:cstheme="majorHAnsi"/>
        <w:noProof/>
        <w:sz w:val="20"/>
        <w:szCs w:val="20"/>
      </w:rPr>
      <w:t xml:space="preserve"> </w:t>
    </w:r>
    <w:r w:rsidR="009D1C9B" w:rsidRPr="00386F07">
      <w:rPr>
        <w:rFonts w:asciiTheme="majorHAnsi" w:hAnsiTheme="majorHAnsi" w:cstheme="majorHAnsi"/>
        <w:noProof/>
        <w:sz w:val="20"/>
        <w:szCs w:val="20"/>
      </w:rPr>
      <w:t>–</w:t>
    </w:r>
    <w:r w:rsidRPr="00386F07">
      <w:rPr>
        <w:rFonts w:asciiTheme="majorHAnsi" w:hAnsiTheme="majorHAnsi" w:cstheme="majorHAnsi"/>
        <w:sz w:val="20"/>
        <w:szCs w:val="20"/>
      </w:rPr>
      <w:t xml:space="preserve"> Différenciation </w:t>
    </w:r>
    <w:r>
      <w:rPr>
        <w:rFonts w:asciiTheme="majorHAnsi" w:hAnsiTheme="majorHAnsi" w:cstheme="majorHAnsi"/>
        <w:sz w:val="20"/>
        <w:szCs w:val="20"/>
      </w:rPr>
      <w:t>« </w:t>
    </w:r>
    <w:r w:rsidRPr="00386F07">
      <w:rPr>
        <w:rFonts w:asciiTheme="majorHAnsi" w:hAnsiTheme="majorHAnsi" w:cstheme="majorHAnsi"/>
        <w:sz w:val="20"/>
        <w:szCs w:val="20"/>
      </w:rPr>
      <w:t>Note introductive</w:t>
    </w:r>
    <w:r>
      <w:rPr>
        <w:rFonts w:asciiTheme="majorHAnsi" w:hAnsiTheme="majorHAnsi" w:cstheme="majorHAnsi"/>
        <w:sz w:val="20"/>
        <w:szCs w:val="20"/>
      </w:rPr>
      <w:t> »</w:t>
    </w:r>
  </w:p>
  <w:p w14:paraId="62593E55" w14:textId="77777777" w:rsidR="00386F07" w:rsidRDefault="00386F0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880B6" w14:textId="77777777" w:rsidR="00386F07" w:rsidRDefault="00386F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95F66" w14:textId="77777777" w:rsidR="0062298B" w:rsidRDefault="0062298B" w:rsidP="0062298B">
      <w:r>
        <w:separator/>
      </w:r>
    </w:p>
  </w:footnote>
  <w:footnote w:type="continuationSeparator" w:id="0">
    <w:p w14:paraId="40EE293D" w14:textId="77777777" w:rsidR="0062298B" w:rsidRDefault="0062298B" w:rsidP="0062298B">
      <w:r>
        <w:continuationSeparator/>
      </w:r>
    </w:p>
  </w:footnote>
  <w:footnote w:id="1">
    <w:p w14:paraId="30517B3E" w14:textId="77777777" w:rsidR="0062298B" w:rsidRDefault="0062298B" w:rsidP="0062298B">
      <w:pPr>
        <w:pStyle w:val="Notedebasdepage"/>
      </w:pPr>
      <w:r>
        <w:rPr>
          <w:rStyle w:val="Appelnotedebasdep"/>
        </w:rPr>
        <w:footnoteRef/>
      </w:r>
      <w:r>
        <w:t xml:space="preserve"> </w:t>
      </w:r>
      <w:r w:rsidRPr="00D84882">
        <w:rPr>
          <w:rFonts w:asciiTheme="majorHAnsi" w:hAnsiTheme="majorHAnsi" w:cs="Times New Roman"/>
          <w:color w:val="000000"/>
          <w:sz w:val="18"/>
          <w:szCs w:val="18"/>
        </w:rPr>
        <w:t xml:space="preserve">D’après </w:t>
      </w:r>
      <w:proofErr w:type="spellStart"/>
      <w:r w:rsidRPr="00D84882">
        <w:rPr>
          <w:rFonts w:asciiTheme="majorHAnsi" w:hAnsiTheme="majorHAnsi" w:cs="Times New Roman"/>
          <w:color w:val="000000"/>
          <w:sz w:val="18"/>
          <w:szCs w:val="18"/>
        </w:rPr>
        <w:t>Luyer-Tanet</w:t>
      </w:r>
      <w:proofErr w:type="spellEnd"/>
      <w:r w:rsidRPr="00D84882">
        <w:rPr>
          <w:rFonts w:asciiTheme="majorHAnsi" w:hAnsiTheme="majorHAnsi" w:cs="Times New Roman"/>
          <w:color w:val="000000"/>
          <w:sz w:val="18"/>
          <w:szCs w:val="18"/>
        </w:rPr>
        <w:t xml:space="preserve"> S. (2020). Académie de Poitiers. En ligne : </w:t>
      </w:r>
      <w:r w:rsidRPr="00D84882">
        <w:rPr>
          <w:rFonts w:asciiTheme="majorHAnsi" w:hAnsiTheme="majorHAnsi" w:cs="Times New Roman"/>
          <w:color w:val="0000FF"/>
          <w:sz w:val="18"/>
          <w:szCs w:val="18"/>
        </w:rPr>
        <w:t>http://ww2.ac-poitiers.fr/anglais/spip.php?article305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CF79A" w14:textId="77777777" w:rsidR="00386F07" w:rsidRDefault="00386F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585AD" w14:textId="77777777" w:rsidR="00386F07" w:rsidRDefault="00386F0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35898" w14:textId="77777777" w:rsidR="00386F07" w:rsidRDefault="00386F0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D32"/>
    <w:rsid w:val="000B24F5"/>
    <w:rsid w:val="000D327C"/>
    <w:rsid w:val="00375FA4"/>
    <w:rsid w:val="00386F07"/>
    <w:rsid w:val="0062298B"/>
    <w:rsid w:val="00703CAD"/>
    <w:rsid w:val="00866BF3"/>
    <w:rsid w:val="009D1C9B"/>
    <w:rsid w:val="00A1632D"/>
    <w:rsid w:val="00A47496"/>
    <w:rsid w:val="00A67E8A"/>
    <w:rsid w:val="00AF5875"/>
    <w:rsid w:val="00BB3D1B"/>
    <w:rsid w:val="00D364F6"/>
    <w:rsid w:val="00D62111"/>
    <w:rsid w:val="00D77D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CA5DD4"/>
  <w14:defaultImageDpi w14:val="300"/>
  <w15:docId w15:val="{DD7AAF88-AF3A-49AC-8786-27F84D3D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6229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77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03CAD"/>
    <w:pPr>
      <w:ind w:left="720"/>
      <w:contextualSpacing/>
    </w:pPr>
  </w:style>
  <w:style w:type="character" w:customStyle="1" w:styleId="Titre2Car">
    <w:name w:val="Titre 2 Car"/>
    <w:basedOn w:val="Policepardfaut"/>
    <w:link w:val="Titre2"/>
    <w:uiPriority w:val="9"/>
    <w:rsid w:val="0062298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2298B"/>
    <w:pPr>
      <w:spacing w:before="100" w:beforeAutospacing="1" w:after="100" w:afterAutospacing="1"/>
    </w:pPr>
    <w:rPr>
      <w:rFonts w:ascii="Times New Roman" w:hAnsi="Times New Roman" w:cs="Times New Roman"/>
      <w:sz w:val="20"/>
      <w:szCs w:val="20"/>
    </w:rPr>
  </w:style>
  <w:style w:type="paragraph" w:styleId="Notedebasdepage">
    <w:name w:val="footnote text"/>
    <w:basedOn w:val="Normal"/>
    <w:link w:val="NotedebasdepageCar"/>
    <w:uiPriority w:val="99"/>
    <w:unhideWhenUsed/>
    <w:rsid w:val="0062298B"/>
  </w:style>
  <w:style w:type="character" w:customStyle="1" w:styleId="NotedebasdepageCar">
    <w:name w:val="Note de bas de page Car"/>
    <w:basedOn w:val="Policepardfaut"/>
    <w:link w:val="Notedebasdepage"/>
    <w:uiPriority w:val="99"/>
    <w:rsid w:val="0062298B"/>
  </w:style>
  <w:style w:type="character" w:styleId="Appelnotedebasdep">
    <w:name w:val="footnote reference"/>
    <w:basedOn w:val="Policepardfaut"/>
    <w:uiPriority w:val="99"/>
    <w:unhideWhenUsed/>
    <w:rsid w:val="0062298B"/>
    <w:rPr>
      <w:vertAlign w:val="superscript"/>
    </w:rPr>
  </w:style>
  <w:style w:type="paragraph" w:styleId="Textedebulles">
    <w:name w:val="Balloon Text"/>
    <w:basedOn w:val="Normal"/>
    <w:link w:val="TextedebullesCar"/>
    <w:uiPriority w:val="99"/>
    <w:semiHidden/>
    <w:unhideWhenUsed/>
    <w:rsid w:val="00AF587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5875"/>
    <w:rPr>
      <w:rFonts w:ascii="Lucida Grande" w:hAnsi="Lucida Grande" w:cs="Lucida Grande"/>
      <w:sz w:val="18"/>
      <w:szCs w:val="18"/>
    </w:rPr>
  </w:style>
  <w:style w:type="paragraph" w:styleId="En-tte">
    <w:name w:val="header"/>
    <w:basedOn w:val="Normal"/>
    <w:link w:val="En-tteCar"/>
    <w:uiPriority w:val="99"/>
    <w:unhideWhenUsed/>
    <w:rsid w:val="00386F07"/>
    <w:pPr>
      <w:tabs>
        <w:tab w:val="center" w:pos="4536"/>
        <w:tab w:val="right" w:pos="9072"/>
      </w:tabs>
    </w:pPr>
  </w:style>
  <w:style w:type="character" w:customStyle="1" w:styleId="En-tteCar">
    <w:name w:val="En-tête Car"/>
    <w:basedOn w:val="Policepardfaut"/>
    <w:link w:val="En-tte"/>
    <w:uiPriority w:val="99"/>
    <w:rsid w:val="00386F07"/>
  </w:style>
  <w:style w:type="paragraph" w:styleId="Pieddepage">
    <w:name w:val="footer"/>
    <w:basedOn w:val="Normal"/>
    <w:link w:val="PieddepageCar"/>
    <w:uiPriority w:val="99"/>
    <w:unhideWhenUsed/>
    <w:rsid w:val="00386F07"/>
    <w:pPr>
      <w:tabs>
        <w:tab w:val="center" w:pos="4536"/>
        <w:tab w:val="right" w:pos="9072"/>
      </w:tabs>
    </w:pPr>
  </w:style>
  <w:style w:type="character" w:customStyle="1" w:styleId="PieddepageCar">
    <w:name w:val="Pied de page Car"/>
    <w:basedOn w:val="Policepardfaut"/>
    <w:link w:val="Pieddepage"/>
    <w:uiPriority w:val="99"/>
    <w:rsid w:val="00386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376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509</Words>
  <Characters>2802</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Delvigne</dc:creator>
  <cp:keywords/>
  <dc:description/>
  <cp:lastModifiedBy>Chaufoureau Lorry</cp:lastModifiedBy>
  <cp:revision>8</cp:revision>
  <cp:lastPrinted>2020-09-25T14:43:00Z</cp:lastPrinted>
  <dcterms:created xsi:type="dcterms:W3CDTF">2020-09-25T13:27:00Z</dcterms:created>
  <dcterms:modified xsi:type="dcterms:W3CDTF">2020-09-29T07:37:00Z</dcterms:modified>
</cp:coreProperties>
</file>