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DF2E" w14:textId="59AB502E" w:rsidR="007F1BA8" w:rsidRDefault="007F1BA8" w:rsidP="007F1BA8">
      <w:pPr>
        <w:ind w:left="720" w:hanging="1287"/>
        <w:rPr>
          <w:rFonts w:asciiTheme="majorHAnsi" w:hAnsiTheme="majorHAnsi"/>
          <w:b/>
          <w:color w:val="2F5496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D6E9B8" wp14:editId="16FC8807">
            <wp:simplePos x="0" y="0"/>
            <wp:positionH relativeFrom="column">
              <wp:posOffset>6598801</wp:posOffset>
            </wp:positionH>
            <wp:positionV relativeFrom="paragraph">
              <wp:posOffset>-3810</wp:posOffset>
            </wp:positionV>
            <wp:extent cx="978195" cy="850604"/>
            <wp:effectExtent l="0" t="0" r="0" b="6985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95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F970615" wp14:editId="26C92CC7">
            <wp:simplePos x="0" y="0"/>
            <wp:positionH relativeFrom="margin">
              <wp:align>left</wp:align>
            </wp:positionH>
            <wp:positionV relativeFrom="margin">
              <wp:posOffset>-258936</wp:posOffset>
            </wp:positionV>
            <wp:extent cx="1439545" cy="844550"/>
            <wp:effectExtent l="0" t="0" r="825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esec (1)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BA8">
        <w:rPr>
          <w:rFonts w:asciiTheme="majorHAnsi" w:hAnsiTheme="majorHAnsi"/>
          <w:b/>
          <w:color w:val="2F5496" w:themeColor="accent1" w:themeShade="BF"/>
          <w:sz w:val="32"/>
          <w:szCs w:val="32"/>
        </w:rPr>
        <w:t>Secteur Sciences Humaines</w:t>
      </w:r>
    </w:p>
    <w:p w14:paraId="2FF30DE2" w14:textId="1106A045" w:rsidR="007F1BA8" w:rsidRPr="007F1BA8" w:rsidRDefault="007F1BA8" w:rsidP="007F1BA8">
      <w:pPr>
        <w:ind w:left="720" w:hanging="1287"/>
        <w:rPr>
          <w:sz w:val="26"/>
          <w:szCs w:val="26"/>
        </w:rPr>
      </w:pPr>
      <w:r w:rsidRPr="007F1BA8">
        <w:rPr>
          <w:rFonts w:asciiTheme="majorHAnsi" w:hAnsiTheme="majorHAnsi"/>
          <w:color w:val="2F5496" w:themeColor="accent1" w:themeShade="BF"/>
          <w:sz w:val="26"/>
          <w:szCs w:val="26"/>
        </w:rPr>
        <w:t>Formation géographique – 3</w:t>
      </w:r>
      <w:r w:rsidRPr="007F1BA8">
        <w:rPr>
          <w:rFonts w:asciiTheme="majorHAnsi" w:hAnsiTheme="majorHAnsi"/>
          <w:color w:val="2F5496" w:themeColor="accent1" w:themeShade="BF"/>
          <w:sz w:val="26"/>
          <w:szCs w:val="26"/>
          <w:vertAlign w:val="superscript"/>
        </w:rPr>
        <w:t>e</w:t>
      </w:r>
      <w:r w:rsidRPr="007F1BA8"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 année – Les essentiels </w:t>
      </w:r>
      <w:r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– </w:t>
      </w:r>
      <w:hyperlink r:id="rId13" w:history="1">
        <w:r w:rsidRPr="00247819">
          <w:rPr>
            <w:rStyle w:val="Lienhypertexte"/>
            <w:rFonts w:asciiTheme="majorHAnsi" w:hAnsiTheme="majorHAnsi"/>
            <w:sz w:val="26"/>
            <w:szCs w:val="2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http://geo.fesec.be</w:t>
        </w:r>
      </w:hyperlink>
      <w:r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  </w:t>
      </w:r>
      <w:bookmarkStart w:id="0" w:name="_Hlk38616407"/>
      <w:bookmarkEnd w:id="0"/>
    </w:p>
    <w:p w14:paraId="0662AB65" w14:textId="05172772" w:rsidR="007F1BA8" w:rsidRDefault="007F1BA8" w:rsidP="007F1BA8">
      <w:pPr>
        <w:ind w:left="720" w:hanging="720"/>
      </w:pPr>
    </w:p>
    <w:p w14:paraId="7EE74D15" w14:textId="6CAF42F6" w:rsidR="005516BA" w:rsidRPr="0020625C" w:rsidRDefault="00ED54D2" w:rsidP="6E3F22EC">
      <w:pPr>
        <w:pStyle w:val="Paragraphedeliste"/>
        <w:numPr>
          <w:ilvl w:val="0"/>
          <w:numId w:val="4"/>
        </w:numPr>
        <w:rPr>
          <w:rFonts w:eastAsiaTheme="minorEastAsia"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</w:t>
      </w:r>
      <w:r w:rsidR="005516BA" w:rsidRPr="6E3F22EC">
        <w:rPr>
          <w:b/>
          <w:bCs/>
          <w:sz w:val="28"/>
          <w:szCs w:val="28"/>
          <w:lang w:val="fr-FR"/>
        </w:rPr>
        <w:t xml:space="preserve">pprentissages </w:t>
      </w:r>
      <w:r w:rsidR="67B77B1A" w:rsidRPr="6E3F22EC">
        <w:rPr>
          <w:b/>
          <w:bCs/>
          <w:sz w:val="28"/>
          <w:szCs w:val="28"/>
          <w:lang w:val="fr-FR"/>
        </w:rPr>
        <w:t xml:space="preserve">essentiels </w:t>
      </w:r>
      <w:r w:rsidR="005516BA" w:rsidRPr="6E3F22EC">
        <w:rPr>
          <w:b/>
          <w:bCs/>
          <w:sz w:val="28"/>
          <w:szCs w:val="28"/>
          <w:lang w:val="fr-FR"/>
        </w:rPr>
        <w:t>à mettre en place en 3</w:t>
      </w:r>
      <w:r w:rsidR="005516BA" w:rsidRPr="6E3F22EC">
        <w:rPr>
          <w:b/>
          <w:bCs/>
          <w:sz w:val="28"/>
          <w:szCs w:val="28"/>
          <w:vertAlign w:val="superscript"/>
          <w:lang w:val="fr-FR"/>
        </w:rPr>
        <w:t>e</w:t>
      </w:r>
      <w:r w:rsidR="005516BA" w:rsidRPr="6E3F22EC">
        <w:rPr>
          <w:b/>
          <w:bCs/>
          <w:sz w:val="28"/>
          <w:szCs w:val="28"/>
          <w:lang w:val="fr-FR"/>
        </w:rPr>
        <w:t xml:space="preserve"> année</w:t>
      </w:r>
    </w:p>
    <w:p w14:paraId="1AA8C152" w14:textId="77777777" w:rsidR="0020625C" w:rsidRDefault="0020625C" w:rsidP="0020625C">
      <w:pPr>
        <w:pStyle w:val="Paragraphedeliste"/>
        <w:rPr>
          <w:rFonts w:eastAsiaTheme="minorEastAsia"/>
          <w:b/>
          <w:bCs/>
          <w:sz w:val="28"/>
          <w:szCs w:val="28"/>
          <w:lang w:val="fr-FR"/>
        </w:rPr>
      </w:pPr>
    </w:p>
    <w:tbl>
      <w:tblPr>
        <w:tblStyle w:val="Grilledutableau"/>
        <w:tblW w:w="14600" w:type="dxa"/>
        <w:tblInd w:w="279" w:type="dxa"/>
        <w:tblLook w:val="04A0" w:firstRow="1" w:lastRow="0" w:firstColumn="1" w:lastColumn="0" w:noHBand="0" w:noVBand="1"/>
      </w:tblPr>
      <w:tblGrid>
        <w:gridCol w:w="2551"/>
        <w:gridCol w:w="3827"/>
        <w:gridCol w:w="8222"/>
      </w:tblGrid>
      <w:tr w:rsidR="008C7DBE" w14:paraId="7D21A52B" w14:textId="77777777" w:rsidTr="0020625C">
        <w:trPr>
          <w:trHeight w:val="144"/>
        </w:trPr>
        <w:tc>
          <w:tcPr>
            <w:tcW w:w="2551" w:type="dxa"/>
          </w:tcPr>
          <w:p w14:paraId="672A6659" w14:textId="23378880" w:rsidR="008C7DBE" w:rsidRPr="00A22C90" w:rsidRDefault="00E5568B" w:rsidP="005A137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essentiels</w:t>
            </w:r>
          </w:p>
        </w:tc>
        <w:tc>
          <w:tcPr>
            <w:tcW w:w="3827" w:type="dxa"/>
          </w:tcPr>
          <w:p w14:paraId="2BD0655E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Compétences et savoir-faire</w:t>
            </w:r>
          </w:p>
        </w:tc>
        <w:tc>
          <w:tcPr>
            <w:tcW w:w="8222" w:type="dxa"/>
          </w:tcPr>
          <w:p w14:paraId="49916AD2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Types de productions attendues</w:t>
            </w:r>
          </w:p>
        </w:tc>
      </w:tr>
      <w:tr w:rsidR="008C7DBE" w14:paraId="36ADDFCD" w14:textId="77777777" w:rsidTr="0020625C">
        <w:trPr>
          <w:trHeight w:val="492"/>
        </w:trPr>
        <w:tc>
          <w:tcPr>
            <w:tcW w:w="2551" w:type="dxa"/>
          </w:tcPr>
          <w:p w14:paraId="4FEDD0EF" w14:textId="77777777" w:rsidR="00E5568B" w:rsidRPr="00C40668" w:rsidRDefault="00E5568B" w:rsidP="007F1BA8">
            <w:pPr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Des</w:t>
            </w:r>
            <w:r w:rsidRPr="006105C8">
              <w:rPr>
                <w:b/>
                <w:bCs/>
                <w:sz w:val="20"/>
                <w:szCs w:val="20"/>
                <w:lang w:val="fr-FR"/>
              </w:rPr>
              <w:t xml:space="preserve"> analyse</w:t>
            </w:r>
            <w:r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6105C8">
              <w:rPr>
                <w:b/>
                <w:bCs/>
                <w:sz w:val="20"/>
                <w:szCs w:val="20"/>
                <w:lang w:val="fr-FR"/>
              </w:rPr>
              <w:t xml:space="preserve"> spatiale</w:t>
            </w:r>
            <w:r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6105C8">
              <w:rPr>
                <w:b/>
                <w:bCs/>
                <w:sz w:val="20"/>
                <w:szCs w:val="20"/>
                <w:lang w:val="fr-FR"/>
              </w:rPr>
              <w:t xml:space="preserve"> sur des cas nouveaux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40668">
              <w:rPr>
                <w:i/>
                <w:iCs/>
                <w:sz w:val="18"/>
                <w:szCs w:val="18"/>
                <w:lang w:val="fr-FR"/>
              </w:rPr>
              <w:t xml:space="preserve">(sur la base de représentations de l’espace, cf. </w:t>
            </w:r>
          </w:p>
          <w:p w14:paraId="2C9912B1" w14:textId="717541A1" w:rsidR="008C7DBE" w:rsidRPr="00A22C90" w:rsidRDefault="00E5568B" w:rsidP="007F1BA8">
            <w:pPr>
              <w:rPr>
                <w:sz w:val="20"/>
                <w:szCs w:val="20"/>
                <w:lang w:val="fr-FR"/>
              </w:rPr>
            </w:pPr>
            <w:r w:rsidRPr="00C40668">
              <w:rPr>
                <w:i/>
                <w:iCs/>
                <w:sz w:val="18"/>
                <w:szCs w:val="18"/>
                <w:lang w:val="fr-FR"/>
              </w:rPr>
              <w:t>SF</w:t>
            </w:r>
            <w:r>
              <w:rPr>
                <w:i/>
                <w:iCs/>
                <w:sz w:val="18"/>
                <w:szCs w:val="18"/>
                <w:lang w:val="fr-FR"/>
              </w:rPr>
              <w:t>)</w:t>
            </w:r>
          </w:p>
        </w:tc>
        <w:tc>
          <w:tcPr>
            <w:tcW w:w="3827" w:type="dxa"/>
          </w:tcPr>
          <w:p w14:paraId="43D9BD25" w14:textId="77777777" w:rsidR="008C7DBE" w:rsidRPr="00787BF7" w:rsidRDefault="008C7DBE" w:rsidP="0020625C">
            <w:pPr>
              <w:ind w:left="12"/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</w:t>
            </w:r>
            <w:r w:rsidRPr="00787BF7">
              <w:rPr>
                <w:sz w:val="20"/>
                <w:szCs w:val="20"/>
                <w:lang w:val="fr-FR"/>
              </w:rPr>
              <w:t xml:space="preserve"> …Décrire la répartition spatiale d’un aléa</w:t>
            </w:r>
            <w:r w:rsidR="00787BF7">
              <w:rPr>
                <w:sz w:val="20"/>
                <w:szCs w:val="20"/>
                <w:lang w:val="fr-FR"/>
              </w:rPr>
              <w:t xml:space="preserve"> ou de l’occupation d’un espace à risque</w:t>
            </w:r>
          </w:p>
          <w:p w14:paraId="0D3DDAE8" w14:textId="77777777" w:rsidR="008C7DBE" w:rsidRPr="00787BF7" w:rsidRDefault="008C7DBE" w:rsidP="0020625C">
            <w:pPr>
              <w:ind w:left="12"/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</w:t>
            </w:r>
            <w:r w:rsidRPr="00787BF7">
              <w:rPr>
                <w:sz w:val="20"/>
                <w:szCs w:val="20"/>
                <w:lang w:val="fr-FR"/>
              </w:rPr>
              <w:t xml:space="preserve"> …Comparer la répartition spatiale d’un aléa avec celle d’une composante orohydrographique ou bioclimatique pour identifier l’existence de liens entre elles</w:t>
            </w:r>
          </w:p>
          <w:p w14:paraId="429B99F2" w14:textId="77777777" w:rsidR="008C7DBE" w:rsidRPr="00C768FB" w:rsidRDefault="008C7DBE" w:rsidP="0020625C">
            <w:pPr>
              <w:ind w:left="12"/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</w:t>
            </w:r>
            <w:r w:rsidRPr="00787BF7">
              <w:rPr>
                <w:sz w:val="20"/>
                <w:szCs w:val="20"/>
                <w:lang w:val="fr-FR"/>
              </w:rPr>
              <w:t xml:space="preserve"> …Comparer la répartition de l’aléa et celle d’une population pour identifier des espaces à risque</w:t>
            </w:r>
          </w:p>
        </w:tc>
        <w:tc>
          <w:tcPr>
            <w:tcW w:w="8222" w:type="dxa"/>
          </w:tcPr>
          <w:p w14:paraId="350FC787" w14:textId="77777777" w:rsidR="008C7DBE" w:rsidRPr="00787BF7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</w:t>
            </w:r>
            <w:r w:rsidRPr="00787BF7">
              <w:rPr>
                <w:sz w:val="20"/>
                <w:szCs w:val="20"/>
                <w:lang w:val="fr-FR"/>
              </w:rPr>
              <w:t xml:space="preserve"> Annoter une représentation de l’espace ;</w:t>
            </w:r>
          </w:p>
          <w:p w14:paraId="60FAD3E8" w14:textId="77777777" w:rsidR="008C7DBE" w:rsidRPr="00C768FB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C768FB">
              <w:rPr>
                <w:sz w:val="20"/>
                <w:szCs w:val="20"/>
                <w:lang w:val="fr-FR"/>
              </w:rPr>
              <w:t>Réaliser une carte schématique- un croquis cartographique ;</w:t>
            </w:r>
          </w:p>
          <w:p w14:paraId="3CCAB4A6" w14:textId="50882717" w:rsidR="008C7DBE" w:rsidRPr="00787BF7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</w:t>
            </w:r>
            <w:r w:rsidRPr="00787BF7">
              <w:rPr>
                <w:sz w:val="20"/>
                <w:szCs w:val="20"/>
                <w:lang w:val="fr-FR"/>
              </w:rPr>
              <w:t xml:space="preserve"> Commenter en quelques phrases une représentation de l’espace (ou des liens entre des composantes de l’espace) en utilisant le vocabulaire adéquat</w:t>
            </w:r>
            <w:r w:rsidR="003F6420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  <w:r w:rsidRPr="00787BF7">
              <w:rPr>
                <w:sz w:val="20"/>
                <w:szCs w:val="20"/>
                <w:lang w:val="fr-FR"/>
              </w:rPr>
              <w:t xml:space="preserve"> et des repères spatiaux pertinents.</w:t>
            </w:r>
          </w:p>
          <w:p w14:paraId="4712A467" w14:textId="33424FAB" w:rsidR="008C7DBE" w:rsidRPr="00C768FB" w:rsidRDefault="00E5568B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rFonts w:ascii="Wingdings" w:eastAsia="Wingdings" w:hAnsi="Wingdings" w:cs="Wingdings"/>
                <w:lang w:val="fr-FR"/>
              </w:rPr>
              <w:t></w:t>
            </w:r>
            <w:r w:rsidRPr="00C768FB">
              <w:rPr>
                <w:sz w:val="20"/>
                <w:szCs w:val="20"/>
                <w:lang w:val="fr-FR"/>
              </w:rPr>
              <w:t xml:space="preserve"> </w:t>
            </w:r>
            <w:r w:rsidR="008C7DBE" w:rsidRPr="00C768FB">
              <w:rPr>
                <w:sz w:val="20"/>
                <w:szCs w:val="20"/>
                <w:lang w:val="fr-FR"/>
              </w:rPr>
              <w:t xml:space="preserve">Organiser dans un tableau des atouts et/ou des contraintes vis-à-vis </w:t>
            </w:r>
            <w:r>
              <w:rPr>
                <w:sz w:val="20"/>
                <w:szCs w:val="20"/>
                <w:lang w:val="fr-FR"/>
              </w:rPr>
              <w:t>des activités humaines</w:t>
            </w:r>
            <w:r w:rsidR="0020625C">
              <w:rPr>
                <w:sz w:val="20"/>
                <w:szCs w:val="20"/>
                <w:lang w:val="fr-FR"/>
              </w:rPr>
              <w:t>.</w:t>
            </w:r>
          </w:p>
          <w:p w14:paraId="04B97F9C" w14:textId="77777777" w:rsidR="00E5568B" w:rsidRDefault="00E5568B" w:rsidP="00E5568B">
            <w:pPr>
              <w:rPr>
                <w:b/>
                <w:bCs/>
                <w:sz w:val="20"/>
                <w:szCs w:val="20"/>
                <w:lang w:val="fr-FR"/>
              </w:rPr>
            </w:pPr>
          </w:p>
          <w:p w14:paraId="736CF2EF" w14:textId="18C632BA" w:rsidR="008C7DBE" w:rsidRPr="00E5568B" w:rsidRDefault="008C7DBE" w:rsidP="00E5568B">
            <w:pPr>
              <w:rPr>
                <w:b/>
                <w:bCs/>
                <w:sz w:val="20"/>
                <w:szCs w:val="20"/>
                <w:lang w:val="fr-FR"/>
              </w:rPr>
            </w:pPr>
            <w:r w:rsidRPr="00E5568B">
              <w:rPr>
                <w:b/>
                <w:bCs/>
                <w:sz w:val="20"/>
                <w:szCs w:val="20"/>
                <w:lang w:val="fr-FR"/>
              </w:rPr>
              <w:t>Exemples de situations d’apprentissage</w:t>
            </w:r>
            <w:r w:rsidR="0020625C">
              <w:rPr>
                <w:b/>
                <w:bCs/>
                <w:sz w:val="20"/>
                <w:szCs w:val="20"/>
                <w:lang w:val="fr-FR"/>
              </w:rPr>
              <w:t> :</w:t>
            </w:r>
          </w:p>
          <w:p w14:paraId="0E5FA3DD" w14:textId="77777777" w:rsidR="008C7DBE" w:rsidRDefault="006F676B" w:rsidP="0020625C">
            <w:pPr>
              <w:ind w:left="360"/>
              <w:rPr>
                <w:sz w:val="20"/>
                <w:szCs w:val="20"/>
                <w:lang w:val="fr-FR"/>
              </w:rPr>
            </w:pPr>
            <w:hyperlink r:id="rId14" w:history="1"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 xml:space="preserve">Le cas du cyclone Florence ou du typhon </w:t>
              </w:r>
              <w:proofErr w:type="spellStart"/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>Mangkhut</w:t>
              </w:r>
              <w:proofErr w:type="spellEnd"/>
            </w:hyperlink>
          </w:p>
          <w:p w14:paraId="084C02F9" w14:textId="77777777" w:rsidR="008C7DBE" w:rsidRDefault="006F676B" w:rsidP="0020625C">
            <w:pPr>
              <w:ind w:left="360"/>
              <w:rPr>
                <w:sz w:val="20"/>
                <w:szCs w:val="20"/>
                <w:lang w:val="fr-FR"/>
              </w:rPr>
            </w:pPr>
            <w:hyperlink r:id="rId15" w:history="1"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>Le cas des incendies en Amazonie</w:t>
              </w:r>
            </w:hyperlink>
          </w:p>
          <w:p w14:paraId="58FA86BE" w14:textId="77777777" w:rsidR="008C7DBE" w:rsidRPr="00C768FB" w:rsidRDefault="006F676B" w:rsidP="0020625C">
            <w:pPr>
              <w:ind w:left="360"/>
              <w:rPr>
                <w:sz w:val="20"/>
                <w:szCs w:val="20"/>
                <w:lang w:val="fr-FR"/>
              </w:rPr>
            </w:pPr>
            <w:hyperlink r:id="rId16" w:history="1">
              <w:r w:rsidR="008C7DBE" w:rsidRPr="003B46B6">
                <w:rPr>
                  <w:rStyle w:val="Lienhypertexte"/>
                  <w:sz w:val="20"/>
                  <w:szCs w:val="20"/>
                  <w:lang w:val="fr-FR"/>
                </w:rPr>
                <w:t>Le cas du Covid-19</w:t>
              </w:r>
            </w:hyperlink>
          </w:p>
        </w:tc>
      </w:tr>
      <w:tr w:rsidR="008C7DBE" w14:paraId="0D49A4FF" w14:textId="77777777" w:rsidTr="0020625C">
        <w:tc>
          <w:tcPr>
            <w:tcW w:w="2551" w:type="dxa"/>
          </w:tcPr>
          <w:p w14:paraId="0A37501D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047BBA30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</w:rPr>
            </w:pPr>
            <w:r w:rsidRPr="006105C8">
              <w:rPr>
                <w:b/>
                <w:bCs/>
                <w:sz w:val="20"/>
                <w:szCs w:val="20"/>
              </w:rPr>
              <w:t>Savoirs</w:t>
            </w:r>
          </w:p>
        </w:tc>
        <w:tc>
          <w:tcPr>
            <w:tcW w:w="8222" w:type="dxa"/>
          </w:tcPr>
          <w:p w14:paraId="5BD85544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Attendus</w:t>
            </w:r>
          </w:p>
        </w:tc>
      </w:tr>
      <w:tr w:rsidR="008C7DBE" w14:paraId="5575FF7B" w14:textId="77777777" w:rsidTr="0020625C">
        <w:tc>
          <w:tcPr>
            <w:tcW w:w="2551" w:type="dxa"/>
            <w:vMerge w:val="restart"/>
          </w:tcPr>
          <w:p w14:paraId="5C89A43B" w14:textId="77777777" w:rsidR="008C7DBE" w:rsidRPr="006105C8" w:rsidRDefault="008C7DBE" w:rsidP="0020625C">
            <w:pPr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Répartitions spatiales / repères spatiaux</w:t>
            </w:r>
          </w:p>
        </w:tc>
        <w:tc>
          <w:tcPr>
            <w:tcW w:w="3827" w:type="dxa"/>
          </w:tcPr>
          <w:p w14:paraId="5AE672F6" w14:textId="77777777" w:rsidR="008C7DBE" w:rsidRDefault="006F676B" w:rsidP="005A137C">
            <w:pPr>
              <w:rPr>
                <w:sz w:val="20"/>
                <w:szCs w:val="20"/>
                <w:lang w:val="fr-FR"/>
              </w:rPr>
            </w:pPr>
            <w:hyperlink r:id="rId17" w:history="1">
              <w:r w:rsidR="008C7DBE" w:rsidRPr="00A22C90">
                <w:rPr>
                  <w:sz w:val="20"/>
                  <w:szCs w:val="20"/>
                  <w:lang w:val="fr-FR"/>
                </w:rPr>
                <w:t>Les principaux espaces peuplés et peu peuplés</w:t>
              </w:r>
            </w:hyperlink>
          </w:p>
          <w:p w14:paraId="5DAB6C7B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bookmarkStart w:id="1" w:name="_GoBack"/>
            <w:bookmarkEnd w:id="1"/>
          </w:p>
        </w:tc>
        <w:tc>
          <w:tcPr>
            <w:tcW w:w="8222" w:type="dxa"/>
          </w:tcPr>
          <w:p w14:paraId="12F88D1A" w14:textId="47824C20" w:rsidR="008C7DBE" w:rsidRPr="0020625C" w:rsidRDefault="008C7DBE" w:rsidP="0020625C">
            <w:pPr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8C7DBE">
              <w:rPr>
                <w:sz w:val="20"/>
                <w:szCs w:val="20"/>
                <w:lang w:val="fr-FR"/>
              </w:rPr>
              <w:t xml:space="preserve"> L’élève peut représenter schématiquement les principaux espaces peuplés et peu peuplés sur une carte vierge et les nommer.</w:t>
            </w:r>
            <w:r w:rsidRPr="008C7DBE">
              <w:rPr>
                <w:sz w:val="20"/>
                <w:szCs w:val="20"/>
                <w:lang w:val="fr-FR"/>
              </w:rPr>
              <w:br/>
            </w: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8C7DBE">
              <w:rPr>
                <w:sz w:val="20"/>
                <w:szCs w:val="20"/>
                <w:lang w:val="fr-FR"/>
              </w:rPr>
              <w:t xml:space="preserve"> L’élève peut localiser et nommer les principales aires urbaines figurées sur une carte</w:t>
            </w:r>
            <w:r w:rsidR="0020625C">
              <w:rPr>
                <w:sz w:val="20"/>
                <w:szCs w:val="20"/>
                <w:lang w:val="fr-FR"/>
              </w:rPr>
              <w:t xml:space="preserve"> </w:t>
            </w:r>
            <w:r w:rsidR="0020625C" w:rsidRPr="0020625C">
              <w:rPr>
                <w:sz w:val="20"/>
                <w:szCs w:val="20"/>
              </w:rPr>
              <w:t>l</w:t>
            </w:r>
            <w:r w:rsidRPr="0020625C">
              <w:rPr>
                <w:sz w:val="20"/>
                <w:szCs w:val="20"/>
              </w:rPr>
              <w:t>es principaux espaces peuplés : Asie de l’Est (Chine), Asie du Sud (Inde, Pakistan), Indonésie, Golfe de Guinée (Nigéria), Région des Grands Lacs africains, Est de l’Amérique du Nord, Europe</w:t>
            </w:r>
            <w:r w:rsidR="0020625C">
              <w:rPr>
                <w:sz w:val="20"/>
                <w:szCs w:val="20"/>
              </w:rPr>
              <w:t>.</w:t>
            </w:r>
          </w:p>
          <w:p w14:paraId="39CBE45B" w14:textId="77777777" w:rsidR="008C7DBE" w:rsidRPr="0020625C" w:rsidRDefault="008C7DBE" w:rsidP="0020625C">
            <w:pPr>
              <w:jc w:val="both"/>
              <w:rPr>
                <w:sz w:val="20"/>
                <w:szCs w:val="20"/>
              </w:rPr>
            </w:pPr>
            <w:r w:rsidRPr="0020625C">
              <w:rPr>
                <w:sz w:val="20"/>
                <w:szCs w:val="20"/>
              </w:rPr>
              <w:t>Les principaux espaces peu peuplés : Amazonie, cuvette du Congo, Bornéo, Sahara, centre de l’Australie, péninsule arabique, Gobi, Nord du 60e parallèle Nord, Antarctique, Himalaya, Rocheuses, Andes.</w:t>
            </w:r>
          </w:p>
          <w:p w14:paraId="58BA5F04" w14:textId="588EA598" w:rsidR="008C7DBE" w:rsidRPr="00A22C90" w:rsidRDefault="008C7DBE" w:rsidP="0020625C">
            <w:pPr>
              <w:jc w:val="both"/>
              <w:rPr>
                <w:sz w:val="20"/>
                <w:szCs w:val="20"/>
              </w:rPr>
            </w:pPr>
            <w:r w:rsidRPr="0020625C">
              <w:rPr>
                <w:sz w:val="20"/>
                <w:szCs w:val="20"/>
              </w:rPr>
              <w:t>Les 15 principales aires urbaines au niveau mondial : Tokyo, Delhi, Shanghai, São Paulo, Mumbai (Bombay), Ciudad de M</w:t>
            </w:r>
            <w:r w:rsidR="000A12EC" w:rsidRPr="0020625C">
              <w:rPr>
                <w:sz w:val="20"/>
                <w:szCs w:val="20"/>
              </w:rPr>
              <w:t>e</w:t>
            </w:r>
            <w:r w:rsidRPr="0020625C">
              <w:rPr>
                <w:sz w:val="20"/>
                <w:szCs w:val="20"/>
              </w:rPr>
              <w:t>xico (Mexico City), Beijing, Kinki M.M.A. (Osaka), Al-</w:t>
            </w:r>
            <w:proofErr w:type="spellStart"/>
            <w:r w:rsidRPr="0020625C">
              <w:rPr>
                <w:sz w:val="20"/>
                <w:szCs w:val="20"/>
              </w:rPr>
              <w:t>Qahirah</w:t>
            </w:r>
            <w:proofErr w:type="spellEnd"/>
            <w:r w:rsidRPr="0020625C">
              <w:rPr>
                <w:sz w:val="20"/>
                <w:szCs w:val="20"/>
              </w:rPr>
              <w:t xml:space="preserve"> (Le Caire), New York, Dhaka, Karachi, Buenos Aires, Kolkata (Calcutta), Istanbul.</w:t>
            </w:r>
          </w:p>
        </w:tc>
      </w:tr>
      <w:tr w:rsidR="008C7DBE" w14:paraId="5AC402E6" w14:textId="77777777" w:rsidTr="0020625C">
        <w:tc>
          <w:tcPr>
            <w:tcW w:w="2551" w:type="dxa"/>
            <w:vMerge/>
          </w:tcPr>
          <w:p w14:paraId="02EB378F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486CFA5B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A22C90">
              <w:rPr>
                <w:sz w:val="20"/>
                <w:szCs w:val="20"/>
                <w:lang w:val="fr-FR"/>
              </w:rPr>
              <w:t>Les principaux ensembles orohydrographiques</w:t>
            </w:r>
          </w:p>
        </w:tc>
        <w:tc>
          <w:tcPr>
            <w:tcW w:w="8222" w:type="dxa"/>
          </w:tcPr>
          <w:p w14:paraId="479E48B5" w14:textId="77777777" w:rsidR="008C7DBE" w:rsidRPr="00A22C90" w:rsidRDefault="008C7DBE" w:rsidP="0020625C">
            <w:pPr>
              <w:jc w:val="both"/>
              <w:rPr>
                <w:sz w:val="18"/>
                <w:szCs w:val="18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peut représenter schématiquement les principaux reliefs sur une carte vierge et les nommer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 xml:space="preserve">: </w:t>
            </w:r>
            <w:r w:rsidRPr="00A22C90">
              <w:rPr>
                <w:sz w:val="18"/>
                <w:szCs w:val="18"/>
              </w:rPr>
              <w:t>Himalaya, Rocheuses, Andes, Rift africain</w:t>
            </w:r>
            <w:r w:rsidRPr="00A22C90">
              <w:rPr>
                <w:sz w:val="18"/>
                <w:szCs w:val="18"/>
                <w:lang w:val="fr-FR"/>
              </w:rPr>
              <w:t>.</w:t>
            </w:r>
          </w:p>
          <w:p w14:paraId="5D46C910" w14:textId="77777777" w:rsidR="008C7DBE" w:rsidRPr="00A22C90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>
              <w:rPr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peut nommer les principaux fleuves figurés sur une carte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 xml:space="preserve">: </w:t>
            </w:r>
            <w:r w:rsidRPr="00073224">
              <w:rPr>
                <w:sz w:val="18"/>
                <w:szCs w:val="18"/>
              </w:rPr>
              <w:t>Amazone, Mississippi, Gange, Huang He, Yangzi Jiang, Congo, Nil, Mékong, Indus, Brahmapoutre</w:t>
            </w:r>
            <w:r w:rsidRPr="00073224">
              <w:rPr>
                <w:sz w:val="18"/>
                <w:szCs w:val="18"/>
                <w:lang w:val="fr-FR"/>
              </w:rPr>
              <w:t>.</w:t>
            </w:r>
          </w:p>
        </w:tc>
      </w:tr>
      <w:tr w:rsidR="008C7DBE" w14:paraId="0B0FE2F4" w14:textId="77777777" w:rsidTr="0020625C">
        <w:tc>
          <w:tcPr>
            <w:tcW w:w="2551" w:type="dxa"/>
            <w:vMerge w:val="restart"/>
          </w:tcPr>
          <w:p w14:paraId="2F2EED60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105C8">
              <w:rPr>
                <w:b/>
                <w:bCs/>
                <w:sz w:val="20"/>
                <w:szCs w:val="20"/>
                <w:lang w:val="fr-FR"/>
              </w:rPr>
              <w:t>Modèles spatiaux</w:t>
            </w:r>
          </w:p>
          <w:p w14:paraId="6A05A809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5CB3EC78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 w:rsidRPr="00A22C90">
              <w:rPr>
                <w:sz w:val="20"/>
                <w:szCs w:val="20"/>
                <w:lang w:val="fr-FR"/>
              </w:rPr>
              <w:t>La tectonique des plaques</w:t>
            </w:r>
          </w:p>
        </w:tc>
        <w:tc>
          <w:tcPr>
            <w:tcW w:w="8222" w:type="dxa"/>
          </w:tcPr>
          <w:p w14:paraId="64932C09" w14:textId="77777777" w:rsidR="008C7DBE" w:rsidRPr="00A22C90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peut nommer et décrire en quelques mots les principaux phénomènes associés aux aléas tectoniques : séismes, épicentre, magnitude, volcans, éruption effusive, éruption explosive, nuées ardentes, coulées de lave, tsunami.</w:t>
            </w:r>
          </w:p>
          <w:p w14:paraId="244150DA" w14:textId="77777777" w:rsidR="008C7DBE" w:rsidRPr="00A22C90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A22C90">
              <w:rPr>
                <w:sz w:val="20"/>
                <w:szCs w:val="20"/>
                <w:lang w:val="fr-FR"/>
              </w:rPr>
              <w:t>L’élève est à même, sur base d’informations relatives à un aléa tectonique, de contextualiser l’évènement par rapport au modèle de la tectonique des plaques en vue d’expliquer sa présence à cet endroit.</w:t>
            </w:r>
          </w:p>
        </w:tc>
      </w:tr>
      <w:tr w:rsidR="008C7DBE" w14:paraId="4B2E59D1" w14:textId="77777777" w:rsidTr="0020625C">
        <w:tc>
          <w:tcPr>
            <w:tcW w:w="2551" w:type="dxa"/>
            <w:vMerge/>
          </w:tcPr>
          <w:p w14:paraId="5A39BBE3" w14:textId="77777777" w:rsidR="008C7DBE" w:rsidRPr="006105C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</w:tcPr>
          <w:p w14:paraId="5A816F34" w14:textId="77777777" w:rsidR="008C7DBE" w:rsidRPr="00A22C90" w:rsidRDefault="008C7DBE" w:rsidP="005A137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circulation atmosphérique</w:t>
            </w:r>
          </w:p>
        </w:tc>
        <w:tc>
          <w:tcPr>
            <w:tcW w:w="8222" w:type="dxa"/>
          </w:tcPr>
          <w:p w14:paraId="24D57D5D" w14:textId="77777777" w:rsidR="008C7DBE" w:rsidRPr="00355DEC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L’élève connait le schéma simplifié de la circulation atmosphérique aux équinoxes et aux solstices.</w:t>
            </w:r>
          </w:p>
          <w:p w14:paraId="3FF99874" w14:textId="77777777" w:rsidR="008C7DBE" w:rsidRPr="00355DEC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L’élève peut exprimer le modèle spatial simplifié de la circulation atmosphérique de manière schématique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: croquis et annotations sur une carte.</w:t>
            </w:r>
          </w:p>
          <w:p w14:paraId="716F9E7C" w14:textId="77777777" w:rsidR="008C7DBE" w:rsidRPr="00A22C90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 w:rsidRPr="001A1ED7">
              <w:rPr>
                <w:sz w:val="20"/>
                <w:szCs w:val="20"/>
                <w:lang w:val="fr-FR"/>
              </w:rPr>
              <w:t xml:space="preserve"> </w:t>
            </w:r>
            <w:r w:rsidRPr="00355DEC">
              <w:rPr>
                <w:sz w:val="20"/>
                <w:szCs w:val="20"/>
                <w:lang w:val="fr-FR"/>
              </w:rPr>
              <w:t>L’élève peut faire référence au modèle spatial simplifié de la circulation atmosphérique pour analyser la répartition spatiale des sècheresses, cyclones tropicaux et tornades.</w:t>
            </w:r>
          </w:p>
        </w:tc>
      </w:tr>
      <w:tr w:rsidR="008C7DBE" w14:paraId="7F59DED0" w14:textId="77777777" w:rsidTr="0020625C">
        <w:tc>
          <w:tcPr>
            <w:tcW w:w="2551" w:type="dxa"/>
          </w:tcPr>
          <w:p w14:paraId="798A8283" w14:textId="77777777" w:rsidR="008C7DBE" w:rsidRPr="00F55978" w:rsidRDefault="008C7DBE" w:rsidP="005A137C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F55978">
              <w:rPr>
                <w:b/>
                <w:bCs/>
                <w:sz w:val="20"/>
                <w:szCs w:val="20"/>
                <w:lang w:val="fr-FR"/>
              </w:rPr>
              <w:t>Des exemples pour illustrer</w:t>
            </w:r>
          </w:p>
        </w:tc>
        <w:tc>
          <w:tcPr>
            <w:tcW w:w="3827" w:type="dxa"/>
          </w:tcPr>
          <w:p w14:paraId="4452F156" w14:textId="77777777" w:rsidR="008C7DBE" w:rsidRPr="00787BF7" w:rsidRDefault="008C7DBE" w:rsidP="0020625C">
            <w:pPr>
              <w:ind w:left="-75"/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sz w:val="20"/>
                <w:szCs w:val="20"/>
                <w:lang w:val="fr-FR"/>
              </w:rPr>
              <w:t>… des liens spatiaux entre des composantes de l’espace et les activités humaines pour expliciter le concept d’atouts/contraintes ;</w:t>
            </w:r>
          </w:p>
          <w:p w14:paraId="65F05986" w14:textId="77777777" w:rsidR="008C7DBE" w:rsidRPr="00787BF7" w:rsidRDefault="008C7DBE" w:rsidP="0020625C">
            <w:pPr>
              <w:ind w:left="-75"/>
              <w:jc w:val="both"/>
              <w:rPr>
                <w:sz w:val="20"/>
                <w:szCs w:val="20"/>
                <w:lang w:val="fr-FR"/>
              </w:rPr>
            </w:pPr>
            <w:r w:rsidRPr="00787BF7">
              <w:rPr>
                <w:sz w:val="20"/>
                <w:szCs w:val="20"/>
                <w:lang w:val="fr-FR"/>
              </w:rPr>
              <w:t>… des modèles spatiaux.</w:t>
            </w:r>
          </w:p>
        </w:tc>
        <w:tc>
          <w:tcPr>
            <w:tcW w:w="8222" w:type="dxa"/>
          </w:tcPr>
          <w:p w14:paraId="6A7EB561" w14:textId="77777777" w:rsidR="008C7DBE" w:rsidRPr="00A22C90" w:rsidRDefault="008C7DBE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8C7DBE">
              <w:rPr>
                <w:rFonts w:ascii="Wingdings" w:eastAsia="Wingdings" w:hAnsi="Wingdings" w:cs="Wingdings"/>
                <w:b/>
                <w:bCs/>
                <w:lang w:val="fr-FR"/>
              </w:rPr>
              <w:t></w:t>
            </w:r>
            <w:r>
              <w:rPr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Pour faire état de sa connaissance des concepts et des modèles, l’élève peut faire référence aux exemples observés au cours de l’apprentissage.</w:t>
            </w:r>
          </w:p>
        </w:tc>
      </w:tr>
    </w:tbl>
    <w:p w14:paraId="212D82CB" w14:textId="666DC17B" w:rsidR="0020625C" w:rsidRDefault="0020625C" w:rsidP="0020625C">
      <w:pPr>
        <w:pStyle w:val="Paragraphedeliste"/>
        <w:rPr>
          <w:b/>
          <w:bCs/>
          <w:sz w:val="28"/>
          <w:szCs w:val="28"/>
          <w:lang w:val="fr-FR"/>
        </w:rPr>
      </w:pPr>
    </w:p>
    <w:p w14:paraId="1BA4855F" w14:textId="77777777" w:rsidR="0020625C" w:rsidRDefault="0020625C" w:rsidP="0020625C">
      <w:pPr>
        <w:pStyle w:val="Paragraphedeliste"/>
        <w:rPr>
          <w:b/>
          <w:bCs/>
          <w:sz w:val="28"/>
          <w:szCs w:val="28"/>
          <w:lang w:val="fr-FR"/>
        </w:rPr>
      </w:pPr>
    </w:p>
    <w:p w14:paraId="7DD5233F" w14:textId="68EE833C" w:rsidR="0020625C" w:rsidRPr="0020625C" w:rsidRDefault="00ED54D2" w:rsidP="0020625C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O</w:t>
      </w:r>
      <w:r w:rsidR="39CFA5FA" w:rsidRPr="6E3F22EC">
        <w:rPr>
          <w:b/>
          <w:bCs/>
          <w:sz w:val="28"/>
          <w:szCs w:val="28"/>
          <w:lang w:val="fr-FR"/>
        </w:rPr>
        <w:t>bserver l</w:t>
      </w:r>
      <w:r w:rsidR="008C7DBE" w:rsidRPr="6E3F22EC">
        <w:rPr>
          <w:b/>
          <w:bCs/>
          <w:sz w:val="28"/>
          <w:szCs w:val="28"/>
          <w:lang w:val="fr-FR"/>
        </w:rPr>
        <w:t>es acquis des élèves</w:t>
      </w:r>
    </w:p>
    <w:p w14:paraId="225F966E" w14:textId="77777777" w:rsidR="00382CAA" w:rsidRDefault="008B059B" w:rsidP="0020625C">
      <w:pPr>
        <w:jc w:val="both"/>
        <w:rPr>
          <w:lang w:val="fr-FR"/>
        </w:rPr>
      </w:pPr>
      <w:r>
        <w:rPr>
          <w:lang w:val="fr-FR"/>
        </w:rPr>
        <w:t>Le contexte particulier de la fin de l’année dernière invite encore plus que les autres années à se demander si tous les é</w:t>
      </w:r>
      <w:r w:rsidR="00382CAA">
        <w:rPr>
          <w:lang w:val="fr-FR"/>
        </w:rPr>
        <w:t>lèves ont les acquis nécessaires pour aborder la matière de l</w:t>
      </w:r>
      <w:r>
        <w:rPr>
          <w:lang w:val="fr-FR"/>
        </w:rPr>
        <w:t>a troisième année.</w:t>
      </w:r>
    </w:p>
    <w:p w14:paraId="224F7A3C" w14:textId="347F8DAC" w:rsidR="00283B6B" w:rsidRPr="00366EFD" w:rsidRDefault="281E91D2" w:rsidP="0020625C">
      <w:pPr>
        <w:jc w:val="both"/>
        <w:rPr>
          <w:lang w:val="fr-FR"/>
        </w:rPr>
      </w:pPr>
      <w:r w:rsidRPr="6E3F22EC">
        <w:rPr>
          <w:lang w:val="fr-FR"/>
        </w:rPr>
        <w:t xml:space="preserve">Si le choix est fait de </w:t>
      </w:r>
      <w:r w:rsidR="008B059B" w:rsidRPr="6E3F22EC">
        <w:rPr>
          <w:lang w:val="fr-FR"/>
        </w:rPr>
        <w:t>consacrer des semaines ou des mois à revoir l’ensemble des contenus de l’année précédente</w:t>
      </w:r>
      <w:r w:rsidR="393ADDE4" w:rsidRPr="6E3F22EC">
        <w:rPr>
          <w:lang w:val="fr-FR"/>
        </w:rPr>
        <w:t>, le risque de ne pas pouvoir mettre en place les acquis de l’année en cours est important (effet boule de neige)</w:t>
      </w:r>
      <w:r w:rsidR="226276C9" w:rsidRPr="6E3F22EC">
        <w:rPr>
          <w:lang w:val="fr-FR"/>
        </w:rPr>
        <w:t>.</w:t>
      </w:r>
      <w:r w:rsidR="44D33BD5" w:rsidRPr="6E3F22EC">
        <w:rPr>
          <w:lang w:val="fr-FR"/>
        </w:rPr>
        <w:t xml:space="preserve"> Dès lors, n</w:t>
      </w:r>
      <w:r w:rsidR="008B059B" w:rsidRPr="6E3F22EC">
        <w:rPr>
          <w:lang w:val="fr-FR"/>
        </w:rPr>
        <w:t xml:space="preserve">ous vous </w:t>
      </w:r>
      <w:r w:rsidR="00283B6B" w:rsidRPr="6E3F22EC">
        <w:rPr>
          <w:lang w:val="fr-FR"/>
        </w:rPr>
        <w:t>recommandons</w:t>
      </w:r>
      <w:r w:rsidR="008B059B" w:rsidRPr="6E3F22EC">
        <w:rPr>
          <w:lang w:val="fr-FR"/>
        </w:rPr>
        <w:t xml:space="preserve"> </w:t>
      </w:r>
      <w:r w:rsidR="249D50C7" w:rsidRPr="6E3F22EC">
        <w:rPr>
          <w:lang w:val="fr-FR"/>
        </w:rPr>
        <w:t xml:space="preserve">plutôt </w:t>
      </w:r>
      <w:r w:rsidR="00B3136A" w:rsidRPr="6E3F22EC">
        <w:rPr>
          <w:lang w:val="fr-FR"/>
        </w:rPr>
        <w:t>de</w:t>
      </w:r>
      <w:r w:rsidR="00283B6B" w:rsidRPr="6E3F22EC">
        <w:rPr>
          <w:lang w:val="fr-FR"/>
        </w:rPr>
        <w:t xml:space="preserve"> p</w:t>
      </w:r>
      <w:r w:rsidR="008B059B" w:rsidRPr="6E3F22EC">
        <w:rPr>
          <w:lang w:val="fr-FR"/>
        </w:rPr>
        <w:t xml:space="preserve">rofiter des multiples opportunités offertes par les contenus </w:t>
      </w:r>
      <w:r w:rsidR="67DCCE94" w:rsidRPr="6E3F22EC">
        <w:rPr>
          <w:lang w:val="fr-FR"/>
        </w:rPr>
        <w:t xml:space="preserve">spécifiques </w:t>
      </w:r>
      <w:r w:rsidR="008B059B" w:rsidRPr="6E3F22EC">
        <w:rPr>
          <w:lang w:val="fr-FR"/>
        </w:rPr>
        <w:t>de la 3</w:t>
      </w:r>
      <w:r w:rsidR="008B059B" w:rsidRPr="6E3F22EC">
        <w:rPr>
          <w:vertAlign w:val="superscript"/>
          <w:lang w:val="fr-FR"/>
        </w:rPr>
        <w:t>e</w:t>
      </w:r>
      <w:r w:rsidR="008B059B" w:rsidRPr="6E3F22EC">
        <w:rPr>
          <w:lang w:val="fr-FR"/>
        </w:rPr>
        <w:t xml:space="preserve"> année pour </w:t>
      </w:r>
      <w:r w:rsidR="3CD51F02" w:rsidRPr="6E3F22EC">
        <w:rPr>
          <w:lang w:val="fr-FR"/>
        </w:rPr>
        <w:t xml:space="preserve">observer </w:t>
      </w:r>
      <w:r w:rsidR="008B059B" w:rsidRPr="6E3F22EC">
        <w:rPr>
          <w:lang w:val="fr-FR"/>
        </w:rPr>
        <w:t>les acquis des élèves</w:t>
      </w:r>
      <w:r w:rsidR="2A7240A7" w:rsidRPr="6E3F22EC">
        <w:rPr>
          <w:lang w:val="fr-FR"/>
        </w:rPr>
        <w:t>.</w:t>
      </w:r>
    </w:p>
    <w:p w14:paraId="0638732C" w14:textId="2B334124" w:rsidR="00283B6B" w:rsidRDefault="009B626A" w:rsidP="0020625C">
      <w:pPr>
        <w:jc w:val="both"/>
        <w:rPr>
          <w:lang w:val="fr-FR"/>
        </w:rPr>
      </w:pPr>
      <w:r w:rsidRPr="009B626A">
        <w:rPr>
          <w:lang w:val="fr-FR"/>
        </w:rPr>
        <w:t>Cette stratégie permettra aux élèves qui ne présentent pas de lacunes d’avancer dans les nouveaux apprentissages en consolidant leurs acquis précédents et à ceux qui présentent des lacunes d’y remédier tout en progressant déjà dans les nouveaux apprentissages de l’année.</w:t>
      </w:r>
    </w:p>
    <w:p w14:paraId="6856D672" w14:textId="77777777" w:rsidR="0020625C" w:rsidRPr="00366EFD" w:rsidRDefault="0020625C" w:rsidP="0020625C">
      <w:pPr>
        <w:jc w:val="both"/>
        <w:rPr>
          <w:lang w:val="fr-FR"/>
        </w:rPr>
      </w:pPr>
    </w:p>
    <w:tbl>
      <w:tblPr>
        <w:tblStyle w:val="Grilledutableau"/>
        <w:tblW w:w="15366" w:type="dxa"/>
        <w:tblInd w:w="-431" w:type="dxa"/>
        <w:tblLook w:val="04A0" w:firstRow="1" w:lastRow="0" w:firstColumn="1" w:lastColumn="0" w:noHBand="0" w:noVBand="1"/>
      </w:tblPr>
      <w:tblGrid>
        <w:gridCol w:w="3545"/>
        <w:gridCol w:w="4961"/>
        <w:gridCol w:w="6804"/>
        <w:gridCol w:w="56"/>
      </w:tblGrid>
      <w:tr w:rsidR="00B10789" w14:paraId="2632B7FF" w14:textId="77777777" w:rsidTr="0020625C">
        <w:tc>
          <w:tcPr>
            <w:tcW w:w="15366" w:type="dxa"/>
            <w:gridSpan w:val="4"/>
          </w:tcPr>
          <w:p w14:paraId="7A70C9C5" w14:textId="402337BE" w:rsidR="00B10789" w:rsidRDefault="00B10789" w:rsidP="0020625C">
            <w:pPr>
              <w:jc w:val="center"/>
              <w:rPr>
                <w:lang w:val="fr-FR"/>
              </w:rPr>
            </w:pPr>
            <w:r w:rsidRPr="6E3F22EC">
              <w:rPr>
                <w:lang w:val="fr-FR"/>
              </w:rPr>
              <w:t>Exemple</w:t>
            </w:r>
            <w:r w:rsidR="71996561" w:rsidRPr="6E3F22EC">
              <w:rPr>
                <w:lang w:val="fr-FR"/>
              </w:rPr>
              <w:t>s</w:t>
            </w:r>
          </w:p>
        </w:tc>
      </w:tr>
      <w:tr w:rsidR="00B10789" w:rsidRPr="00AD7DDA" w14:paraId="589F3270" w14:textId="77777777" w:rsidTr="0020625C">
        <w:trPr>
          <w:gridAfter w:val="1"/>
          <w:wAfter w:w="56" w:type="dxa"/>
        </w:trPr>
        <w:tc>
          <w:tcPr>
            <w:tcW w:w="3545" w:type="dxa"/>
          </w:tcPr>
          <w:p w14:paraId="25815F2F" w14:textId="42045737" w:rsidR="00B10789" w:rsidRPr="00AD7DDA" w:rsidRDefault="00B10789" w:rsidP="0020625C">
            <w:pPr>
              <w:jc w:val="both"/>
              <w:rPr>
                <w:b/>
                <w:bCs/>
                <w:lang w:val="fr-FR"/>
              </w:rPr>
            </w:pPr>
            <w:r w:rsidRPr="00AD7DDA">
              <w:rPr>
                <w:b/>
                <w:bCs/>
                <w:lang w:val="fr-FR"/>
              </w:rPr>
              <w:t>… d’acquis au terme de la 2</w:t>
            </w:r>
            <w:r w:rsidRPr="00AD7DDA">
              <w:rPr>
                <w:b/>
                <w:bCs/>
                <w:vertAlign w:val="superscript"/>
                <w:lang w:val="fr-FR"/>
              </w:rPr>
              <w:t>e</w:t>
            </w:r>
            <w:r w:rsidRPr="00AD7DDA">
              <w:rPr>
                <w:b/>
                <w:bCs/>
                <w:lang w:val="fr-FR"/>
              </w:rPr>
              <w:t xml:space="preserve"> année</w:t>
            </w:r>
          </w:p>
          <w:p w14:paraId="41C8F396" w14:textId="77777777" w:rsidR="00B10789" w:rsidRPr="00AD7DDA" w:rsidRDefault="00B10789" w:rsidP="0020625C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4961" w:type="dxa"/>
          </w:tcPr>
          <w:p w14:paraId="0855BB89" w14:textId="66152B0C" w:rsidR="00B10789" w:rsidRPr="00AD7DDA" w:rsidRDefault="00B10789" w:rsidP="0020625C">
            <w:pPr>
              <w:jc w:val="both"/>
              <w:rPr>
                <w:b/>
                <w:bCs/>
                <w:lang w:val="fr-FR"/>
              </w:rPr>
            </w:pPr>
            <w:r w:rsidRPr="00AD7DDA">
              <w:rPr>
                <w:b/>
                <w:bCs/>
                <w:lang w:val="fr-FR"/>
              </w:rPr>
              <w:t>… d’activité</w:t>
            </w:r>
            <w:r w:rsidR="43CA2A4F" w:rsidRPr="00AD7DDA">
              <w:rPr>
                <w:b/>
                <w:bCs/>
                <w:lang w:val="fr-FR"/>
              </w:rPr>
              <w:t>s</w:t>
            </w:r>
            <w:r w:rsidRPr="00AD7DDA">
              <w:rPr>
                <w:b/>
                <w:bCs/>
                <w:lang w:val="fr-FR"/>
              </w:rPr>
              <w:t> de la 3</w:t>
            </w:r>
            <w:r w:rsidRPr="00AD7DDA">
              <w:rPr>
                <w:b/>
                <w:bCs/>
                <w:vertAlign w:val="superscript"/>
                <w:lang w:val="fr-FR"/>
              </w:rPr>
              <w:t>e</w:t>
            </w:r>
            <w:r w:rsidRPr="00AD7DDA">
              <w:rPr>
                <w:b/>
                <w:bCs/>
                <w:lang w:val="fr-FR"/>
              </w:rPr>
              <w:t xml:space="preserve"> année qui permet</w:t>
            </w:r>
            <w:r w:rsidR="4E149441" w:rsidRPr="00AD7DDA">
              <w:rPr>
                <w:b/>
                <w:bCs/>
                <w:lang w:val="fr-FR"/>
              </w:rPr>
              <w:t>tent</w:t>
            </w:r>
            <w:r w:rsidRPr="00AD7DDA">
              <w:rPr>
                <w:b/>
                <w:bCs/>
                <w:lang w:val="fr-FR"/>
              </w:rPr>
              <w:t xml:space="preserve"> d’observer des acquis attendus au terme de la 2</w:t>
            </w:r>
            <w:r w:rsidRPr="00AD7DDA">
              <w:rPr>
                <w:b/>
                <w:bCs/>
                <w:vertAlign w:val="superscript"/>
                <w:lang w:val="fr-FR"/>
              </w:rPr>
              <w:t>e</w:t>
            </w:r>
            <w:r w:rsidRPr="00AD7DDA">
              <w:rPr>
                <w:b/>
                <w:bCs/>
                <w:lang w:val="fr-FR"/>
              </w:rPr>
              <w:t xml:space="preserve"> année</w:t>
            </w:r>
          </w:p>
        </w:tc>
        <w:tc>
          <w:tcPr>
            <w:tcW w:w="6804" w:type="dxa"/>
          </w:tcPr>
          <w:p w14:paraId="5274BDA4" w14:textId="0DD54C7A" w:rsidR="00B10789" w:rsidRPr="00AD7DDA" w:rsidRDefault="1307A505" w:rsidP="0020625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7357C2E2">
              <w:rPr>
                <w:rFonts w:ascii="Calibri" w:eastAsia="Calibri" w:hAnsi="Calibri" w:cs="Calibri"/>
                <w:b/>
                <w:bCs/>
                <w:lang w:val="fr-FR"/>
              </w:rPr>
              <w:t>… d’activités de remédiation ou de consolidation</w:t>
            </w:r>
          </w:p>
          <w:p w14:paraId="68460AE5" w14:textId="2DFF6573" w:rsidR="00B10789" w:rsidRPr="00AD7DDA" w:rsidRDefault="00B10789" w:rsidP="0020625C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B10789" w14:paraId="39725216" w14:textId="77777777" w:rsidTr="0020625C">
        <w:trPr>
          <w:gridAfter w:val="1"/>
          <w:wAfter w:w="56" w:type="dxa"/>
        </w:trPr>
        <w:tc>
          <w:tcPr>
            <w:tcW w:w="3545" w:type="dxa"/>
          </w:tcPr>
          <w:p w14:paraId="5A29791C" w14:textId="77777777" w:rsidR="00B10789" w:rsidRPr="00AD7DDA" w:rsidRDefault="00B10789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Les grands repères géographiques (tropiques, cercles polaires, hémisphères…).</w:t>
            </w:r>
          </w:p>
        </w:tc>
        <w:tc>
          <w:tcPr>
            <w:tcW w:w="4961" w:type="dxa"/>
          </w:tcPr>
          <w:p w14:paraId="098DB969" w14:textId="77777777" w:rsidR="00B10789" w:rsidRPr="00AD7DDA" w:rsidRDefault="00B10789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 xml:space="preserve">Sur la base de vues de </w:t>
            </w:r>
            <w:proofErr w:type="spellStart"/>
            <w:r w:rsidRPr="00AD7DDA">
              <w:rPr>
                <w:sz w:val="20"/>
                <w:szCs w:val="20"/>
                <w:lang w:val="fr-FR"/>
              </w:rPr>
              <w:t>Ventusky</w:t>
            </w:r>
            <w:proofErr w:type="spellEnd"/>
            <w:r w:rsidRPr="00AD7DDA">
              <w:rPr>
                <w:sz w:val="20"/>
                <w:szCs w:val="20"/>
                <w:lang w:val="fr-FR"/>
              </w:rPr>
              <w:t xml:space="preserve"> en septembre 2018, décrire en quelques lignes de la trajectoire du cyclone ‘Florence’ en utilisant des repères spatiaux pertinents</w:t>
            </w:r>
            <w:r w:rsidR="00F31D55" w:rsidRPr="00AD7DD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804" w:type="dxa"/>
          </w:tcPr>
          <w:p w14:paraId="6B98396B" w14:textId="77777777" w:rsidR="00B10789" w:rsidRPr="00AD7DDA" w:rsidRDefault="00B10789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 xml:space="preserve">Sur la base de vues de </w:t>
            </w:r>
            <w:proofErr w:type="spellStart"/>
            <w:r w:rsidRPr="00AD7DDA">
              <w:rPr>
                <w:sz w:val="20"/>
                <w:szCs w:val="20"/>
                <w:lang w:val="fr-FR"/>
              </w:rPr>
              <w:t>Ventusky</w:t>
            </w:r>
            <w:proofErr w:type="spellEnd"/>
            <w:r w:rsidRPr="00AD7DDA">
              <w:rPr>
                <w:sz w:val="20"/>
                <w:szCs w:val="20"/>
                <w:lang w:val="fr-FR"/>
              </w:rPr>
              <w:t xml:space="preserve"> en septembre pour 2017 ou 2019, </w:t>
            </w:r>
            <w:r w:rsidR="00F31D55" w:rsidRPr="00AD7DDA">
              <w:rPr>
                <w:sz w:val="20"/>
                <w:szCs w:val="20"/>
                <w:lang w:val="fr-FR"/>
              </w:rPr>
              <w:t>noter des éléments remarquables le long du trajet d’un cyclone et retrouver le nom de ces éléments à l’aide de l’atlas papier</w:t>
            </w:r>
            <w:r w:rsidRPr="00AD7DDA">
              <w:rPr>
                <w:sz w:val="20"/>
                <w:szCs w:val="20"/>
                <w:lang w:val="fr-FR"/>
              </w:rPr>
              <w:t>.</w:t>
            </w:r>
          </w:p>
        </w:tc>
      </w:tr>
      <w:tr w:rsidR="00B10789" w14:paraId="4BEDC6AF" w14:textId="77777777" w:rsidTr="0020625C">
        <w:trPr>
          <w:gridAfter w:val="1"/>
          <w:wAfter w:w="56" w:type="dxa"/>
        </w:trPr>
        <w:tc>
          <w:tcPr>
            <w:tcW w:w="3545" w:type="dxa"/>
          </w:tcPr>
          <w:p w14:paraId="1649126A" w14:textId="77777777" w:rsidR="00B10789" w:rsidRPr="00AD7DDA" w:rsidRDefault="00F31D55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Orienter selon les 8 directions cardinales</w:t>
            </w:r>
          </w:p>
        </w:tc>
        <w:tc>
          <w:tcPr>
            <w:tcW w:w="4961" w:type="dxa"/>
          </w:tcPr>
          <w:p w14:paraId="3AE50FC0" w14:textId="77777777" w:rsidR="00B10789" w:rsidRPr="00AD7DDA" w:rsidRDefault="00F31D55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 xml:space="preserve">Sur la base de vues de </w:t>
            </w:r>
            <w:proofErr w:type="spellStart"/>
            <w:r w:rsidRPr="00AD7DDA">
              <w:rPr>
                <w:sz w:val="20"/>
                <w:szCs w:val="20"/>
                <w:lang w:val="fr-FR"/>
              </w:rPr>
              <w:t>Ventusky</w:t>
            </w:r>
            <w:proofErr w:type="spellEnd"/>
            <w:r w:rsidRPr="00AD7DDA">
              <w:rPr>
                <w:sz w:val="20"/>
                <w:szCs w:val="20"/>
                <w:lang w:val="fr-FR"/>
              </w:rPr>
              <w:t xml:space="preserve"> en septembre 2018, décrire en quelques lignes de la trajectoire du cyclone ‘Florence’ en utilisant le vocabulaire adéquat.</w:t>
            </w:r>
          </w:p>
        </w:tc>
        <w:tc>
          <w:tcPr>
            <w:tcW w:w="6804" w:type="dxa"/>
          </w:tcPr>
          <w:p w14:paraId="21244714" w14:textId="77777777" w:rsidR="00B10789" w:rsidRPr="00AD7DDA" w:rsidRDefault="008B059B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Annoter des</w:t>
            </w:r>
            <w:r w:rsidR="00F31D55" w:rsidRPr="00AD7DDA">
              <w:rPr>
                <w:sz w:val="20"/>
                <w:szCs w:val="20"/>
                <w:lang w:val="fr-FR"/>
              </w:rPr>
              <w:t xml:space="preserve"> vues de </w:t>
            </w:r>
            <w:proofErr w:type="spellStart"/>
            <w:r w:rsidR="00F31D55" w:rsidRPr="00AD7DDA">
              <w:rPr>
                <w:sz w:val="20"/>
                <w:szCs w:val="20"/>
                <w:lang w:val="fr-FR"/>
              </w:rPr>
              <w:t>Ventusky</w:t>
            </w:r>
            <w:proofErr w:type="spellEnd"/>
            <w:r w:rsidR="00F31D55" w:rsidRPr="00AD7DDA">
              <w:rPr>
                <w:sz w:val="20"/>
                <w:szCs w:val="20"/>
                <w:lang w:val="fr-FR"/>
              </w:rPr>
              <w:t xml:space="preserve"> en septembre 2018 </w:t>
            </w:r>
            <w:r w:rsidRPr="00AD7DDA">
              <w:rPr>
                <w:sz w:val="20"/>
                <w:szCs w:val="20"/>
                <w:lang w:val="fr-FR"/>
              </w:rPr>
              <w:t xml:space="preserve">à l’aide de flèches </w:t>
            </w:r>
            <w:r w:rsidR="00F31D55" w:rsidRPr="00AD7DDA">
              <w:rPr>
                <w:sz w:val="20"/>
                <w:szCs w:val="20"/>
                <w:lang w:val="fr-FR"/>
              </w:rPr>
              <w:t>pour mettre en évidence la direction du déplacement du cyclone ‘Florence’</w:t>
            </w:r>
            <w:r w:rsidRPr="00AD7DDA">
              <w:rPr>
                <w:sz w:val="20"/>
                <w:szCs w:val="20"/>
                <w:lang w:val="fr-FR"/>
              </w:rPr>
              <w:t>. Noter la direction cardinale pointée par chaque flèche.</w:t>
            </w:r>
          </w:p>
        </w:tc>
      </w:tr>
      <w:tr w:rsidR="00B10789" w14:paraId="4C04D3C4" w14:textId="77777777" w:rsidTr="0020625C">
        <w:trPr>
          <w:gridAfter w:val="1"/>
          <w:wAfter w:w="56" w:type="dxa"/>
        </w:trPr>
        <w:tc>
          <w:tcPr>
            <w:tcW w:w="3545" w:type="dxa"/>
          </w:tcPr>
          <w:p w14:paraId="29EED662" w14:textId="77777777" w:rsidR="00B10789" w:rsidRPr="00AD7DDA" w:rsidRDefault="00834D17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L</w:t>
            </w:r>
            <w:r w:rsidR="00B10789" w:rsidRPr="00AD7DDA">
              <w:rPr>
                <w:sz w:val="20"/>
                <w:szCs w:val="20"/>
                <w:lang w:val="fr-FR"/>
              </w:rPr>
              <w:t>es composantes du paysage</w:t>
            </w:r>
            <w:r w:rsidR="00813212" w:rsidRPr="00AD7DDA">
              <w:rPr>
                <w:sz w:val="20"/>
                <w:szCs w:val="20"/>
                <w:lang w:val="fr-FR"/>
              </w:rPr>
              <w:t xml:space="preserve"> et l’organisation de l’espace</w:t>
            </w:r>
          </w:p>
        </w:tc>
        <w:tc>
          <w:tcPr>
            <w:tcW w:w="4961" w:type="dxa"/>
          </w:tcPr>
          <w:p w14:paraId="3C1D8606" w14:textId="300B9F8B" w:rsidR="00B10789" w:rsidRPr="00AD7DDA" w:rsidRDefault="00834D17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Sur la base d</w:t>
            </w:r>
            <w:r w:rsidR="744C50D9" w:rsidRPr="00AD7DDA">
              <w:rPr>
                <w:sz w:val="20"/>
                <w:szCs w:val="20"/>
                <w:lang w:val="fr-FR"/>
              </w:rPr>
              <w:t>’une</w:t>
            </w:r>
            <w:r w:rsidRPr="00AD7DDA">
              <w:rPr>
                <w:sz w:val="20"/>
                <w:szCs w:val="20"/>
                <w:lang w:val="fr-FR"/>
              </w:rPr>
              <w:t xml:space="preserve"> vue aérienne, décrire </w:t>
            </w:r>
            <w:r w:rsidR="719A41D2" w:rsidRPr="00AD7DDA">
              <w:rPr>
                <w:sz w:val="20"/>
                <w:szCs w:val="20"/>
                <w:lang w:val="fr-FR"/>
              </w:rPr>
              <w:t xml:space="preserve">en quelques lignes </w:t>
            </w:r>
            <w:r w:rsidRPr="00AD7DDA">
              <w:rPr>
                <w:sz w:val="20"/>
                <w:szCs w:val="20"/>
                <w:lang w:val="fr-FR"/>
              </w:rPr>
              <w:t>l</w:t>
            </w:r>
            <w:r w:rsidR="14F6E953" w:rsidRPr="00AD7DDA">
              <w:rPr>
                <w:sz w:val="20"/>
                <w:szCs w:val="20"/>
                <w:lang w:val="fr-FR"/>
              </w:rPr>
              <w:t>a répartition des espaces à</w:t>
            </w:r>
            <w:r w:rsidR="221641FF" w:rsidRPr="00AD7DDA">
              <w:rPr>
                <w:sz w:val="20"/>
                <w:szCs w:val="20"/>
                <w:lang w:val="fr-FR"/>
              </w:rPr>
              <w:t xml:space="preserve"> risque d’inondation</w:t>
            </w:r>
            <w:r w:rsidRPr="00AD7DDA">
              <w:rPr>
                <w:sz w:val="20"/>
                <w:szCs w:val="20"/>
                <w:lang w:val="fr-FR"/>
              </w:rPr>
              <w:t xml:space="preserve"> sur le territoire de la commune de </w:t>
            </w:r>
            <w:proofErr w:type="spellStart"/>
            <w:r w:rsidRPr="00AD7DDA">
              <w:rPr>
                <w:sz w:val="20"/>
                <w:szCs w:val="20"/>
                <w:lang w:val="fr-FR"/>
              </w:rPr>
              <w:t>Barvaux</w:t>
            </w:r>
            <w:proofErr w:type="spellEnd"/>
            <w:r w:rsidR="00813212" w:rsidRPr="00AD7DDA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6804" w:type="dxa"/>
          </w:tcPr>
          <w:p w14:paraId="502B3803" w14:textId="1E78E81A" w:rsidR="00B10789" w:rsidRPr="00AD7DDA" w:rsidRDefault="00813212" w:rsidP="0020625C">
            <w:pPr>
              <w:jc w:val="both"/>
              <w:rPr>
                <w:sz w:val="20"/>
                <w:szCs w:val="20"/>
                <w:lang w:val="fr-FR"/>
              </w:rPr>
            </w:pPr>
            <w:r w:rsidRPr="00AD7DDA">
              <w:rPr>
                <w:sz w:val="20"/>
                <w:szCs w:val="20"/>
                <w:lang w:val="fr-FR"/>
              </w:rPr>
              <w:t>Annoter une vue aérienne afin de mettre en évidence des traces d’activité</w:t>
            </w:r>
            <w:r w:rsidR="6AACDBBA" w:rsidRPr="00AD7DDA">
              <w:rPr>
                <w:sz w:val="20"/>
                <w:szCs w:val="20"/>
                <w:lang w:val="fr-FR"/>
              </w:rPr>
              <w:t>s</w:t>
            </w:r>
            <w:r w:rsidRPr="00AD7DDA">
              <w:rPr>
                <w:sz w:val="20"/>
                <w:szCs w:val="20"/>
                <w:lang w:val="fr-FR"/>
              </w:rPr>
              <w:t xml:space="preserve"> humaine</w:t>
            </w:r>
            <w:r w:rsidR="5D9A910B" w:rsidRPr="00AD7DDA">
              <w:rPr>
                <w:sz w:val="20"/>
                <w:szCs w:val="20"/>
                <w:lang w:val="fr-FR"/>
              </w:rPr>
              <w:t>s</w:t>
            </w:r>
            <w:r w:rsidRPr="00AD7DDA">
              <w:rPr>
                <w:sz w:val="20"/>
                <w:szCs w:val="20"/>
                <w:lang w:val="fr-FR"/>
              </w:rPr>
              <w:t xml:space="preserve"> dans </w:t>
            </w:r>
            <w:r w:rsidR="7FF568AA" w:rsidRPr="00AD7DDA">
              <w:rPr>
                <w:sz w:val="20"/>
                <w:szCs w:val="20"/>
                <w:lang w:val="fr-FR"/>
              </w:rPr>
              <w:t>la</w:t>
            </w:r>
            <w:r w:rsidRPr="00AD7DDA">
              <w:rPr>
                <w:sz w:val="20"/>
                <w:szCs w:val="20"/>
                <w:lang w:val="fr-FR"/>
              </w:rPr>
              <w:t xml:space="preserve"> zone inondable </w:t>
            </w:r>
            <w:r w:rsidR="357954B9" w:rsidRPr="00AD7DDA">
              <w:rPr>
                <w:sz w:val="20"/>
                <w:szCs w:val="20"/>
                <w:lang w:val="fr-FR"/>
              </w:rPr>
              <w:t xml:space="preserve">sur le territoire de la commune de </w:t>
            </w:r>
            <w:proofErr w:type="spellStart"/>
            <w:r w:rsidR="357954B9" w:rsidRPr="00AD7DDA">
              <w:rPr>
                <w:sz w:val="20"/>
                <w:szCs w:val="20"/>
                <w:lang w:val="fr-FR"/>
              </w:rPr>
              <w:t>Barvaux</w:t>
            </w:r>
            <w:proofErr w:type="spellEnd"/>
            <w:r w:rsidRPr="00AD7DDA">
              <w:rPr>
                <w:sz w:val="20"/>
                <w:szCs w:val="20"/>
                <w:lang w:val="fr-FR"/>
              </w:rPr>
              <w:t xml:space="preserve"> et nommer ces activités.</w:t>
            </w:r>
          </w:p>
        </w:tc>
      </w:tr>
    </w:tbl>
    <w:p w14:paraId="64491951" w14:textId="77777777" w:rsidR="00AD7DDA" w:rsidRDefault="00AD7DDA" w:rsidP="003B46B6">
      <w:pPr>
        <w:rPr>
          <w:lang w:val="fr-FR"/>
        </w:rPr>
      </w:pPr>
    </w:p>
    <w:p w14:paraId="63B7BFCD" w14:textId="0352E2CB" w:rsidR="00283B6B" w:rsidRDefault="00101FD8" w:rsidP="003B46B6">
      <w:pPr>
        <w:rPr>
          <w:lang w:val="fr-FR"/>
        </w:rPr>
      </w:pPr>
      <w:r w:rsidRPr="6E3F22EC">
        <w:rPr>
          <w:lang w:val="fr-FR"/>
        </w:rPr>
        <w:t xml:space="preserve">Pour le dire autrement, il </w:t>
      </w:r>
      <w:r w:rsidR="00283B6B" w:rsidRPr="6E3F22EC">
        <w:rPr>
          <w:lang w:val="fr-FR"/>
        </w:rPr>
        <w:t>e</w:t>
      </w:r>
      <w:r w:rsidR="22D7D8A3" w:rsidRPr="6E3F22EC">
        <w:rPr>
          <w:lang w:val="fr-FR"/>
        </w:rPr>
        <w:t>st inutile</w:t>
      </w:r>
      <w:r w:rsidR="00283B6B" w:rsidRPr="6E3F22EC">
        <w:rPr>
          <w:lang w:val="fr-FR"/>
        </w:rPr>
        <w:t xml:space="preserve"> de passer du temps à faire des rappels des apprentissages de l’année précédente en les décontextualisant des apprentissages attendus en 3</w:t>
      </w:r>
      <w:r w:rsidR="00283B6B" w:rsidRPr="6E3F22EC">
        <w:rPr>
          <w:vertAlign w:val="superscript"/>
          <w:lang w:val="fr-FR"/>
        </w:rPr>
        <w:t>e</w:t>
      </w:r>
      <w:r w:rsidR="00283B6B" w:rsidRPr="6E3F22EC">
        <w:rPr>
          <w:lang w:val="fr-FR"/>
        </w:rPr>
        <w:t xml:space="preserve"> année.</w:t>
      </w:r>
    </w:p>
    <w:p w14:paraId="1DD33A0C" w14:textId="77777777" w:rsidR="0020625C" w:rsidRDefault="0020625C" w:rsidP="003B46B6">
      <w:pPr>
        <w:rPr>
          <w:lang w:val="fr-FR"/>
        </w:rPr>
      </w:pPr>
    </w:p>
    <w:p w14:paraId="6A9CB923" w14:textId="5B3D1283" w:rsidR="008C7DBE" w:rsidRPr="00F45B96" w:rsidRDefault="008C7DBE" w:rsidP="00F4747C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fr-FR"/>
        </w:rPr>
      </w:pPr>
      <w:r w:rsidRPr="6E3F22EC">
        <w:rPr>
          <w:b/>
          <w:bCs/>
          <w:sz w:val="28"/>
          <w:szCs w:val="28"/>
          <w:lang w:val="fr-FR"/>
        </w:rPr>
        <w:t>Contacts</w:t>
      </w:r>
      <w:r w:rsidR="000E2ED9">
        <w:rPr>
          <w:b/>
          <w:bCs/>
          <w:sz w:val="28"/>
          <w:szCs w:val="28"/>
          <w:lang w:val="fr-FR"/>
        </w:rPr>
        <w:t xml:space="preserve"> et informations</w:t>
      </w:r>
    </w:p>
    <w:p w14:paraId="6F21F98E" w14:textId="68E6BAF7" w:rsidR="00755667" w:rsidRDefault="00283B6B" w:rsidP="0020625C">
      <w:pPr>
        <w:jc w:val="both"/>
        <w:rPr>
          <w:b/>
          <w:bCs/>
        </w:rPr>
      </w:pPr>
      <w:r>
        <w:rPr>
          <w:lang w:val="fr-FR"/>
        </w:rPr>
        <w:t>Pour toutes vos questions</w:t>
      </w:r>
      <w:r w:rsidR="008C7DBE" w:rsidRPr="2DB06B5A">
        <w:rPr>
          <w:lang w:val="fr-FR"/>
        </w:rPr>
        <w:t>, n’hésitez pas à prendre contact</w:t>
      </w:r>
      <w:r w:rsidR="00F4747C">
        <w:rPr>
          <w:lang w:val="fr-FR"/>
        </w:rPr>
        <w:t xml:space="preserve"> avec</w:t>
      </w:r>
      <w:r w:rsidRPr="00283B6B">
        <w:t xml:space="preserve"> </w:t>
      </w:r>
      <w:hyperlink r:id="rId18" w:history="1">
        <w:r w:rsidRPr="002F60A0">
          <w:rPr>
            <w:rStyle w:val="Lienhypertexte"/>
          </w:rPr>
          <w:t>celine.demoustier@segec.be</w:t>
        </w:r>
      </w:hyperlink>
      <w:r>
        <w:t xml:space="preserve"> ou </w:t>
      </w:r>
      <w:hyperlink r:id="rId19">
        <w:r w:rsidRPr="00F4747C">
          <w:rPr>
            <w:rStyle w:val="Lienhypertexte"/>
            <w:lang w:val="fr-FR"/>
          </w:rPr>
          <w:t>marc.deprez@segec.be</w:t>
        </w:r>
      </w:hyperlink>
      <w:r w:rsidRPr="00283B6B">
        <w:t xml:space="preserve"> </w:t>
      </w:r>
      <w:r>
        <w:t xml:space="preserve">ou </w:t>
      </w:r>
      <w:hyperlink r:id="rId20" w:history="1">
        <w:r w:rsidRPr="002F60A0">
          <w:rPr>
            <w:rStyle w:val="Lienhypertexte"/>
          </w:rPr>
          <w:t>pascale.lambrechts@segec.be</w:t>
        </w:r>
      </w:hyperlink>
      <w:r w:rsidR="00A7098E">
        <w:t xml:space="preserve"> </w:t>
      </w:r>
      <w:r>
        <w:t xml:space="preserve">ou </w:t>
      </w:r>
      <w:hyperlink r:id="rId21" w:history="1">
        <w:r w:rsidRPr="002F60A0">
          <w:rPr>
            <w:rStyle w:val="Lienhypertexte"/>
          </w:rPr>
          <w:t>marianne.quitin@segec.be</w:t>
        </w:r>
      </w:hyperlink>
      <w:r w:rsidR="00F4747C">
        <w:t xml:space="preserve"> </w:t>
      </w:r>
      <w:r>
        <w:t xml:space="preserve">ou à consulter le portail de la formation géographique sur </w:t>
      </w:r>
      <w:hyperlink r:id="rId22" w:history="1">
        <w:r w:rsidR="00626925" w:rsidRPr="002F60A0">
          <w:rPr>
            <w:rStyle w:val="Lienhypertexte"/>
          </w:rPr>
          <w:t>https://geo.fesec.be</w:t>
        </w:r>
      </w:hyperlink>
      <w:r w:rsidR="00626925">
        <w:t xml:space="preserve"> </w:t>
      </w:r>
      <w:r w:rsidR="00626925" w:rsidRPr="00C476CD">
        <w:t>et plus particulièrement les nombreux exemples de situations d’apprentissage.</w:t>
      </w:r>
    </w:p>
    <w:p w14:paraId="5718E1AE" w14:textId="1A23DEFC" w:rsidR="00C476CD" w:rsidRDefault="008E18E9" w:rsidP="00283B6B">
      <w:pPr>
        <w:rPr>
          <w:b/>
          <w:bCs/>
        </w:rPr>
      </w:pPr>
      <w:r>
        <w:rPr>
          <w:b/>
          <w:bCs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60288" behindDoc="1" locked="0" layoutInCell="1" allowOverlap="1" wp14:anchorId="680B0F98" wp14:editId="6D2E2989">
            <wp:simplePos x="0" y="0"/>
            <wp:positionH relativeFrom="column">
              <wp:posOffset>786130</wp:posOffset>
            </wp:positionH>
            <wp:positionV relativeFrom="paragraph">
              <wp:posOffset>287020</wp:posOffset>
            </wp:positionV>
            <wp:extent cx="1014724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00" y="21192"/>
                <wp:lineTo x="21100" y="0"/>
                <wp:lineTo x="0" y="0"/>
              </wp:wrapPolygon>
            </wp:wrapTight>
            <wp:docPr id="2" name="Imag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2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6CD">
        <w:rPr>
          <w:noProof/>
        </w:rPr>
        <w:drawing>
          <wp:anchor distT="0" distB="0" distL="114300" distR="114300" simplePos="0" relativeHeight="251659264" behindDoc="0" locked="0" layoutInCell="1" allowOverlap="1" wp14:anchorId="709E2391" wp14:editId="60B09068">
            <wp:simplePos x="0" y="0"/>
            <wp:positionH relativeFrom="column">
              <wp:posOffset>2129155</wp:posOffset>
            </wp:positionH>
            <wp:positionV relativeFrom="paragraph">
              <wp:posOffset>58103</wp:posOffset>
            </wp:positionV>
            <wp:extent cx="1487393" cy="13525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39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33EF3" w14:textId="1A53C11B" w:rsidR="00C476CD" w:rsidRPr="00C476CD" w:rsidRDefault="00C476CD" w:rsidP="00283B6B">
      <w:pPr>
        <w:rPr>
          <w:b/>
          <w:bCs/>
        </w:rPr>
      </w:pPr>
    </w:p>
    <w:sectPr w:rsidR="00C476CD" w:rsidRPr="00C476CD" w:rsidSect="007F1BA8">
      <w:headerReference w:type="default" r:id="rId25"/>
      <w:footerReference w:type="default" r:id="rId26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EAB8" w14:textId="77777777" w:rsidR="00851C0D" w:rsidRDefault="00851C0D" w:rsidP="003B46B6">
      <w:pPr>
        <w:spacing w:after="0" w:line="240" w:lineRule="auto"/>
      </w:pPr>
      <w:r>
        <w:separator/>
      </w:r>
    </w:p>
  </w:endnote>
  <w:endnote w:type="continuationSeparator" w:id="0">
    <w:p w14:paraId="08D93548" w14:textId="77777777" w:rsidR="00851C0D" w:rsidRDefault="00851C0D" w:rsidP="003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47C1" w14:textId="77777777" w:rsidR="006F676B" w:rsidRDefault="006F676B" w:rsidP="006F676B">
    <w:pPr>
      <w:pStyle w:val="Pieddepage"/>
      <w:tabs>
        <w:tab w:val="clear" w:pos="4536"/>
        <w:tab w:val="clear" w:pos="9072"/>
        <w:tab w:val="right" w:pos="14145"/>
      </w:tabs>
    </w:pPr>
  </w:p>
  <w:p w14:paraId="2044DB27" w14:textId="6CC72376" w:rsidR="006F676B" w:rsidRDefault="006F676B" w:rsidP="006F676B">
    <w:pPr>
      <w:pStyle w:val="Pieddepage"/>
      <w:tabs>
        <w:tab w:val="clear" w:pos="4536"/>
        <w:tab w:val="clear" w:pos="9072"/>
        <w:tab w:val="right" w:pos="14459"/>
      </w:tabs>
      <w:ind w:right="-31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62336" behindDoc="1" locked="0" layoutInCell="1" allowOverlap="1" wp14:anchorId="0C983C71" wp14:editId="4753634A">
          <wp:simplePos x="0" y="0"/>
          <wp:positionH relativeFrom="margin">
            <wp:posOffset>-105271</wp:posOffset>
          </wp:positionH>
          <wp:positionV relativeFrom="bottomMargin">
            <wp:align>top</wp:align>
          </wp:positionV>
          <wp:extent cx="723900" cy="426720"/>
          <wp:effectExtent l="0" t="0" r="0" b="0"/>
          <wp:wrapThrough wrapText="bothSides">
            <wp:wrapPolygon edited="0">
              <wp:start x="6821" y="0"/>
              <wp:lineTo x="2274" y="3857"/>
              <wp:lineTo x="2842" y="12536"/>
              <wp:lineTo x="0" y="15429"/>
              <wp:lineTo x="0" y="19286"/>
              <wp:lineTo x="6253" y="20250"/>
              <wp:lineTo x="14779" y="20250"/>
              <wp:lineTo x="21032" y="19286"/>
              <wp:lineTo x="21032" y="15429"/>
              <wp:lineTo x="18189" y="13500"/>
              <wp:lineTo x="18189" y="1929"/>
              <wp:lineTo x="9663" y="0"/>
              <wp:lineTo x="6821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61312" behindDoc="0" locked="0" layoutInCell="1" allowOverlap="1" wp14:anchorId="6514D61D" wp14:editId="3B873864">
          <wp:simplePos x="0" y="0"/>
          <wp:positionH relativeFrom="margin">
            <wp:align>left</wp:align>
          </wp:positionH>
          <wp:positionV relativeFrom="margin">
            <wp:posOffset>9046845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Formation géographique</w:t>
    </w:r>
    <w:r w:rsidRPr="00242779">
      <w:t xml:space="preserve"> </w:t>
    </w:r>
    <w:r>
      <w:t xml:space="preserve">– </w:t>
    </w:r>
    <w:r>
      <w:t>3</w:t>
    </w:r>
    <w:r>
      <w:rPr>
        <w:vertAlign w:val="superscript"/>
      </w:rPr>
      <w:t>e</w:t>
    </w:r>
    <w:r>
      <w:t xml:space="preserve"> année –</w:t>
    </w:r>
    <w:r w:rsidRPr="00242779">
      <w:t xml:space="preserve"> </w:t>
    </w:r>
    <w:r>
      <w:t>Essentiel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249E865" w14:textId="202EE221" w:rsidR="006F676B" w:rsidRDefault="006F6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6693" w14:textId="77777777" w:rsidR="00851C0D" w:rsidRDefault="00851C0D" w:rsidP="003B46B6">
      <w:pPr>
        <w:spacing w:after="0" w:line="240" w:lineRule="auto"/>
      </w:pPr>
      <w:r>
        <w:separator/>
      </w:r>
    </w:p>
  </w:footnote>
  <w:footnote w:type="continuationSeparator" w:id="0">
    <w:p w14:paraId="06920D42" w14:textId="77777777" w:rsidR="00851C0D" w:rsidRDefault="00851C0D" w:rsidP="003B46B6">
      <w:pPr>
        <w:spacing w:after="0" w:line="240" w:lineRule="auto"/>
      </w:pPr>
      <w:r>
        <w:continuationSeparator/>
      </w:r>
    </w:p>
  </w:footnote>
  <w:footnote w:id="1">
    <w:p w14:paraId="12506E22" w14:textId="1602B70B" w:rsidR="003F6420" w:rsidRPr="003F6420" w:rsidRDefault="003F642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Cf. les termes indiqués dans la rubrique « Notions » du programme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FFEA" w14:textId="29CB8AB6" w:rsidR="003B46B6" w:rsidRDefault="7357C2E2" w:rsidP="007F1BA8">
    <w:pPr>
      <w:pStyle w:val="En-tte"/>
      <w:tabs>
        <w:tab w:val="clear" w:pos="4536"/>
        <w:tab w:val="clear" w:pos="9072"/>
        <w:tab w:val="left" w:pos="3943"/>
      </w:tabs>
    </w:pPr>
    <w:r>
      <w:rPr>
        <w:sz w:val="20"/>
        <w:szCs w:val="20"/>
        <w:lang w:val="fr-FR"/>
      </w:rPr>
      <w:t xml:space="preserve"> </w:t>
    </w:r>
    <w:r w:rsidR="007F1BA8">
      <w:rPr>
        <w:sz w:val="20"/>
        <w:szCs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EC1"/>
    <w:multiLevelType w:val="hybridMultilevel"/>
    <w:tmpl w:val="5A085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76E"/>
    <w:multiLevelType w:val="hybridMultilevel"/>
    <w:tmpl w:val="5A085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5B2"/>
    <w:multiLevelType w:val="hybridMultilevel"/>
    <w:tmpl w:val="42924F42"/>
    <w:lvl w:ilvl="0" w:tplc="258A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02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B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2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6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0B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4D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AE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6D"/>
    <w:multiLevelType w:val="hybridMultilevel"/>
    <w:tmpl w:val="1B08608C"/>
    <w:lvl w:ilvl="0" w:tplc="38D48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7625"/>
    <w:multiLevelType w:val="hybridMultilevel"/>
    <w:tmpl w:val="801294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11FE"/>
    <w:multiLevelType w:val="hybridMultilevel"/>
    <w:tmpl w:val="E6C473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3F3"/>
    <w:multiLevelType w:val="hybridMultilevel"/>
    <w:tmpl w:val="1536F670"/>
    <w:lvl w:ilvl="0" w:tplc="686EAA70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26349"/>
    <w:multiLevelType w:val="hybridMultilevel"/>
    <w:tmpl w:val="5A085C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93C"/>
    <w:multiLevelType w:val="hybridMultilevel"/>
    <w:tmpl w:val="CD2467E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97F24"/>
    <w:multiLevelType w:val="hybridMultilevel"/>
    <w:tmpl w:val="BA361B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369"/>
    <w:multiLevelType w:val="hybridMultilevel"/>
    <w:tmpl w:val="72A252EA"/>
    <w:lvl w:ilvl="0" w:tplc="165082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2CB8"/>
    <w:multiLevelType w:val="hybridMultilevel"/>
    <w:tmpl w:val="AFEA1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6"/>
    <w:rsid w:val="00030D4F"/>
    <w:rsid w:val="00060077"/>
    <w:rsid w:val="000A12EC"/>
    <w:rsid w:val="000E2ED9"/>
    <w:rsid w:val="000E4148"/>
    <w:rsid w:val="00101FD8"/>
    <w:rsid w:val="0020625C"/>
    <w:rsid w:val="00283B6B"/>
    <w:rsid w:val="00336E4C"/>
    <w:rsid w:val="00366EFD"/>
    <w:rsid w:val="00382CAA"/>
    <w:rsid w:val="00395C0C"/>
    <w:rsid w:val="003B46B6"/>
    <w:rsid w:val="003C7E58"/>
    <w:rsid w:val="003F6420"/>
    <w:rsid w:val="004012FF"/>
    <w:rsid w:val="00487F40"/>
    <w:rsid w:val="005516BA"/>
    <w:rsid w:val="006119E9"/>
    <w:rsid w:val="00626925"/>
    <w:rsid w:val="006331AD"/>
    <w:rsid w:val="006A1911"/>
    <w:rsid w:val="006F676B"/>
    <w:rsid w:val="00727DA4"/>
    <w:rsid w:val="0074423A"/>
    <w:rsid w:val="00755667"/>
    <w:rsid w:val="00787BF7"/>
    <w:rsid w:val="007A19FD"/>
    <w:rsid w:val="007F1BA8"/>
    <w:rsid w:val="00813212"/>
    <w:rsid w:val="00834D17"/>
    <w:rsid w:val="00851C0D"/>
    <w:rsid w:val="008B00B7"/>
    <w:rsid w:val="008B059B"/>
    <w:rsid w:val="008C7DBE"/>
    <w:rsid w:val="008E18E9"/>
    <w:rsid w:val="009B626A"/>
    <w:rsid w:val="00A7098E"/>
    <w:rsid w:val="00A8520B"/>
    <w:rsid w:val="00AD7DDA"/>
    <w:rsid w:val="00B10789"/>
    <w:rsid w:val="00B3136A"/>
    <w:rsid w:val="00B40F3E"/>
    <w:rsid w:val="00C45C42"/>
    <w:rsid w:val="00C476CD"/>
    <w:rsid w:val="00C62FCE"/>
    <w:rsid w:val="00CF74AB"/>
    <w:rsid w:val="00D258CE"/>
    <w:rsid w:val="00DD03FF"/>
    <w:rsid w:val="00E030F1"/>
    <w:rsid w:val="00E5568B"/>
    <w:rsid w:val="00E762EB"/>
    <w:rsid w:val="00E82A3A"/>
    <w:rsid w:val="00EC379A"/>
    <w:rsid w:val="00ED2813"/>
    <w:rsid w:val="00ED54D2"/>
    <w:rsid w:val="00EE64E7"/>
    <w:rsid w:val="00F31D55"/>
    <w:rsid w:val="00F46C32"/>
    <w:rsid w:val="00F4747C"/>
    <w:rsid w:val="00FA6B99"/>
    <w:rsid w:val="1307A505"/>
    <w:rsid w:val="13DFC25B"/>
    <w:rsid w:val="14F6E953"/>
    <w:rsid w:val="152D73AC"/>
    <w:rsid w:val="1DF2A154"/>
    <w:rsid w:val="221641FF"/>
    <w:rsid w:val="226276C9"/>
    <w:rsid w:val="22D7D8A3"/>
    <w:rsid w:val="23780EF2"/>
    <w:rsid w:val="249D50C7"/>
    <w:rsid w:val="24CDB045"/>
    <w:rsid w:val="264017CD"/>
    <w:rsid w:val="281E91D2"/>
    <w:rsid w:val="2A7240A7"/>
    <w:rsid w:val="2AF49411"/>
    <w:rsid w:val="2B9C9241"/>
    <w:rsid w:val="2CD9AFD1"/>
    <w:rsid w:val="34C0AA29"/>
    <w:rsid w:val="357954B9"/>
    <w:rsid w:val="393ADDE4"/>
    <w:rsid w:val="39CFA5FA"/>
    <w:rsid w:val="3BD8EED8"/>
    <w:rsid w:val="3CD11B84"/>
    <w:rsid w:val="3CD51F02"/>
    <w:rsid w:val="4129A5DF"/>
    <w:rsid w:val="43A20237"/>
    <w:rsid w:val="43CA2A4F"/>
    <w:rsid w:val="44D33BD5"/>
    <w:rsid w:val="47F16E22"/>
    <w:rsid w:val="4E149441"/>
    <w:rsid w:val="4F193896"/>
    <w:rsid w:val="5225C5A2"/>
    <w:rsid w:val="52282E60"/>
    <w:rsid w:val="5CB9CDFA"/>
    <w:rsid w:val="5D8063C5"/>
    <w:rsid w:val="5D9A910B"/>
    <w:rsid w:val="5EECB536"/>
    <w:rsid w:val="609D4CFB"/>
    <w:rsid w:val="61E5F2CA"/>
    <w:rsid w:val="6600E1B6"/>
    <w:rsid w:val="67B77B1A"/>
    <w:rsid w:val="67DCCE94"/>
    <w:rsid w:val="68450064"/>
    <w:rsid w:val="685BDB53"/>
    <w:rsid w:val="6AACDBBA"/>
    <w:rsid w:val="6E3F22EC"/>
    <w:rsid w:val="6EA0EAAC"/>
    <w:rsid w:val="71996561"/>
    <w:rsid w:val="719A41D2"/>
    <w:rsid w:val="7357C2E2"/>
    <w:rsid w:val="744C50D9"/>
    <w:rsid w:val="7633A6AE"/>
    <w:rsid w:val="79ED7A99"/>
    <w:rsid w:val="7A97496E"/>
    <w:rsid w:val="7F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C687A"/>
  <w15:chartTrackingRefBased/>
  <w15:docId w15:val="{2A98ED58-4F8E-41E9-97E2-A84DF63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6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6B6"/>
  </w:style>
  <w:style w:type="paragraph" w:styleId="Pieddepage">
    <w:name w:val="footer"/>
    <w:basedOn w:val="Normal"/>
    <w:link w:val="PieddepageCar"/>
    <w:uiPriority w:val="99"/>
    <w:unhideWhenUsed/>
    <w:rsid w:val="003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6B6"/>
  </w:style>
  <w:style w:type="character" w:styleId="Lienhypertexte">
    <w:name w:val="Hyperlink"/>
    <w:basedOn w:val="Policepardfaut"/>
    <w:uiPriority w:val="99"/>
    <w:unhideWhenUsed/>
    <w:rsid w:val="003B46B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6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6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6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eo.fesec.be" TargetMode="External"/><Relationship Id="rId18" Type="http://schemas.openxmlformats.org/officeDocument/2006/relationships/hyperlink" Target="mailto:celine.demoustier@segec.b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marianne.quitin@segec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geo.scienceshumaines.be/wordpress/?page_id=281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geo.scienceshumaines.be/wordpress/?p=5106" TargetMode="External"/><Relationship Id="rId20" Type="http://schemas.openxmlformats.org/officeDocument/2006/relationships/hyperlink" Target="mailto:pascale.lambrechts@segec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geo.scienceshumaines.be/wordpress/?p=3083" TargetMode="External"/><Relationship Id="rId23" Type="http://schemas.openxmlformats.org/officeDocument/2006/relationships/hyperlink" Target="https://geo.fesec.be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c.deprez@segec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eo.scienceshumaines.be/wordpress/?p=3163" TargetMode="External"/><Relationship Id="rId22" Type="http://schemas.openxmlformats.org/officeDocument/2006/relationships/hyperlink" Target="https://geo.fesec.b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6" ma:contentTypeDescription="Crée un document." ma:contentTypeScope="" ma:versionID="4b8dc2e480f27454b9adebc3b24b83aa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1f59456e58999c5a7a48d846530a11b7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2BBA-12EF-4F6D-8D75-7348E1E2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67DC-E4F1-451B-B832-15BE733F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4EAF-2744-4F7A-9B85-D761B9B7BB93}">
  <ds:schemaRefs>
    <ds:schemaRef ds:uri="42ef183f-2f2e-48cb-9d9e-befa92987654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45abd74-53d6-41dd-9e8c-0b8a440d157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DBD03C-DEB9-4210-82C0-CD7F55E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Marc</dc:creator>
  <cp:keywords/>
  <dc:description/>
  <cp:lastModifiedBy>Koch Claire</cp:lastModifiedBy>
  <cp:revision>3</cp:revision>
  <dcterms:created xsi:type="dcterms:W3CDTF">2020-09-07T08:47:00Z</dcterms:created>
  <dcterms:modified xsi:type="dcterms:W3CDTF">2020-09-07T09:13:00Z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