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D312C" w14:textId="30258946" w:rsidR="0084346F" w:rsidRDefault="0084346F" w:rsidP="0084346F">
      <w:pPr>
        <w:rPr>
          <w:b/>
          <w:color w:val="2F5496" w:themeColor="accent1" w:themeShade="BF"/>
          <w:sz w:val="32"/>
          <w:szCs w:val="32"/>
        </w:rPr>
      </w:pPr>
      <w:bookmarkStart w:id="0" w:name="_Hlk37952874"/>
      <w:bookmarkStart w:id="1" w:name="_Hlk37953061"/>
      <w:r w:rsidRPr="00D667F9">
        <w:rPr>
          <w:b/>
          <w:bCs/>
          <w:noProof/>
          <w:lang w:val="fr-FR"/>
        </w:rPr>
        <w:drawing>
          <wp:anchor distT="0" distB="0" distL="114300" distR="114300" simplePos="0" relativeHeight="251664384" behindDoc="0" locked="0" layoutInCell="1" allowOverlap="1" wp14:anchorId="28D6817E" wp14:editId="57BDC7B4">
            <wp:simplePos x="0" y="0"/>
            <wp:positionH relativeFrom="column">
              <wp:posOffset>6704468</wp:posOffset>
            </wp:positionH>
            <wp:positionV relativeFrom="paragraph">
              <wp:posOffset>-2257</wp:posOffset>
            </wp:positionV>
            <wp:extent cx="839973" cy="744882"/>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9973" cy="744882"/>
                    </a:xfrm>
                    <a:prstGeom prst="rect">
                      <a:avLst/>
                    </a:prstGeom>
                  </pic:spPr>
                </pic:pic>
              </a:graphicData>
            </a:graphic>
            <wp14:sizeRelH relativeFrom="margin">
              <wp14:pctWidth>0</wp14:pctWidth>
            </wp14:sizeRelH>
            <wp14:sizeRelV relativeFrom="margin">
              <wp14:pctHeight>0</wp14:pctHeight>
            </wp14:sizeRelV>
          </wp:anchor>
        </w:drawing>
      </w:r>
      <w:r w:rsidRPr="0084346F">
        <w:rPr>
          <w:b/>
          <w:color w:val="2F5496" w:themeColor="accent1" w:themeShade="BF"/>
          <w:sz w:val="32"/>
          <w:szCs w:val="32"/>
        </w:rPr>
        <w:t>Secteur Sciences Humaines</w:t>
      </w:r>
    </w:p>
    <w:p w14:paraId="008B5BFC" w14:textId="69DDB784" w:rsidR="0084346F" w:rsidRPr="008433DD" w:rsidRDefault="0084346F" w:rsidP="0084346F">
      <w:pPr>
        <w:rPr>
          <w:color w:val="2F5496" w:themeColor="accent1" w:themeShade="BF"/>
          <w:sz w:val="26"/>
          <w:szCs w:val="26"/>
        </w:rPr>
      </w:pPr>
      <w:r w:rsidRPr="0084346F">
        <w:rPr>
          <w:color w:val="2F5496" w:themeColor="accent1" w:themeShade="BF"/>
          <w:sz w:val="26"/>
          <w:szCs w:val="26"/>
        </w:rPr>
        <w:t>Formation géographique – 4</w:t>
      </w:r>
      <w:r w:rsidRPr="0084346F">
        <w:rPr>
          <w:color w:val="2F5496" w:themeColor="accent1" w:themeShade="BF"/>
          <w:sz w:val="26"/>
          <w:szCs w:val="26"/>
          <w:vertAlign w:val="superscript"/>
        </w:rPr>
        <w:t>e</w:t>
      </w:r>
      <w:r w:rsidRPr="0084346F">
        <w:rPr>
          <w:color w:val="2F5496" w:themeColor="accent1" w:themeShade="BF"/>
          <w:sz w:val="26"/>
          <w:szCs w:val="26"/>
        </w:rPr>
        <w:t xml:space="preserve"> année – Les essentiels</w:t>
      </w:r>
      <w:r>
        <w:rPr>
          <w:color w:val="2F5496" w:themeColor="accent1" w:themeShade="BF"/>
          <w:sz w:val="26"/>
          <w:szCs w:val="26"/>
        </w:rPr>
        <w:t xml:space="preserve"> – </w:t>
      </w:r>
      <w:hyperlink r:id="rId12" w:history="1">
        <w:r w:rsidRPr="00247819">
          <w:rPr>
            <w:rStyle w:val="Lienhypertexte"/>
            <w:sz w:val="26"/>
            <w:szCs w:val="26"/>
            <w14:textFill>
              <w14:solidFill>
                <w14:srgbClr w14:val="0000FF">
                  <w14:lumMod w14:val="75000"/>
                </w14:srgbClr>
              </w14:solidFill>
            </w14:textFill>
          </w:rPr>
          <w:t>http://geo.fesec.be</w:t>
        </w:r>
      </w:hyperlink>
      <w:r>
        <w:rPr>
          <w:color w:val="2F5496" w:themeColor="accent1" w:themeShade="BF"/>
          <w:sz w:val="26"/>
          <w:szCs w:val="26"/>
        </w:rPr>
        <w:t xml:space="preserve"> </w:t>
      </w:r>
      <w:r>
        <w:rPr>
          <w:noProof/>
        </w:rPr>
        <w:drawing>
          <wp:anchor distT="0" distB="0" distL="114300" distR="114300" simplePos="0" relativeHeight="251662336" behindDoc="1" locked="0" layoutInCell="1" allowOverlap="1" wp14:anchorId="2D47B5A2" wp14:editId="0EF0055F">
            <wp:simplePos x="0" y="0"/>
            <wp:positionH relativeFrom="margin">
              <wp:align>left</wp:align>
            </wp:positionH>
            <wp:positionV relativeFrom="margin">
              <wp:posOffset>-244444</wp:posOffset>
            </wp:positionV>
            <wp:extent cx="1439545" cy="844550"/>
            <wp:effectExtent l="0" t="0" r="825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9545" cy="844550"/>
                    </a:xfrm>
                    <a:prstGeom prst="rect">
                      <a:avLst/>
                    </a:prstGeom>
                  </pic:spPr>
                </pic:pic>
              </a:graphicData>
            </a:graphic>
            <wp14:sizeRelH relativeFrom="margin">
              <wp14:pctWidth>0</wp14:pctWidth>
            </wp14:sizeRelH>
            <wp14:sizeRelV relativeFrom="margin">
              <wp14:pctHeight>0</wp14:pctHeight>
            </wp14:sizeRelV>
          </wp:anchor>
        </w:drawing>
      </w:r>
    </w:p>
    <w:p w14:paraId="2BE261FB" w14:textId="77777777" w:rsidR="008433DD" w:rsidRPr="008433DD" w:rsidRDefault="008433DD" w:rsidP="008433DD">
      <w:pPr>
        <w:pStyle w:val="Paragraphedeliste"/>
        <w:rPr>
          <w:b/>
          <w:bCs/>
          <w:sz w:val="28"/>
          <w:szCs w:val="28"/>
          <w:lang w:val="fr-FR"/>
        </w:rPr>
      </w:pPr>
    </w:p>
    <w:p w14:paraId="697C55EA" w14:textId="26D5AEC8" w:rsidR="00E75F92" w:rsidRDefault="00CC4940" w:rsidP="00E75F92">
      <w:pPr>
        <w:pStyle w:val="Paragraphedeliste"/>
        <w:numPr>
          <w:ilvl w:val="0"/>
          <w:numId w:val="2"/>
        </w:numPr>
        <w:rPr>
          <w:b/>
          <w:bCs/>
          <w:sz w:val="28"/>
          <w:szCs w:val="28"/>
          <w:lang w:val="fr-FR"/>
        </w:rPr>
      </w:pPr>
      <w:r>
        <w:rPr>
          <w:b/>
          <w:bCs/>
          <w:sz w:val="28"/>
          <w:szCs w:val="28"/>
          <w:lang w:val="fr-FR"/>
        </w:rPr>
        <w:t>A</w:t>
      </w:r>
      <w:r w:rsidR="00E75F92" w:rsidRPr="00F45B96">
        <w:rPr>
          <w:b/>
          <w:bCs/>
          <w:sz w:val="28"/>
          <w:szCs w:val="28"/>
          <w:lang w:val="fr-FR"/>
        </w:rPr>
        <w:t>pprentissages</w:t>
      </w:r>
      <w:bookmarkEnd w:id="0"/>
      <w:r w:rsidR="003249AF">
        <w:rPr>
          <w:b/>
          <w:bCs/>
          <w:sz w:val="28"/>
          <w:szCs w:val="28"/>
          <w:lang w:val="fr-FR"/>
        </w:rPr>
        <w:t xml:space="preserve"> essentiels à mettre en place en 4</w:t>
      </w:r>
      <w:r w:rsidR="003249AF" w:rsidRPr="003249AF">
        <w:rPr>
          <w:b/>
          <w:bCs/>
          <w:sz w:val="28"/>
          <w:szCs w:val="28"/>
          <w:vertAlign w:val="superscript"/>
          <w:lang w:val="fr-FR"/>
        </w:rPr>
        <w:t>e</w:t>
      </w:r>
      <w:r w:rsidR="003249AF">
        <w:rPr>
          <w:b/>
          <w:bCs/>
          <w:sz w:val="28"/>
          <w:szCs w:val="28"/>
          <w:lang w:val="fr-FR"/>
        </w:rPr>
        <w:t xml:space="preserve"> année</w:t>
      </w:r>
    </w:p>
    <w:p w14:paraId="6E9EE4E7" w14:textId="77777777" w:rsidR="008433DD" w:rsidRPr="008433DD" w:rsidRDefault="008433DD" w:rsidP="008433DD">
      <w:pPr>
        <w:ind w:left="360"/>
        <w:rPr>
          <w:b/>
          <w:bCs/>
          <w:sz w:val="28"/>
          <w:szCs w:val="28"/>
          <w:lang w:val="fr-FR"/>
        </w:rPr>
      </w:pPr>
    </w:p>
    <w:tbl>
      <w:tblPr>
        <w:tblStyle w:val="Grilledutableau"/>
        <w:tblW w:w="13892" w:type="dxa"/>
        <w:tblInd w:w="279" w:type="dxa"/>
        <w:tblLook w:val="04A0" w:firstRow="1" w:lastRow="0" w:firstColumn="1" w:lastColumn="0" w:noHBand="0" w:noVBand="1"/>
      </w:tblPr>
      <w:tblGrid>
        <w:gridCol w:w="2410"/>
        <w:gridCol w:w="2669"/>
        <w:gridCol w:w="3285"/>
        <w:gridCol w:w="5528"/>
      </w:tblGrid>
      <w:tr w:rsidR="003C1E9D" w:rsidRPr="005956D8" w14:paraId="23B80B65" w14:textId="77777777" w:rsidTr="0084346F">
        <w:tc>
          <w:tcPr>
            <w:tcW w:w="2410" w:type="dxa"/>
            <w:shd w:val="clear" w:color="auto" w:fill="D9D9D9" w:themeFill="background1" w:themeFillShade="D9"/>
          </w:tcPr>
          <w:bookmarkEnd w:id="1"/>
          <w:p w14:paraId="32A9124E" w14:textId="77777777" w:rsidR="003C1E9D" w:rsidRPr="00A22C90" w:rsidRDefault="003C1E9D" w:rsidP="00A61F67">
            <w:pPr>
              <w:rPr>
                <w:sz w:val="20"/>
                <w:szCs w:val="20"/>
                <w:lang w:val="fr-FR"/>
              </w:rPr>
            </w:pPr>
            <w:r>
              <w:rPr>
                <w:sz w:val="20"/>
                <w:szCs w:val="20"/>
                <w:lang w:val="fr-FR"/>
              </w:rPr>
              <w:t>Les essentiels</w:t>
            </w:r>
          </w:p>
        </w:tc>
        <w:tc>
          <w:tcPr>
            <w:tcW w:w="5954" w:type="dxa"/>
            <w:gridSpan w:val="2"/>
            <w:shd w:val="clear" w:color="auto" w:fill="D9D9D9" w:themeFill="background1" w:themeFillShade="D9"/>
          </w:tcPr>
          <w:p w14:paraId="2BD0655E" w14:textId="77777777" w:rsidR="003C1E9D" w:rsidRPr="005956D8" w:rsidRDefault="003C1E9D" w:rsidP="00A61F67">
            <w:pPr>
              <w:jc w:val="center"/>
              <w:rPr>
                <w:b/>
                <w:bCs/>
                <w:sz w:val="20"/>
                <w:szCs w:val="20"/>
                <w:lang w:val="fr-FR"/>
              </w:rPr>
            </w:pPr>
            <w:r w:rsidRPr="005956D8">
              <w:rPr>
                <w:b/>
                <w:bCs/>
                <w:sz w:val="20"/>
                <w:szCs w:val="20"/>
                <w:lang w:val="fr-FR"/>
              </w:rPr>
              <w:t>Compétences et savoir-faire</w:t>
            </w:r>
          </w:p>
        </w:tc>
        <w:tc>
          <w:tcPr>
            <w:tcW w:w="5528" w:type="dxa"/>
            <w:shd w:val="clear" w:color="auto" w:fill="D9D9D9" w:themeFill="background1" w:themeFillShade="D9"/>
          </w:tcPr>
          <w:p w14:paraId="49916AD2" w14:textId="77777777" w:rsidR="003C1E9D" w:rsidRPr="005956D8" w:rsidRDefault="003C1E9D" w:rsidP="00A61F67">
            <w:pPr>
              <w:jc w:val="center"/>
              <w:rPr>
                <w:b/>
                <w:bCs/>
                <w:sz w:val="20"/>
                <w:szCs w:val="20"/>
                <w:lang w:val="fr-FR"/>
              </w:rPr>
            </w:pPr>
            <w:r w:rsidRPr="005956D8">
              <w:rPr>
                <w:b/>
                <w:bCs/>
                <w:sz w:val="20"/>
                <w:szCs w:val="20"/>
                <w:lang w:val="fr-FR"/>
              </w:rPr>
              <w:t>Types de productions attendues</w:t>
            </w:r>
          </w:p>
        </w:tc>
      </w:tr>
      <w:tr w:rsidR="003C1E9D" w14:paraId="357C4331" w14:textId="77777777" w:rsidTr="0084346F">
        <w:tc>
          <w:tcPr>
            <w:tcW w:w="2410" w:type="dxa"/>
          </w:tcPr>
          <w:p w14:paraId="6DA1815B" w14:textId="77777777" w:rsidR="003C1E9D" w:rsidRPr="00C40668" w:rsidRDefault="00C40668" w:rsidP="00A61F67">
            <w:pPr>
              <w:rPr>
                <w:i/>
                <w:iCs/>
                <w:sz w:val="18"/>
                <w:szCs w:val="18"/>
                <w:lang w:val="fr-FR"/>
              </w:rPr>
            </w:pPr>
            <w:r>
              <w:rPr>
                <w:b/>
                <w:bCs/>
                <w:sz w:val="20"/>
                <w:szCs w:val="20"/>
                <w:lang w:val="fr-FR"/>
              </w:rPr>
              <w:t>Des</w:t>
            </w:r>
            <w:r w:rsidR="003C1E9D" w:rsidRPr="006105C8">
              <w:rPr>
                <w:b/>
                <w:bCs/>
                <w:sz w:val="20"/>
                <w:szCs w:val="20"/>
                <w:lang w:val="fr-FR"/>
              </w:rPr>
              <w:t xml:space="preserve"> analyse</w:t>
            </w:r>
            <w:r>
              <w:rPr>
                <w:b/>
                <w:bCs/>
                <w:sz w:val="20"/>
                <w:szCs w:val="20"/>
                <w:lang w:val="fr-FR"/>
              </w:rPr>
              <w:t>s</w:t>
            </w:r>
            <w:r w:rsidR="003C1E9D" w:rsidRPr="006105C8">
              <w:rPr>
                <w:b/>
                <w:bCs/>
                <w:sz w:val="20"/>
                <w:szCs w:val="20"/>
                <w:lang w:val="fr-FR"/>
              </w:rPr>
              <w:t xml:space="preserve"> spatiale</w:t>
            </w:r>
            <w:r>
              <w:rPr>
                <w:b/>
                <w:bCs/>
                <w:sz w:val="20"/>
                <w:szCs w:val="20"/>
                <w:lang w:val="fr-FR"/>
              </w:rPr>
              <w:t>s</w:t>
            </w:r>
            <w:r w:rsidR="003C1E9D" w:rsidRPr="006105C8">
              <w:rPr>
                <w:b/>
                <w:bCs/>
                <w:sz w:val="20"/>
                <w:szCs w:val="20"/>
                <w:lang w:val="fr-FR"/>
              </w:rPr>
              <w:t xml:space="preserve"> sur des cas nouveaux</w:t>
            </w:r>
            <w:r w:rsidR="003C1E9D">
              <w:rPr>
                <w:sz w:val="20"/>
                <w:szCs w:val="20"/>
                <w:lang w:val="fr-FR"/>
              </w:rPr>
              <w:t xml:space="preserve"> </w:t>
            </w:r>
            <w:r w:rsidRPr="00C40668">
              <w:rPr>
                <w:i/>
                <w:iCs/>
                <w:sz w:val="18"/>
                <w:szCs w:val="18"/>
                <w:lang w:val="fr-FR"/>
              </w:rPr>
              <w:t>(s</w:t>
            </w:r>
            <w:r w:rsidR="003C1E9D" w:rsidRPr="00C40668">
              <w:rPr>
                <w:i/>
                <w:iCs/>
                <w:sz w:val="18"/>
                <w:szCs w:val="18"/>
                <w:lang w:val="fr-FR"/>
              </w:rPr>
              <w:t>ur la base de représentations de l’espace</w:t>
            </w:r>
            <w:r w:rsidRPr="00C40668">
              <w:rPr>
                <w:i/>
                <w:iCs/>
                <w:sz w:val="18"/>
                <w:szCs w:val="18"/>
                <w:lang w:val="fr-FR"/>
              </w:rPr>
              <w:t xml:space="preserve">, cf. </w:t>
            </w:r>
          </w:p>
          <w:p w14:paraId="7DFE2104" w14:textId="77777777" w:rsidR="00BE19C7" w:rsidRPr="00A22C90" w:rsidRDefault="00BE19C7" w:rsidP="00A61F67">
            <w:pPr>
              <w:rPr>
                <w:sz w:val="20"/>
                <w:szCs w:val="20"/>
                <w:lang w:val="fr-FR"/>
              </w:rPr>
            </w:pPr>
            <w:r w:rsidRPr="00C40668">
              <w:rPr>
                <w:i/>
                <w:iCs/>
                <w:sz w:val="18"/>
                <w:szCs w:val="18"/>
                <w:lang w:val="fr-FR"/>
              </w:rPr>
              <w:t>SF</w:t>
            </w:r>
            <w:r w:rsidR="00C40668">
              <w:rPr>
                <w:i/>
                <w:iCs/>
                <w:sz w:val="18"/>
                <w:szCs w:val="18"/>
                <w:lang w:val="fr-FR"/>
              </w:rPr>
              <w:t>)</w:t>
            </w:r>
          </w:p>
        </w:tc>
        <w:tc>
          <w:tcPr>
            <w:tcW w:w="5954" w:type="dxa"/>
            <w:gridSpan w:val="2"/>
          </w:tcPr>
          <w:p w14:paraId="30452A10" w14:textId="77777777" w:rsidR="00BE19C7" w:rsidRPr="00BE19C7" w:rsidRDefault="00BE19C7" w:rsidP="008433DD">
            <w:pPr>
              <w:ind w:left="-75"/>
              <w:jc w:val="both"/>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w:t>
            </w:r>
            <w:r w:rsidR="00A9267A">
              <w:rPr>
                <w:i/>
                <w:iCs/>
                <w:sz w:val="20"/>
                <w:szCs w:val="20"/>
                <w:lang w:val="fr-FR"/>
              </w:rPr>
              <w:t>d</w:t>
            </w:r>
            <w:r w:rsidRPr="00BE19C7">
              <w:rPr>
                <w:i/>
                <w:iCs/>
                <w:sz w:val="20"/>
                <w:szCs w:val="20"/>
                <w:lang w:val="fr-FR"/>
              </w:rPr>
              <w:t>écrire la répartition spatiale d’une ressource en eau ou nourriture</w:t>
            </w:r>
          </w:p>
          <w:p w14:paraId="0360721E" w14:textId="77777777" w:rsidR="003C1E9D" w:rsidRPr="001A1ED7" w:rsidRDefault="003C1E9D" w:rsidP="008433DD">
            <w:pPr>
              <w:ind w:left="-75"/>
              <w:jc w:val="both"/>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…comparer la répartition spatiale d’une ressource en eau ou nourriture avec celle d’une composante orohydrographique ou bioclimatique pour identifier l’existence de liens entre elles</w:t>
            </w:r>
          </w:p>
          <w:p w14:paraId="78A8807B" w14:textId="77777777" w:rsidR="003C1E9D" w:rsidRPr="001A1ED7" w:rsidRDefault="003C1E9D" w:rsidP="008433DD">
            <w:pPr>
              <w:ind w:left="-75"/>
              <w:jc w:val="both"/>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…comparer la répartition spatiale de la population et celle d’une ressource en eau ou nourriture pour classer des atouts et/ou des contraintes pour les activités humaines</w:t>
            </w:r>
          </w:p>
          <w:p w14:paraId="4719143F" w14:textId="77777777" w:rsidR="003C1E9D" w:rsidRPr="001A1ED7" w:rsidRDefault="003C1E9D" w:rsidP="008433DD">
            <w:pPr>
              <w:ind w:left="-75"/>
              <w:jc w:val="both"/>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 xml:space="preserve">…décrire la répartition spatiale/dynamique spatiale d’un aménagement </w:t>
            </w:r>
            <w:r w:rsidR="00A9267A">
              <w:rPr>
                <w:i/>
                <w:iCs/>
                <w:sz w:val="20"/>
                <w:szCs w:val="20"/>
                <w:lang w:val="fr-FR"/>
              </w:rPr>
              <w:t xml:space="preserve">ou de l’occupation d’un espace </w:t>
            </w:r>
            <w:r w:rsidRPr="001A1ED7">
              <w:rPr>
                <w:i/>
                <w:iCs/>
                <w:sz w:val="20"/>
                <w:szCs w:val="20"/>
                <w:lang w:val="fr-FR"/>
              </w:rPr>
              <w:t xml:space="preserve">en </w:t>
            </w:r>
            <w:r w:rsidR="00A9267A">
              <w:rPr>
                <w:i/>
                <w:iCs/>
                <w:sz w:val="20"/>
                <w:szCs w:val="20"/>
                <w:lang w:val="fr-FR"/>
              </w:rPr>
              <w:t>lien avec</w:t>
            </w:r>
            <w:r w:rsidRPr="001A1ED7">
              <w:rPr>
                <w:i/>
                <w:iCs/>
                <w:sz w:val="20"/>
                <w:szCs w:val="20"/>
                <w:lang w:val="fr-FR"/>
              </w:rPr>
              <w:t xml:space="preserve"> l’accès à une ressource en eau ou </w:t>
            </w:r>
            <w:r w:rsidR="00A9267A">
              <w:rPr>
                <w:i/>
                <w:iCs/>
                <w:sz w:val="20"/>
                <w:szCs w:val="20"/>
                <w:lang w:val="fr-FR"/>
              </w:rPr>
              <w:t xml:space="preserve">en </w:t>
            </w:r>
            <w:r w:rsidRPr="001A1ED7">
              <w:rPr>
                <w:i/>
                <w:iCs/>
                <w:sz w:val="20"/>
                <w:szCs w:val="20"/>
                <w:lang w:val="fr-FR"/>
              </w:rPr>
              <w:t>nourriture</w:t>
            </w:r>
          </w:p>
        </w:tc>
        <w:tc>
          <w:tcPr>
            <w:tcW w:w="5528" w:type="dxa"/>
          </w:tcPr>
          <w:p w14:paraId="350FC787" w14:textId="77777777" w:rsidR="003C1E9D" w:rsidRDefault="003C1E9D" w:rsidP="00A61F67">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Annoter une représentation de l’espace ;</w:t>
            </w:r>
          </w:p>
          <w:p w14:paraId="5A1F86F0" w14:textId="77777777" w:rsidR="00BE19C7" w:rsidRPr="00BE19C7" w:rsidRDefault="00A9267A" w:rsidP="00BE19C7">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00BE19C7" w:rsidRPr="00BE19C7">
              <w:rPr>
                <w:i/>
                <w:iCs/>
                <w:sz w:val="20"/>
                <w:szCs w:val="20"/>
                <w:lang w:val="fr-FR"/>
              </w:rPr>
              <w:t>Réaliser une carte schématique- un croquis cartographique ;</w:t>
            </w:r>
          </w:p>
          <w:p w14:paraId="4CBCD39B" w14:textId="77777777" w:rsidR="003C1E9D" w:rsidRDefault="003C1E9D" w:rsidP="00A61F67">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Commenter en quelques phrases une représentation de l’espace en utilisant le vocabulaire adéquat</w:t>
            </w:r>
            <w:r w:rsidR="008E20B3">
              <w:rPr>
                <w:rStyle w:val="Appelnotedebasdep"/>
                <w:i/>
                <w:iCs/>
                <w:sz w:val="20"/>
                <w:szCs w:val="20"/>
                <w:lang w:val="fr-FR"/>
              </w:rPr>
              <w:footnoteReference w:id="1"/>
            </w:r>
            <w:r w:rsidRPr="001A1ED7">
              <w:rPr>
                <w:i/>
                <w:iCs/>
                <w:sz w:val="20"/>
                <w:szCs w:val="20"/>
                <w:lang w:val="fr-FR"/>
              </w:rPr>
              <w:t xml:space="preserve"> et des repères spatiaux pertinents</w:t>
            </w:r>
            <w:r w:rsidR="00A9267A">
              <w:rPr>
                <w:i/>
                <w:iCs/>
                <w:sz w:val="20"/>
                <w:szCs w:val="20"/>
                <w:lang w:val="fr-FR"/>
              </w:rPr>
              <w:t> ;</w:t>
            </w:r>
          </w:p>
          <w:p w14:paraId="6F3C3FF9" w14:textId="77777777" w:rsidR="00A9267A" w:rsidRPr="00A9267A" w:rsidRDefault="00A9267A" w:rsidP="00A9267A">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A9267A">
              <w:rPr>
                <w:i/>
                <w:iCs/>
                <w:sz w:val="20"/>
                <w:szCs w:val="20"/>
                <w:lang w:val="fr-FR"/>
              </w:rPr>
              <w:t>Organiser dans un tableau des atouts et/ou des contraintes vis-à-vis des activités humaines</w:t>
            </w:r>
          </w:p>
          <w:p w14:paraId="672A6659" w14:textId="77777777" w:rsidR="00A9267A" w:rsidRPr="001A1ED7" w:rsidRDefault="00A9267A" w:rsidP="00A61F67">
            <w:pPr>
              <w:rPr>
                <w:i/>
                <w:iCs/>
                <w:sz w:val="20"/>
                <w:szCs w:val="20"/>
                <w:lang w:val="fr-FR"/>
              </w:rPr>
            </w:pPr>
          </w:p>
          <w:p w14:paraId="736CF2EF" w14:textId="77777777" w:rsidR="003C1E9D" w:rsidRDefault="003C1E9D" w:rsidP="00A61F67">
            <w:pPr>
              <w:rPr>
                <w:b/>
                <w:bCs/>
                <w:sz w:val="20"/>
                <w:szCs w:val="20"/>
                <w:lang w:val="fr-FR"/>
              </w:rPr>
            </w:pPr>
            <w:r>
              <w:rPr>
                <w:b/>
                <w:bCs/>
                <w:sz w:val="20"/>
                <w:szCs w:val="20"/>
                <w:lang w:val="fr-FR"/>
              </w:rPr>
              <w:t>Exemples de situations d’apprentissage</w:t>
            </w:r>
          </w:p>
          <w:p w14:paraId="26BF8CE2" w14:textId="45AC7042" w:rsidR="003C1E9D" w:rsidRPr="003C1E9D" w:rsidRDefault="00625B7F" w:rsidP="008433DD">
            <w:pPr>
              <w:tabs>
                <w:tab w:val="left" w:pos="301"/>
                <w:tab w:val="right" w:pos="4314"/>
              </w:tabs>
              <w:rPr>
                <w:sz w:val="20"/>
                <w:szCs w:val="20"/>
                <w:lang w:val="fr-FR"/>
              </w:rPr>
            </w:pPr>
            <w:hyperlink r:id="rId14" w:history="1">
              <w:r w:rsidR="003C1E9D" w:rsidRPr="003C1E9D">
                <w:rPr>
                  <w:rStyle w:val="Lienhypertexte"/>
                  <w:sz w:val="20"/>
                  <w:szCs w:val="20"/>
                  <w:lang w:val="fr-FR"/>
                </w:rPr>
                <w:t>Le cas du phytoplancton (carte</w:t>
              </w:r>
            </w:hyperlink>
            <w:r w:rsidR="003C1E9D" w:rsidRPr="003C1E9D">
              <w:rPr>
                <w:sz w:val="20"/>
                <w:szCs w:val="20"/>
                <w:lang w:val="fr-FR"/>
              </w:rPr>
              <w:t>)</w:t>
            </w:r>
          </w:p>
          <w:p w14:paraId="0EEA149C" w14:textId="77777777" w:rsidR="003C1E9D" w:rsidRPr="003C1E9D" w:rsidRDefault="00625B7F" w:rsidP="008433DD">
            <w:pPr>
              <w:rPr>
                <w:sz w:val="20"/>
                <w:szCs w:val="20"/>
                <w:lang w:val="fr-FR"/>
              </w:rPr>
            </w:pPr>
            <w:hyperlink r:id="rId15" w:history="1">
              <w:r w:rsidR="003C1E9D" w:rsidRPr="003C1E9D">
                <w:rPr>
                  <w:rStyle w:val="Lienhypertexte"/>
                  <w:sz w:val="20"/>
                  <w:szCs w:val="20"/>
                  <w:lang w:val="fr-FR"/>
                </w:rPr>
                <w:t>Le cas du phytoplancton (texte)</w:t>
              </w:r>
            </w:hyperlink>
          </w:p>
          <w:p w14:paraId="07D8164D" w14:textId="77777777" w:rsidR="003C1E9D" w:rsidRPr="006105C8" w:rsidRDefault="00625B7F" w:rsidP="008433DD">
            <w:pPr>
              <w:rPr>
                <w:b/>
                <w:bCs/>
                <w:sz w:val="20"/>
                <w:szCs w:val="20"/>
                <w:lang w:val="fr-FR"/>
              </w:rPr>
            </w:pPr>
            <w:hyperlink r:id="rId16" w:history="1">
              <w:r w:rsidR="003C1E9D" w:rsidRPr="003C1E9D">
                <w:rPr>
                  <w:rStyle w:val="Lienhypertexte"/>
                  <w:sz w:val="20"/>
                  <w:szCs w:val="20"/>
                  <w:lang w:val="fr-FR"/>
                </w:rPr>
                <w:t>Le cas de la culture du soja</w:t>
              </w:r>
            </w:hyperlink>
          </w:p>
        </w:tc>
      </w:tr>
      <w:tr w:rsidR="003C1E9D" w:rsidRPr="005956D8" w14:paraId="0D49A4FF" w14:textId="77777777" w:rsidTr="0084346F">
        <w:tc>
          <w:tcPr>
            <w:tcW w:w="2410" w:type="dxa"/>
            <w:shd w:val="clear" w:color="auto" w:fill="D9D9D9" w:themeFill="background1" w:themeFillShade="D9"/>
          </w:tcPr>
          <w:p w14:paraId="0A37501D" w14:textId="77777777" w:rsidR="003C1E9D" w:rsidRPr="005956D8" w:rsidRDefault="003C1E9D" w:rsidP="00A61F67">
            <w:pPr>
              <w:jc w:val="center"/>
              <w:rPr>
                <w:b/>
                <w:bCs/>
                <w:sz w:val="20"/>
                <w:szCs w:val="20"/>
                <w:lang w:val="fr-FR"/>
              </w:rPr>
            </w:pPr>
          </w:p>
        </w:tc>
        <w:tc>
          <w:tcPr>
            <w:tcW w:w="5954" w:type="dxa"/>
            <w:gridSpan w:val="2"/>
            <w:shd w:val="clear" w:color="auto" w:fill="D9D9D9" w:themeFill="background1" w:themeFillShade="D9"/>
          </w:tcPr>
          <w:p w14:paraId="047BBA30" w14:textId="77777777" w:rsidR="003C1E9D" w:rsidRPr="005956D8" w:rsidRDefault="003C1E9D" w:rsidP="00A61F67">
            <w:pPr>
              <w:jc w:val="center"/>
              <w:rPr>
                <w:b/>
                <w:bCs/>
                <w:sz w:val="20"/>
                <w:szCs w:val="20"/>
              </w:rPr>
            </w:pPr>
            <w:r w:rsidRPr="005956D8">
              <w:rPr>
                <w:b/>
                <w:bCs/>
                <w:sz w:val="20"/>
                <w:szCs w:val="20"/>
              </w:rPr>
              <w:t>Savoirs</w:t>
            </w:r>
          </w:p>
        </w:tc>
        <w:tc>
          <w:tcPr>
            <w:tcW w:w="5528" w:type="dxa"/>
            <w:shd w:val="clear" w:color="auto" w:fill="D9D9D9" w:themeFill="background1" w:themeFillShade="D9"/>
          </w:tcPr>
          <w:p w14:paraId="5BD85544" w14:textId="77777777" w:rsidR="003C1E9D" w:rsidRPr="005956D8" w:rsidRDefault="003C1E9D" w:rsidP="00A61F67">
            <w:pPr>
              <w:jc w:val="center"/>
              <w:rPr>
                <w:b/>
                <w:bCs/>
                <w:sz w:val="20"/>
                <w:szCs w:val="20"/>
                <w:lang w:val="fr-FR"/>
              </w:rPr>
            </w:pPr>
            <w:r w:rsidRPr="005956D8">
              <w:rPr>
                <w:b/>
                <w:bCs/>
                <w:sz w:val="20"/>
                <w:szCs w:val="20"/>
                <w:lang w:val="fr-FR"/>
              </w:rPr>
              <w:t>Attendus</w:t>
            </w:r>
          </w:p>
        </w:tc>
      </w:tr>
      <w:tr w:rsidR="00663748" w14:paraId="387BF74C" w14:textId="77777777" w:rsidTr="0084346F">
        <w:tc>
          <w:tcPr>
            <w:tcW w:w="2410" w:type="dxa"/>
            <w:vMerge w:val="restart"/>
            <w:vAlign w:val="center"/>
          </w:tcPr>
          <w:p w14:paraId="5C89A43B" w14:textId="77777777" w:rsidR="00663748" w:rsidRPr="00A44F44" w:rsidRDefault="00663748" w:rsidP="00A61F67">
            <w:pPr>
              <w:jc w:val="center"/>
              <w:rPr>
                <w:b/>
                <w:bCs/>
                <w:sz w:val="20"/>
                <w:szCs w:val="20"/>
                <w:lang w:val="fr-FR"/>
              </w:rPr>
            </w:pPr>
            <w:r w:rsidRPr="00A44F44">
              <w:rPr>
                <w:b/>
                <w:bCs/>
                <w:sz w:val="20"/>
                <w:szCs w:val="20"/>
                <w:lang w:val="fr-FR"/>
              </w:rPr>
              <w:t>Répartitions spatiales / repères spatiaux</w:t>
            </w:r>
          </w:p>
        </w:tc>
        <w:tc>
          <w:tcPr>
            <w:tcW w:w="2669" w:type="dxa"/>
          </w:tcPr>
          <w:p w14:paraId="431F4D87" w14:textId="77777777" w:rsidR="00663748" w:rsidRDefault="00663748" w:rsidP="00663748">
            <w:pPr>
              <w:rPr>
                <w:i/>
                <w:iCs/>
                <w:sz w:val="20"/>
                <w:szCs w:val="20"/>
                <w:lang w:val="fr-FR"/>
              </w:rPr>
            </w:pPr>
            <w:r w:rsidRPr="00387F6B">
              <w:rPr>
                <w:i/>
                <w:iCs/>
                <w:sz w:val="20"/>
                <w:szCs w:val="20"/>
                <w:lang w:val="fr-FR"/>
              </w:rPr>
              <w:t>Réactiver, aux échelles mondiale et continentale</w:t>
            </w:r>
            <w:r>
              <w:rPr>
                <w:i/>
                <w:iCs/>
                <w:sz w:val="20"/>
                <w:szCs w:val="20"/>
                <w:lang w:val="fr-FR"/>
              </w:rPr>
              <w:t> :</w:t>
            </w:r>
          </w:p>
          <w:p w14:paraId="4E528EF0" w14:textId="77777777" w:rsidR="00663748" w:rsidRPr="00842AFC" w:rsidRDefault="00625B7F" w:rsidP="00663748">
            <w:pPr>
              <w:pStyle w:val="Paragraphedeliste"/>
              <w:numPr>
                <w:ilvl w:val="0"/>
                <w:numId w:val="12"/>
              </w:numPr>
              <w:rPr>
                <w:i/>
                <w:iCs/>
                <w:sz w:val="20"/>
                <w:szCs w:val="20"/>
                <w:lang w:val="fr-FR"/>
              </w:rPr>
            </w:pPr>
            <w:hyperlink r:id="rId17" w:history="1">
              <w:proofErr w:type="gramStart"/>
              <w:r w:rsidR="00663748" w:rsidRPr="00842AFC">
                <w:rPr>
                  <w:i/>
                  <w:iCs/>
                  <w:sz w:val="20"/>
                  <w:szCs w:val="20"/>
                  <w:lang w:val="fr-FR"/>
                </w:rPr>
                <w:t>les</w:t>
              </w:r>
              <w:proofErr w:type="gramEnd"/>
              <w:r w:rsidR="00663748" w:rsidRPr="00842AFC">
                <w:rPr>
                  <w:i/>
                  <w:iCs/>
                  <w:sz w:val="20"/>
                  <w:szCs w:val="20"/>
                  <w:lang w:val="fr-FR"/>
                </w:rPr>
                <w:t xml:space="preserve"> principaux espaces peuplés et peu peuplés</w:t>
              </w:r>
            </w:hyperlink>
          </w:p>
          <w:p w14:paraId="0A6BAF60" w14:textId="77777777" w:rsidR="00663748" w:rsidRPr="00663748" w:rsidRDefault="00663748" w:rsidP="00A61F67">
            <w:pPr>
              <w:pStyle w:val="Paragraphedeliste"/>
              <w:numPr>
                <w:ilvl w:val="0"/>
                <w:numId w:val="12"/>
              </w:numPr>
              <w:rPr>
                <w:i/>
                <w:iCs/>
                <w:sz w:val="20"/>
                <w:szCs w:val="20"/>
                <w:lang w:val="fr-FR"/>
              </w:rPr>
            </w:pPr>
            <w:proofErr w:type="gramStart"/>
            <w:r w:rsidRPr="00842AFC">
              <w:rPr>
                <w:i/>
                <w:iCs/>
                <w:sz w:val="20"/>
                <w:szCs w:val="20"/>
                <w:lang w:val="fr-FR"/>
              </w:rPr>
              <w:t>les</w:t>
            </w:r>
            <w:proofErr w:type="gramEnd"/>
            <w:r w:rsidRPr="00842AFC">
              <w:rPr>
                <w:i/>
                <w:iCs/>
                <w:sz w:val="20"/>
                <w:szCs w:val="20"/>
                <w:lang w:val="fr-FR"/>
              </w:rPr>
              <w:t xml:space="preserve"> principaux ensembles orohydrographiques</w:t>
            </w:r>
          </w:p>
        </w:tc>
        <w:tc>
          <w:tcPr>
            <w:tcW w:w="8813" w:type="dxa"/>
            <w:gridSpan w:val="2"/>
          </w:tcPr>
          <w:p w14:paraId="6ED7A9DA" w14:textId="77777777" w:rsidR="00663748" w:rsidRDefault="00663748" w:rsidP="00A61F67">
            <w:pPr>
              <w:rPr>
                <w:lang w:val="fr-FR"/>
              </w:rPr>
            </w:pPr>
            <w:r>
              <w:rPr>
                <w:i/>
                <w:iCs/>
                <w:sz w:val="20"/>
                <w:szCs w:val="20"/>
                <w:lang w:val="fr-FR"/>
              </w:rPr>
              <w:t>Cf. document de 3</w:t>
            </w:r>
            <w:r w:rsidRPr="00842AFC">
              <w:rPr>
                <w:i/>
                <w:iCs/>
                <w:sz w:val="20"/>
                <w:szCs w:val="20"/>
                <w:vertAlign w:val="superscript"/>
                <w:lang w:val="fr-FR"/>
              </w:rPr>
              <w:t>e</w:t>
            </w:r>
            <w:r>
              <w:rPr>
                <w:i/>
                <w:iCs/>
                <w:sz w:val="20"/>
                <w:szCs w:val="20"/>
                <w:lang w:val="fr-FR"/>
              </w:rPr>
              <w:t xml:space="preserve"> année</w:t>
            </w:r>
          </w:p>
        </w:tc>
      </w:tr>
      <w:tr w:rsidR="00663748" w14:paraId="70331455" w14:textId="77777777" w:rsidTr="0084346F">
        <w:tc>
          <w:tcPr>
            <w:tcW w:w="2410" w:type="dxa"/>
            <w:vMerge/>
            <w:vAlign w:val="center"/>
          </w:tcPr>
          <w:p w14:paraId="5DAB6C7B" w14:textId="77777777" w:rsidR="00663748" w:rsidRPr="00A44F44" w:rsidRDefault="00663748" w:rsidP="00A61F67">
            <w:pPr>
              <w:jc w:val="center"/>
              <w:rPr>
                <w:b/>
                <w:bCs/>
                <w:sz w:val="20"/>
                <w:szCs w:val="20"/>
                <w:lang w:val="fr-FR"/>
              </w:rPr>
            </w:pPr>
          </w:p>
        </w:tc>
        <w:tc>
          <w:tcPr>
            <w:tcW w:w="2669" w:type="dxa"/>
          </w:tcPr>
          <w:p w14:paraId="7159FDFF" w14:textId="77777777" w:rsidR="00663748" w:rsidRPr="00A22C90" w:rsidRDefault="00625B7F" w:rsidP="00A61F67">
            <w:pPr>
              <w:rPr>
                <w:sz w:val="20"/>
                <w:szCs w:val="20"/>
                <w:lang w:val="fr-FR"/>
              </w:rPr>
            </w:pPr>
            <w:hyperlink r:id="rId18" w:history="1">
              <w:r w:rsidR="00663748" w:rsidRPr="00A22C90">
                <w:rPr>
                  <w:sz w:val="20"/>
                  <w:szCs w:val="20"/>
                  <w:lang w:val="fr-FR"/>
                </w:rPr>
                <w:t xml:space="preserve">Les </w:t>
              </w:r>
              <w:r w:rsidR="00663748" w:rsidRPr="00B75A95">
                <w:rPr>
                  <w:sz w:val="20"/>
                  <w:szCs w:val="20"/>
                  <w:lang w:val="fr-FR"/>
                </w:rPr>
                <w:t>principaux ensembles bioclimatiques</w:t>
              </w:r>
            </w:hyperlink>
            <w:r w:rsidR="00663748" w:rsidRPr="00A22C90">
              <w:rPr>
                <w:sz w:val="20"/>
                <w:szCs w:val="20"/>
                <w:lang w:val="fr-FR"/>
              </w:rPr>
              <w:t xml:space="preserve"> </w:t>
            </w:r>
          </w:p>
        </w:tc>
        <w:tc>
          <w:tcPr>
            <w:tcW w:w="8813" w:type="dxa"/>
            <w:gridSpan w:val="2"/>
          </w:tcPr>
          <w:p w14:paraId="7A35FDC3" w14:textId="77777777" w:rsidR="00663748" w:rsidRPr="00B75A95" w:rsidRDefault="00663748"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B75A95">
              <w:rPr>
                <w:sz w:val="20"/>
                <w:szCs w:val="20"/>
                <w:lang w:val="fr-FR"/>
              </w:rPr>
              <w:t>L’élève peut représenter schématiquement les grands ensembles bioclimatiques sur une carte vierge et les nommer : forêt tropicale humide, savane, désert, forêt tempérée, forêt boréale, steppe et toundra.</w:t>
            </w:r>
          </w:p>
          <w:p w14:paraId="61FFE8B7" w14:textId="77777777" w:rsidR="00663748" w:rsidRPr="00A22C90" w:rsidRDefault="00663748" w:rsidP="00A61F67">
            <w:pPr>
              <w:ind w:left="36"/>
              <w:rPr>
                <w:sz w:val="20"/>
                <w:szCs w:val="20"/>
              </w:rPr>
            </w:pPr>
            <w:r>
              <w:rPr>
                <w:rFonts w:ascii="Wingdings" w:eastAsia="Wingdings" w:hAnsi="Wingdings" w:cs="Wingdings"/>
                <w:lang w:val="fr-FR"/>
              </w:rPr>
              <w:t></w:t>
            </w:r>
            <w:r w:rsidRPr="001A1ED7">
              <w:rPr>
                <w:sz w:val="20"/>
                <w:szCs w:val="20"/>
                <w:lang w:val="fr-FR"/>
              </w:rPr>
              <w:t xml:space="preserve"> </w:t>
            </w:r>
            <w:r w:rsidRPr="00B75A95">
              <w:rPr>
                <w:sz w:val="20"/>
                <w:szCs w:val="20"/>
                <w:lang w:val="fr-FR"/>
              </w:rPr>
              <w:t>L’élève peut décrire en quelques mots les paysages naturels et les spécificités des climats associés aux espaces peuplés et peu peuplés</w:t>
            </w:r>
            <w:r>
              <w:rPr>
                <w:sz w:val="20"/>
                <w:szCs w:val="20"/>
                <w:lang w:val="fr-FR"/>
              </w:rPr>
              <w:t xml:space="preserve"> (les caractéristiques sont celles qui permettent d’identifier un paysage vu du ciel)</w:t>
            </w:r>
          </w:p>
        </w:tc>
      </w:tr>
      <w:tr w:rsidR="00663748" w14:paraId="28946DEE" w14:textId="77777777" w:rsidTr="0084346F">
        <w:tc>
          <w:tcPr>
            <w:tcW w:w="2410" w:type="dxa"/>
            <w:vMerge w:val="restart"/>
            <w:vAlign w:val="center"/>
          </w:tcPr>
          <w:p w14:paraId="2F2EED60" w14:textId="77777777" w:rsidR="00663748" w:rsidRPr="00A44F44" w:rsidRDefault="00663748" w:rsidP="00A61F67">
            <w:pPr>
              <w:jc w:val="center"/>
              <w:rPr>
                <w:b/>
                <w:bCs/>
                <w:sz w:val="20"/>
                <w:szCs w:val="20"/>
                <w:lang w:val="fr-FR"/>
              </w:rPr>
            </w:pPr>
            <w:r w:rsidRPr="00A44F44">
              <w:rPr>
                <w:b/>
                <w:bCs/>
                <w:sz w:val="20"/>
                <w:szCs w:val="20"/>
                <w:lang w:val="fr-FR"/>
              </w:rPr>
              <w:lastRenderedPageBreak/>
              <w:t>Modèles spatiaux</w:t>
            </w:r>
          </w:p>
        </w:tc>
        <w:tc>
          <w:tcPr>
            <w:tcW w:w="2669" w:type="dxa"/>
          </w:tcPr>
          <w:p w14:paraId="5F2439E3" w14:textId="77777777" w:rsidR="00663748" w:rsidRPr="00F55978" w:rsidRDefault="00663748" w:rsidP="00A61F67">
            <w:pPr>
              <w:rPr>
                <w:i/>
                <w:iCs/>
                <w:sz w:val="20"/>
                <w:szCs w:val="20"/>
                <w:lang w:val="fr-FR"/>
              </w:rPr>
            </w:pPr>
            <w:r w:rsidRPr="00F55978">
              <w:rPr>
                <w:i/>
                <w:iCs/>
                <w:sz w:val="20"/>
                <w:szCs w:val="20"/>
                <w:lang w:val="fr-FR"/>
              </w:rPr>
              <w:t xml:space="preserve">Réactiver le modèle de la circulation atmosphérique </w:t>
            </w:r>
          </w:p>
        </w:tc>
        <w:tc>
          <w:tcPr>
            <w:tcW w:w="8813" w:type="dxa"/>
            <w:gridSpan w:val="2"/>
          </w:tcPr>
          <w:p w14:paraId="27CB04FA" w14:textId="77777777" w:rsidR="00663748" w:rsidRDefault="00663748" w:rsidP="00A61F67">
            <w:pPr>
              <w:rPr>
                <w:lang w:val="fr-FR"/>
              </w:rPr>
            </w:pPr>
            <w:r>
              <w:rPr>
                <w:i/>
                <w:iCs/>
                <w:sz w:val="20"/>
                <w:szCs w:val="20"/>
                <w:lang w:val="fr-FR"/>
              </w:rPr>
              <w:t>Cf. document de 3</w:t>
            </w:r>
            <w:r w:rsidRPr="00842AFC">
              <w:rPr>
                <w:i/>
                <w:iCs/>
                <w:sz w:val="20"/>
                <w:szCs w:val="20"/>
                <w:vertAlign w:val="superscript"/>
                <w:lang w:val="fr-FR"/>
              </w:rPr>
              <w:t>e</w:t>
            </w:r>
            <w:r>
              <w:rPr>
                <w:i/>
                <w:iCs/>
                <w:sz w:val="20"/>
                <w:szCs w:val="20"/>
                <w:lang w:val="fr-FR"/>
              </w:rPr>
              <w:t xml:space="preserve"> année</w:t>
            </w:r>
          </w:p>
        </w:tc>
      </w:tr>
      <w:tr w:rsidR="00663748" w14:paraId="77028709" w14:textId="77777777" w:rsidTr="0084346F">
        <w:tc>
          <w:tcPr>
            <w:tcW w:w="2410" w:type="dxa"/>
            <w:vMerge/>
            <w:vAlign w:val="center"/>
          </w:tcPr>
          <w:p w14:paraId="02EB378F" w14:textId="77777777" w:rsidR="00663748" w:rsidRPr="00A44F44" w:rsidRDefault="00663748" w:rsidP="00A61F67">
            <w:pPr>
              <w:jc w:val="center"/>
              <w:rPr>
                <w:b/>
                <w:bCs/>
                <w:sz w:val="20"/>
                <w:szCs w:val="20"/>
                <w:lang w:val="fr-FR"/>
              </w:rPr>
            </w:pPr>
          </w:p>
        </w:tc>
        <w:tc>
          <w:tcPr>
            <w:tcW w:w="2669" w:type="dxa"/>
          </w:tcPr>
          <w:p w14:paraId="68D3F717" w14:textId="77777777" w:rsidR="00663748" w:rsidRPr="00A22C90" w:rsidRDefault="00663748" w:rsidP="00A61F67">
            <w:pPr>
              <w:rPr>
                <w:sz w:val="20"/>
                <w:szCs w:val="20"/>
                <w:lang w:val="fr-FR"/>
              </w:rPr>
            </w:pPr>
            <w:r>
              <w:rPr>
                <w:sz w:val="20"/>
                <w:szCs w:val="20"/>
                <w:lang w:val="fr-FR"/>
              </w:rPr>
              <w:t>L</w:t>
            </w:r>
            <w:r w:rsidRPr="000B3EC5">
              <w:rPr>
                <w:sz w:val="20"/>
                <w:szCs w:val="20"/>
                <w:lang w:val="fr-FR"/>
              </w:rPr>
              <w:t>e zonage climatique et bioclimatique</w:t>
            </w:r>
          </w:p>
        </w:tc>
        <w:tc>
          <w:tcPr>
            <w:tcW w:w="8813" w:type="dxa"/>
            <w:gridSpan w:val="2"/>
          </w:tcPr>
          <w:p w14:paraId="4E735A65" w14:textId="77777777" w:rsidR="00663748" w:rsidRPr="006F46DD" w:rsidRDefault="00663748" w:rsidP="008433DD">
            <w:pPr>
              <w:jc w:val="both"/>
              <w:rPr>
                <w:i/>
                <w:iCs/>
                <w:sz w:val="18"/>
                <w:szCs w:val="18"/>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associer un espace à une zone climatique, la nommer et donner ses caractéristiques qui la différencient des autres zones (t°, précipitations et amplitude thermique)</w:t>
            </w:r>
            <w:r>
              <w:rPr>
                <w:sz w:val="20"/>
                <w:szCs w:val="20"/>
                <w:lang w:val="fr-FR"/>
              </w:rPr>
              <w:t xml:space="preserve"> </w:t>
            </w:r>
            <w:r w:rsidRPr="000B3EC5">
              <w:rPr>
                <w:sz w:val="20"/>
                <w:szCs w:val="20"/>
                <w:lang w:val="fr-FR"/>
              </w:rPr>
              <w:t xml:space="preserve">: </w:t>
            </w:r>
            <w:r w:rsidRPr="00073224">
              <w:rPr>
                <w:sz w:val="18"/>
                <w:szCs w:val="18"/>
                <w:lang w:val="fr-FR"/>
              </w:rPr>
              <w:t>tropical humide, tropical à saisons contrastées, aride (tropical ou continental), méditerranéen, tempéré, froid et polaire.</w:t>
            </w:r>
          </w:p>
          <w:p w14:paraId="798473B5" w14:textId="77777777" w:rsidR="00663748" w:rsidRPr="00073224" w:rsidRDefault="00663748" w:rsidP="008433DD">
            <w:pPr>
              <w:jc w:val="both"/>
              <w:rPr>
                <w:sz w:val="18"/>
                <w:szCs w:val="18"/>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associer à chaque zone climatique un biome, le nommer et en donner ses principales caractéristiques</w:t>
            </w:r>
            <w:r>
              <w:rPr>
                <w:sz w:val="20"/>
                <w:szCs w:val="20"/>
                <w:lang w:val="fr-FR"/>
              </w:rPr>
              <w:t xml:space="preserve"> </w:t>
            </w:r>
            <w:r w:rsidRPr="006F46DD">
              <w:rPr>
                <w:i/>
                <w:iCs/>
                <w:sz w:val="18"/>
                <w:szCs w:val="18"/>
                <w:lang w:val="fr-FR"/>
              </w:rPr>
              <w:t xml:space="preserve">: </w:t>
            </w:r>
            <w:r w:rsidRPr="00073224">
              <w:rPr>
                <w:sz w:val="18"/>
                <w:szCs w:val="18"/>
                <w:lang w:val="fr-FR"/>
              </w:rPr>
              <w:t>toundra, taïga, forêt tempérée, forêt boréale, steppe, désert, savane, forêt tropicale humide, forêt méditerranéenne.</w:t>
            </w:r>
            <w:bookmarkStart w:id="2" w:name="_GoBack"/>
            <w:bookmarkEnd w:id="2"/>
          </w:p>
          <w:p w14:paraId="48D77443" w14:textId="77777777" w:rsidR="00663748" w:rsidRDefault="00663748" w:rsidP="008433DD">
            <w:pPr>
              <w:jc w:val="both"/>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faire référence au zonage climatique et bioclimatique pour expliquer une répartition spatiale.</w:t>
            </w:r>
          </w:p>
          <w:p w14:paraId="151CF73B" w14:textId="77777777" w:rsidR="00663748" w:rsidRPr="00A22C90" w:rsidRDefault="00663748" w:rsidP="008433DD">
            <w:pPr>
              <w:jc w:val="both"/>
              <w:rPr>
                <w:sz w:val="20"/>
                <w:szCs w:val="20"/>
                <w:lang w:val="fr-FR"/>
              </w:rPr>
            </w:pPr>
            <w:r>
              <w:rPr>
                <w:sz w:val="20"/>
                <w:szCs w:val="20"/>
                <w:lang w:val="fr-FR"/>
              </w:rPr>
              <w:t xml:space="preserve">Exemple : </w:t>
            </w:r>
            <w:hyperlink r:id="rId19" w:history="1">
              <w:r w:rsidRPr="002F3BCA">
                <w:rPr>
                  <w:rStyle w:val="Lienhypertexte"/>
                  <w:sz w:val="20"/>
                  <w:szCs w:val="20"/>
                  <w:lang w:val="fr-FR"/>
                </w:rPr>
                <w:t>le cas du phytoplancton</w:t>
              </w:r>
            </w:hyperlink>
          </w:p>
        </w:tc>
      </w:tr>
      <w:tr w:rsidR="00663748" w14:paraId="3F6E138E" w14:textId="77777777" w:rsidTr="0084346F">
        <w:tc>
          <w:tcPr>
            <w:tcW w:w="2410" w:type="dxa"/>
            <w:vMerge/>
            <w:vAlign w:val="center"/>
          </w:tcPr>
          <w:p w14:paraId="6A05A809" w14:textId="77777777" w:rsidR="00663748" w:rsidRPr="00A44F44" w:rsidRDefault="00663748" w:rsidP="00A61F67">
            <w:pPr>
              <w:jc w:val="center"/>
              <w:rPr>
                <w:b/>
                <w:bCs/>
                <w:sz w:val="20"/>
                <w:szCs w:val="20"/>
                <w:lang w:val="fr-FR"/>
              </w:rPr>
            </w:pPr>
          </w:p>
        </w:tc>
        <w:tc>
          <w:tcPr>
            <w:tcW w:w="2669" w:type="dxa"/>
          </w:tcPr>
          <w:p w14:paraId="6752EFD2" w14:textId="77777777" w:rsidR="00663748" w:rsidRPr="00A22C90" w:rsidRDefault="00663748" w:rsidP="00A61F67">
            <w:pPr>
              <w:rPr>
                <w:sz w:val="20"/>
                <w:szCs w:val="20"/>
                <w:lang w:val="fr-FR"/>
              </w:rPr>
            </w:pPr>
            <w:r>
              <w:rPr>
                <w:sz w:val="20"/>
                <w:szCs w:val="20"/>
                <w:lang w:val="fr-FR"/>
              </w:rPr>
              <w:t>L</w:t>
            </w:r>
            <w:r w:rsidRPr="000B3EC5">
              <w:rPr>
                <w:sz w:val="20"/>
                <w:szCs w:val="20"/>
                <w:lang w:val="fr-FR"/>
              </w:rPr>
              <w:t>es courants marins</w:t>
            </w:r>
          </w:p>
        </w:tc>
        <w:tc>
          <w:tcPr>
            <w:tcW w:w="8813" w:type="dxa"/>
            <w:gridSpan w:val="2"/>
          </w:tcPr>
          <w:p w14:paraId="24C5F4E2" w14:textId="77777777" w:rsidR="00663748" w:rsidRDefault="00663748"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faire référence au modèle spatial de la circulation des courants marins pour expliquer une répartition spatiale.</w:t>
            </w:r>
          </w:p>
          <w:p w14:paraId="55769F6B" w14:textId="77777777" w:rsidR="00663748" w:rsidRPr="00A22C90" w:rsidRDefault="00663748" w:rsidP="003C1E9D">
            <w:pPr>
              <w:jc w:val="right"/>
              <w:rPr>
                <w:sz w:val="20"/>
                <w:szCs w:val="20"/>
                <w:lang w:val="fr-FR"/>
              </w:rPr>
            </w:pPr>
            <w:r>
              <w:rPr>
                <w:sz w:val="20"/>
                <w:szCs w:val="20"/>
                <w:lang w:val="fr-FR"/>
              </w:rPr>
              <w:t xml:space="preserve">Exemple : </w:t>
            </w:r>
            <w:hyperlink r:id="rId20" w:history="1">
              <w:r w:rsidRPr="003C1E9D">
                <w:rPr>
                  <w:rStyle w:val="Lienhypertexte"/>
                  <w:sz w:val="20"/>
                  <w:szCs w:val="20"/>
                  <w:lang w:val="fr-FR"/>
                </w:rPr>
                <w:t>le cas des continents de plastique</w:t>
              </w:r>
            </w:hyperlink>
          </w:p>
        </w:tc>
      </w:tr>
      <w:tr w:rsidR="00663748" w14:paraId="2E52E067" w14:textId="77777777" w:rsidTr="0084346F">
        <w:tc>
          <w:tcPr>
            <w:tcW w:w="2410" w:type="dxa"/>
            <w:vMerge/>
            <w:vAlign w:val="center"/>
          </w:tcPr>
          <w:p w14:paraId="5A39BBE3" w14:textId="77777777" w:rsidR="00663748" w:rsidRPr="00A44F44" w:rsidRDefault="00663748" w:rsidP="00A61F67">
            <w:pPr>
              <w:jc w:val="center"/>
              <w:rPr>
                <w:b/>
                <w:bCs/>
                <w:sz w:val="20"/>
                <w:szCs w:val="20"/>
                <w:lang w:val="fr-FR"/>
              </w:rPr>
            </w:pPr>
          </w:p>
        </w:tc>
        <w:tc>
          <w:tcPr>
            <w:tcW w:w="2669" w:type="dxa"/>
          </w:tcPr>
          <w:p w14:paraId="1BA7C33B" w14:textId="77777777" w:rsidR="00663748" w:rsidRPr="00A22C90" w:rsidRDefault="00663748" w:rsidP="00A61F67">
            <w:pPr>
              <w:rPr>
                <w:sz w:val="20"/>
                <w:szCs w:val="20"/>
                <w:lang w:val="fr-FR"/>
              </w:rPr>
            </w:pPr>
            <w:r>
              <w:rPr>
                <w:sz w:val="20"/>
                <w:szCs w:val="20"/>
                <w:lang w:val="fr-FR"/>
              </w:rPr>
              <w:t>L</w:t>
            </w:r>
            <w:r w:rsidRPr="000B3EC5">
              <w:rPr>
                <w:sz w:val="20"/>
                <w:szCs w:val="20"/>
                <w:lang w:val="fr-FR"/>
              </w:rPr>
              <w:t>e bilan radiatif</w:t>
            </w:r>
          </w:p>
        </w:tc>
        <w:tc>
          <w:tcPr>
            <w:tcW w:w="8813" w:type="dxa"/>
            <w:gridSpan w:val="2"/>
          </w:tcPr>
          <w:p w14:paraId="39980F0C" w14:textId="27F8CADA" w:rsidR="00663748" w:rsidRPr="000B3EC5" w:rsidRDefault="00663748"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sur une carte, distinguer des espaces o</w:t>
            </w:r>
            <w:r w:rsidR="00066FF1">
              <w:rPr>
                <w:sz w:val="20"/>
                <w:szCs w:val="20"/>
                <w:lang w:val="fr-FR"/>
              </w:rPr>
              <w:t>ù</w:t>
            </w:r>
            <w:r w:rsidRPr="000B3EC5">
              <w:rPr>
                <w:sz w:val="20"/>
                <w:szCs w:val="20"/>
                <w:lang w:val="fr-FR"/>
              </w:rPr>
              <w:t xml:space="preserve"> la radiation énergétique est élevée par rapport à des espaces où elle est faible en référence à la forme de la Terre et à la nature du sol.</w:t>
            </w:r>
          </w:p>
          <w:p w14:paraId="0A45461D" w14:textId="77777777" w:rsidR="00663748" w:rsidRDefault="00663748"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faire référence au modèle spatial du bilan radiatif pour expliquer une répartition spatiale.</w:t>
            </w:r>
          </w:p>
          <w:p w14:paraId="3E606242" w14:textId="77777777" w:rsidR="00663748" w:rsidRPr="00A22C90" w:rsidRDefault="00663748" w:rsidP="002F3BCA">
            <w:pPr>
              <w:jc w:val="right"/>
              <w:rPr>
                <w:sz w:val="20"/>
                <w:szCs w:val="20"/>
                <w:lang w:val="fr-FR"/>
              </w:rPr>
            </w:pPr>
            <w:r>
              <w:rPr>
                <w:sz w:val="20"/>
                <w:szCs w:val="20"/>
                <w:lang w:val="fr-FR"/>
              </w:rPr>
              <w:t xml:space="preserve">Exemple : </w:t>
            </w:r>
            <w:hyperlink r:id="rId21" w:history="1">
              <w:r w:rsidRPr="002F3BCA">
                <w:rPr>
                  <w:rStyle w:val="Lienhypertexte"/>
                  <w:sz w:val="20"/>
                  <w:szCs w:val="20"/>
                  <w:lang w:val="fr-FR"/>
                </w:rPr>
                <w:t>le cas de la radiation solaire à l’échelle de l’Afrique</w:t>
              </w:r>
            </w:hyperlink>
          </w:p>
        </w:tc>
      </w:tr>
      <w:tr w:rsidR="00663748" w14:paraId="7B360676" w14:textId="77777777" w:rsidTr="0084346F">
        <w:tc>
          <w:tcPr>
            <w:tcW w:w="2410" w:type="dxa"/>
            <w:vMerge/>
            <w:vAlign w:val="center"/>
          </w:tcPr>
          <w:p w14:paraId="41C8F396" w14:textId="77777777" w:rsidR="00663748" w:rsidRPr="00A44F44" w:rsidRDefault="00663748" w:rsidP="00A9267A">
            <w:pPr>
              <w:jc w:val="center"/>
              <w:rPr>
                <w:b/>
                <w:bCs/>
                <w:sz w:val="20"/>
                <w:szCs w:val="20"/>
                <w:lang w:val="fr-FR"/>
              </w:rPr>
            </w:pPr>
          </w:p>
        </w:tc>
        <w:tc>
          <w:tcPr>
            <w:tcW w:w="2669" w:type="dxa"/>
          </w:tcPr>
          <w:p w14:paraId="7549132F" w14:textId="77777777" w:rsidR="00663748" w:rsidRDefault="00663748" w:rsidP="00A9267A">
            <w:pPr>
              <w:rPr>
                <w:sz w:val="20"/>
                <w:szCs w:val="20"/>
                <w:lang w:val="fr-FR"/>
              </w:rPr>
            </w:pPr>
            <w:r>
              <w:rPr>
                <w:sz w:val="20"/>
                <w:szCs w:val="20"/>
                <w:lang w:val="fr-FR"/>
              </w:rPr>
              <w:t>L</w:t>
            </w:r>
            <w:r w:rsidRPr="000B3EC5">
              <w:rPr>
                <w:sz w:val="20"/>
                <w:szCs w:val="20"/>
                <w:lang w:val="fr-FR"/>
              </w:rPr>
              <w:t>a rotation de la Terre</w:t>
            </w:r>
          </w:p>
        </w:tc>
        <w:tc>
          <w:tcPr>
            <w:tcW w:w="8813" w:type="dxa"/>
            <w:gridSpan w:val="2"/>
          </w:tcPr>
          <w:p w14:paraId="5D0889BA" w14:textId="77777777" w:rsidR="00663748" w:rsidRPr="00A22C90" w:rsidRDefault="00663748" w:rsidP="00A9267A">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sur une carte, indiquer le sens de rotation de la Terre pour identifier le levant et le couchant.</w:t>
            </w:r>
          </w:p>
        </w:tc>
      </w:tr>
      <w:tr w:rsidR="00A9267A" w14:paraId="4E86125A" w14:textId="77777777" w:rsidTr="0084346F">
        <w:tc>
          <w:tcPr>
            <w:tcW w:w="2410" w:type="dxa"/>
            <w:vAlign w:val="center"/>
          </w:tcPr>
          <w:p w14:paraId="72A3D3EC" w14:textId="77777777" w:rsidR="00A9267A" w:rsidRPr="00A44F44" w:rsidRDefault="00A9267A" w:rsidP="00A9267A">
            <w:pPr>
              <w:jc w:val="center"/>
              <w:rPr>
                <w:b/>
                <w:bCs/>
                <w:sz w:val="20"/>
                <w:szCs w:val="20"/>
                <w:lang w:val="fr-FR"/>
              </w:rPr>
            </w:pPr>
          </w:p>
        </w:tc>
        <w:tc>
          <w:tcPr>
            <w:tcW w:w="2669" w:type="dxa"/>
          </w:tcPr>
          <w:p w14:paraId="43A230CC" w14:textId="77777777" w:rsidR="00A9267A" w:rsidRDefault="00A9267A" w:rsidP="00A9267A">
            <w:pPr>
              <w:rPr>
                <w:sz w:val="20"/>
                <w:szCs w:val="20"/>
                <w:lang w:val="fr-FR"/>
              </w:rPr>
            </w:pPr>
            <w:r>
              <w:rPr>
                <w:sz w:val="20"/>
                <w:szCs w:val="20"/>
                <w:lang w:val="fr-FR"/>
              </w:rPr>
              <w:t>L</w:t>
            </w:r>
            <w:r w:rsidRPr="000B3EC5">
              <w:rPr>
                <w:sz w:val="20"/>
                <w:szCs w:val="20"/>
                <w:lang w:val="fr-FR"/>
              </w:rPr>
              <w:t>a révolution de la Terre</w:t>
            </w:r>
          </w:p>
        </w:tc>
        <w:tc>
          <w:tcPr>
            <w:tcW w:w="8813" w:type="dxa"/>
            <w:gridSpan w:val="2"/>
          </w:tcPr>
          <w:p w14:paraId="1BB09E03" w14:textId="77777777" w:rsidR="00A9267A" w:rsidRPr="000B3EC5" w:rsidRDefault="00A9267A" w:rsidP="00A9267A">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connait le modèle de la révolution de la Terre pour expliquer</w:t>
            </w:r>
            <w:r>
              <w:rPr>
                <w:sz w:val="20"/>
                <w:szCs w:val="20"/>
                <w:lang w:val="fr-FR"/>
              </w:rPr>
              <w:t xml:space="preserve"> </w:t>
            </w:r>
            <w:r w:rsidRPr="000B3EC5">
              <w:rPr>
                <w:sz w:val="20"/>
                <w:szCs w:val="20"/>
                <w:lang w:val="fr-FR"/>
              </w:rPr>
              <w:t>les variations de la température avec la latitude</w:t>
            </w:r>
            <w:r>
              <w:rPr>
                <w:sz w:val="20"/>
                <w:szCs w:val="20"/>
                <w:lang w:val="fr-FR"/>
              </w:rPr>
              <w:t xml:space="preserve"> et </w:t>
            </w:r>
            <w:r w:rsidRPr="000B3EC5">
              <w:rPr>
                <w:sz w:val="20"/>
                <w:szCs w:val="20"/>
                <w:lang w:val="fr-FR"/>
              </w:rPr>
              <w:t>les variations de la température en fonction des saisons.</w:t>
            </w:r>
          </w:p>
          <w:p w14:paraId="11C216BB" w14:textId="77777777" w:rsidR="00A9267A" w:rsidRDefault="00A9267A" w:rsidP="00A9267A">
            <w:pPr>
              <w:rPr>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faire référence aux effets de la révolution de la Terre sur la variation de la température avec la latitude et sur les saisons pour expliquer des répartitions spatiales.</w:t>
            </w:r>
          </w:p>
        </w:tc>
      </w:tr>
      <w:tr w:rsidR="00D04A9F" w14:paraId="5DB85DBC" w14:textId="77777777" w:rsidTr="0084346F">
        <w:tc>
          <w:tcPr>
            <w:tcW w:w="2410" w:type="dxa"/>
            <w:vMerge w:val="restart"/>
            <w:vAlign w:val="center"/>
          </w:tcPr>
          <w:p w14:paraId="36FF80A7" w14:textId="77777777" w:rsidR="00D04A9F" w:rsidRPr="00A44F44" w:rsidRDefault="00D04A9F" w:rsidP="00A9267A">
            <w:pPr>
              <w:jc w:val="center"/>
              <w:rPr>
                <w:b/>
                <w:bCs/>
                <w:sz w:val="20"/>
                <w:szCs w:val="20"/>
                <w:lang w:val="fr-FR"/>
              </w:rPr>
            </w:pPr>
            <w:r w:rsidRPr="00A44F44">
              <w:rPr>
                <w:b/>
                <w:bCs/>
                <w:sz w:val="20"/>
                <w:szCs w:val="20"/>
                <w:lang w:val="fr-FR"/>
              </w:rPr>
              <w:t>Des liens théoriques</w:t>
            </w:r>
          </w:p>
        </w:tc>
        <w:tc>
          <w:tcPr>
            <w:tcW w:w="2669" w:type="dxa"/>
          </w:tcPr>
          <w:p w14:paraId="3DAE2246" w14:textId="77777777" w:rsidR="00D04A9F" w:rsidRDefault="00D04A9F" w:rsidP="00A9267A">
            <w:pPr>
              <w:rPr>
                <w:sz w:val="20"/>
                <w:szCs w:val="20"/>
                <w:lang w:val="fr-FR"/>
              </w:rPr>
            </w:pPr>
            <w:r>
              <w:rPr>
                <w:sz w:val="20"/>
                <w:szCs w:val="20"/>
                <w:lang w:val="fr-FR"/>
              </w:rPr>
              <w:t>L</w:t>
            </w:r>
            <w:r w:rsidRPr="0005429E">
              <w:rPr>
                <w:sz w:val="20"/>
                <w:szCs w:val="20"/>
                <w:lang w:val="fr-FR"/>
              </w:rPr>
              <w:t>iens entre la température avec la latitude/l’altitude/l’exposition</w:t>
            </w:r>
          </w:p>
        </w:tc>
        <w:tc>
          <w:tcPr>
            <w:tcW w:w="8813" w:type="dxa"/>
            <w:gridSpan w:val="2"/>
          </w:tcPr>
          <w:p w14:paraId="5760A05D" w14:textId="77777777" w:rsidR="00D04A9F" w:rsidRPr="000B3EC5" w:rsidRDefault="00D04A9F" w:rsidP="008433DD">
            <w:pPr>
              <w:jc w:val="both"/>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peut faire référence à la variation théorique de la température avec la latitude</w:t>
            </w:r>
            <w:r>
              <w:rPr>
                <w:sz w:val="20"/>
                <w:szCs w:val="20"/>
                <w:lang w:val="fr-FR"/>
              </w:rPr>
              <w:t xml:space="preserve"> et/ou l’altitude et/ou l’exposition</w:t>
            </w:r>
            <w:r w:rsidRPr="0005429E">
              <w:rPr>
                <w:sz w:val="20"/>
                <w:szCs w:val="20"/>
                <w:lang w:val="fr-FR"/>
              </w:rPr>
              <w:t xml:space="preserve"> pour expliquer une répartition spatiale.</w:t>
            </w:r>
          </w:p>
        </w:tc>
      </w:tr>
      <w:tr w:rsidR="00D04A9F" w14:paraId="017AC0CA" w14:textId="77777777" w:rsidTr="0084346F">
        <w:tc>
          <w:tcPr>
            <w:tcW w:w="2410" w:type="dxa"/>
            <w:vMerge/>
          </w:tcPr>
          <w:p w14:paraId="0D0B940D" w14:textId="77777777" w:rsidR="00D04A9F" w:rsidRDefault="00D04A9F" w:rsidP="00A9267A">
            <w:pPr>
              <w:rPr>
                <w:sz w:val="20"/>
                <w:szCs w:val="20"/>
                <w:lang w:val="fr-FR"/>
              </w:rPr>
            </w:pPr>
          </w:p>
        </w:tc>
        <w:tc>
          <w:tcPr>
            <w:tcW w:w="2669" w:type="dxa"/>
          </w:tcPr>
          <w:p w14:paraId="1E11D81F" w14:textId="77777777" w:rsidR="00D04A9F" w:rsidRDefault="00D04A9F" w:rsidP="00A9267A">
            <w:pPr>
              <w:rPr>
                <w:sz w:val="20"/>
                <w:szCs w:val="20"/>
                <w:lang w:val="fr-FR"/>
              </w:rPr>
            </w:pPr>
            <w:r>
              <w:rPr>
                <w:sz w:val="20"/>
                <w:szCs w:val="20"/>
                <w:lang w:val="fr-FR"/>
              </w:rPr>
              <w:t>L</w:t>
            </w:r>
            <w:r w:rsidRPr="0005429E">
              <w:rPr>
                <w:sz w:val="20"/>
                <w:szCs w:val="20"/>
                <w:lang w:val="fr-FR"/>
              </w:rPr>
              <w:t>iens entre les précipitations avec la latitude/l’altitude/l’exposition</w:t>
            </w:r>
          </w:p>
        </w:tc>
        <w:tc>
          <w:tcPr>
            <w:tcW w:w="8813" w:type="dxa"/>
            <w:gridSpan w:val="2"/>
          </w:tcPr>
          <w:p w14:paraId="60A49A06" w14:textId="77777777" w:rsidR="00D04A9F" w:rsidRPr="0005429E" w:rsidRDefault="00D04A9F" w:rsidP="008433DD">
            <w:pPr>
              <w:jc w:val="both"/>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connait les conditions théoriques de la variation des précipitations avec la latitude. Cette connaissance est en lien avec le modèle spatial du zonage climatique et bioclimatique et le modèle spatial de la circulation atmosphérique.</w:t>
            </w:r>
          </w:p>
          <w:p w14:paraId="0BEE37AF" w14:textId="77777777" w:rsidR="00D04A9F" w:rsidRPr="000B3EC5" w:rsidRDefault="00D04A9F" w:rsidP="008433DD">
            <w:pPr>
              <w:jc w:val="both"/>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peut faire référence à la variation théorique des précipitations avec la latitude</w:t>
            </w:r>
            <w:r>
              <w:rPr>
                <w:sz w:val="20"/>
                <w:szCs w:val="20"/>
                <w:lang w:val="fr-FR"/>
              </w:rPr>
              <w:t xml:space="preserve"> et/ou l’altitude et/ou l’exposition</w:t>
            </w:r>
            <w:r w:rsidRPr="0005429E">
              <w:rPr>
                <w:sz w:val="20"/>
                <w:szCs w:val="20"/>
                <w:lang w:val="fr-FR"/>
              </w:rPr>
              <w:t xml:space="preserve"> pour expliquer une répartition spatiale.</w:t>
            </w:r>
          </w:p>
        </w:tc>
      </w:tr>
      <w:tr w:rsidR="00D04A9F" w14:paraId="5DB9554D" w14:textId="77777777" w:rsidTr="0084346F">
        <w:tc>
          <w:tcPr>
            <w:tcW w:w="2410" w:type="dxa"/>
            <w:vMerge/>
          </w:tcPr>
          <w:p w14:paraId="0E27B00A" w14:textId="77777777" w:rsidR="00D04A9F" w:rsidRDefault="00D04A9F" w:rsidP="00A9267A">
            <w:pPr>
              <w:rPr>
                <w:sz w:val="20"/>
                <w:szCs w:val="20"/>
                <w:lang w:val="fr-FR"/>
              </w:rPr>
            </w:pPr>
          </w:p>
        </w:tc>
        <w:tc>
          <w:tcPr>
            <w:tcW w:w="2669" w:type="dxa"/>
          </w:tcPr>
          <w:p w14:paraId="0E5F10CE" w14:textId="77777777" w:rsidR="00D04A9F" w:rsidRDefault="00D04A9F" w:rsidP="00A9267A">
            <w:pPr>
              <w:rPr>
                <w:sz w:val="20"/>
                <w:szCs w:val="20"/>
                <w:lang w:val="fr-FR"/>
              </w:rPr>
            </w:pPr>
            <w:r>
              <w:rPr>
                <w:sz w:val="20"/>
                <w:szCs w:val="20"/>
                <w:lang w:val="fr-FR"/>
              </w:rPr>
              <w:t>L</w:t>
            </w:r>
            <w:r w:rsidRPr="0005429E">
              <w:rPr>
                <w:sz w:val="20"/>
                <w:szCs w:val="20"/>
                <w:lang w:val="fr-FR"/>
              </w:rPr>
              <w:t>iens entre la température, les précipitations et la continentalité</w:t>
            </w:r>
          </w:p>
        </w:tc>
        <w:tc>
          <w:tcPr>
            <w:tcW w:w="8813" w:type="dxa"/>
            <w:gridSpan w:val="2"/>
          </w:tcPr>
          <w:p w14:paraId="74A6CA2D" w14:textId="77777777" w:rsidR="00D04A9F" w:rsidRPr="000B3EC5" w:rsidRDefault="00D04A9F" w:rsidP="008433DD">
            <w:pPr>
              <w:jc w:val="both"/>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peut faire référence à la variation théorique des températures et des précipitations avec la continentalité pour expliquer une répartition spatiale.</w:t>
            </w:r>
          </w:p>
        </w:tc>
      </w:tr>
      <w:tr w:rsidR="00D04A9F" w14:paraId="4D4983FB" w14:textId="77777777" w:rsidTr="0084346F">
        <w:tc>
          <w:tcPr>
            <w:tcW w:w="2410" w:type="dxa"/>
            <w:vMerge/>
          </w:tcPr>
          <w:p w14:paraId="60061E4C" w14:textId="77777777" w:rsidR="00D04A9F" w:rsidRDefault="00D04A9F" w:rsidP="00A9267A">
            <w:pPr>
              <w:rPr>
                <w:sz w:val="20"/>
                <w:szCs w:val="20"/>
                <w:lang w:val="fr-FR"/>
              </w:rPr>
            </w:pPr>
          </w:p>
        </w:tc>
        <w:tc>
          <w:tcPr>
            <w:tcW w:w="2669" w:type="dxa"/>
          </w:tcPr>
          <w:p w14:paraId="1A34B106" w14:textId="77777777" w:rsidR="00D04A9F" w:rsidRDefault="00D04A9F" w:rsidP="00A9267A">
            <w:pPr>
              <w:rPr>
                <w:sz w:val="20"/>
                <w:szCs w:val="20"/>
                <w:lang w:val="fr-FR"/>
              </w:rPr>
            </w:pPr>
            <w:r>
              <w:rPr>
                <w:sz w:val="20"/>
                <w:szCs w:val="20"/>
                <w:lang w:val="fr-FR"/>
              </w:rPr>
              <w:t>L</w:t>
            </w:r>
            <w:r w:rsidRPr="0005429E">
              <w:rPr>
                <w:sz w:val="20"/>
                <w:szCs w:val="20"/>
                <w:lang w:val="fr-FR"/>
              </w:rPr>
              <w:t>iens entre la végétation, les sols et le climat</w:t>
            </w:r>
          </w:p>
        </w:tc>
        <w:tc>
          <w:tcPr>
            <w:tcW w:w="8813" w:type="dxa"/>
            <w:gridSpan w:val="2"/>
          </w:tcPr>
          <w:p w14:paraId="1793FA6C" w14:textId="77777777" w:rsidR="00D04A9F" w:rsidRPr="0005429E" w:rsidRDefault="00D04A9F" w:rsidP="008433DD">
            <w:pPr>
              <w:jc w:val="both"/>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sait que la végétation potentielle d’un endroit donné (ensemble des végétaux qui s’y développeraient en l’absence d’action humaine) est déterminée essentiellement par des facteurs climatiques et liés au sol (édaphiques).</w:t>
            </w:r>
          </w:p>
          <w:p w14:paraId="765CA91D" w14:textId="77777777" w:rsidR="00D04A9F" w:rsidRDefault="00D04A9F" w:rsidP="008433DD">
            <w:pPr>
              <w:jc w:val="both"/>
              <w:rPr>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est à même de faire référence à la qualité des sols et au climat pour expliquer la répartition spatiale d’une végétation.</w:t>
            </w:r>
          </w:p>
        </w:tc>
      </w:tr>
      <w:tr w:rsidR="00D04A9F" w14:paraId="13220A2E" w14:textId="77777777" w:rsidTr="0084346F">
        <w:tc>
          <w:tcPr>
            <w:tcW w:w="2410" w:type="dxa"/>
          </w:tcPr>
          <w:p w14:paraId="798A8283" w14:textId="77777777" w:rsidR="00D04A9F" w:rsidRDefault="00D04A9F" w:rsidP="00A9267A">
            <w:pPr>
              <w:rPr>
                <w:sz w:val="20"/>
                <w:szCs w:val="20"/>
                <w:lang w:val="fr-FR"/>
              </w:rPr>
            </w:pPr>
            <w:r w:rsidRPr="00F55978">
              <w:rPr>
                <w:b/>
                <w:bCs/>
                <w:sz w:val="20"/>
                <w:szCs w:val="20"/>
                <w:lang w:val="fr-FR"/>
              </w:rPr>
              <w:t>Des exemples pour illustrer</w:t>
            </w:r>
          </w:p>
        </w:tc>
        <w:tc>
          <w:tcPr>
            <w:tcW w:w="2669" w:type="dxa"/>
          </w:tcPr>
          <w:p w14:paraId="306A8C8E" w14:textId="77777777" w:rsidR="002212E5" w:rsidRPr="002212E5" w:rsidRDefault="002212E5" w:rsidP="002212E5">
            <w:pPr>
              <w:rPr>
                <w:sz w:val="20"/>
                <w:szCs w:val="20"/>
                <w:lang w:val="fr-FR"/>
              </w:rPr>
            </w:pPr>
            <w:r w:rsidRPr="002212E5">
              <w:rPr>
                <w:sz w:val="20"/>
                <w:szCs w:val="20"/>
                <w:lang w:val="fr-FR"/>
              </w:rPr>
              <w:t>… des liens entre des composantes naturelles ;</w:t>
            </w:r>
          </w:p>
          <w:p w14:paraId="4452F156" w14:textId="77777777" w:rsidR="00D04A9F" w:rsidRDefault="002212E5" w:rsidP="00D04A9F">
            <w:pPr>
              <w:rPr>
                <w:sz w:val="20"/>
                <w:szCs w:val="20"/>
                <w:lang w:val="fr-FR"/>
              </w:rPr>
            </w:pPr>
            <w:r w:rsidRPr="002212E5">
              <w:rPr>
                <w:sz w:val="20"/>
                <w:szCs w:val="20"/>
                <w:lang w:val="fr-FR"/>
              </w:rPr>
              <w:t>… des liens spatiaux entre des composantes de l’espace et les activités humaines pour expliciter le concept d’atouts/contraintes ;</w:t>
            </w:r>
          </w:p>
          <w:p w14:paraId="60E06B4A" w14:textId="77777777" w:rsidR="0033541A" w:rsidRDefault="0033541A" w:rsidP="00D04A9F">
            <w:pPr>
              <w:rPr>
                <w:sz w:val="20"/>
                <w:szCs w:val="20"/>
                <w:lang w:val="fr-FR"/>
              </w:rPr>
            </w:pPr>
            <w:r w:rsidRPr="002212E5">
              <w:rPr>
                <w:sz w:val="20"/>
                <w:szCs w:val="20"/>
                <w:lang w:val="fr-FR"/>
              </w:rPr>
              <w:t xml:space="preserve">… </w:t>
            </w:r>
            <w:r>
              <w:rPr>
                <w:sz w:val="20"/>
                <w:szCs w:val="20"/>
                <w:lang w:val="fr-FR"/>
              </w:rPr>
              <w:t>les modèles spatiaux.</w:t>
            </w:r>
          </w:p>
        </w:tc>
        <w:tc>
          <w:tcPr>
            <w:tcW w:w="8813" w:type="dxa"/>
            <w:gridSpan w:val="2"/>
          </w:tcPr>
          <w:p w14:paraId="3FF19334" w14:textId="77777777" w:rsidR="00D04A9F" w:rsidRDefault="00D04A9F" w:rsidP="008433DD">
            <w:pPr>
              <w:jc w:val="both"/>
              <w:rPr>
                <w:lang w:val="fr-FR"/>
              </w:rPr>
            </w:pPr>
            <w:r w:rsidRPr="008C7DBE">
              <w:rPr>
                <w:rFonts w:ascii="Wingdings" w:eastAsia="Wingdings" w:hAnsi="Wingdings" w:cs="Wingdings"/>
                <w:b/>
                <w:bCs/>
                <w:lang w:val="fr-FR"/>
              </w:rPr>
              <w:t></w:t>
            </w:r>
            <w:r>
              <w:rPr>
                <w:lang w:val="fr-FR"/>
              </w:rPr>
              <w:t xml:space="preserve"> </w:t>
            </w:r>
            <w:r>
              <w:rPr>
                <w:sz w:val="20"/>
                <w:szCs w:val="20"/>
                <w:lang w:val="fr-FR"/>
              </w:rPr>
              <w:t xml:space="preserve">Pour faire état de sa connaissance des </w:t>
            </w:r>
            <w:r w:rsidR="0033541A">
              <w:rPr>
                <w:sz w:val="20"/>
                <w:szCs w:val="20"/>
                <w:lang w:val="fr-FR"/>
              </w:rPr>
              <w:t xml:space="preserve">liens, des </w:t>
            </w:r>
            <w:r>
              <w:rPr>
                <w:sz w:val="20"/>
                <w:szCs w:val="20"/>
                <w:lang w:val="fr-FR"/>
              </w:rPr>
              <w:t>concepts</w:t>
            </w:r>
            <w:r w:rsidR="0033541A">
              <w:rPr>
                <w:sz w:val="20"/>
                <w:szCs w:val="20"/>
                <w:lang w:val="fr-FR"/>
              </w:rPr>
              <w:t xml:space="preserve"> et des modèles</w:t>
            </w:r>
            <w:r>
              <w:rPr>
                <w:sz w:val="20"/>
                <w:szCs w:val="20"/>
                <w:lang w:val="fr-FR"/>
              </w:rPr>
              <w:t>, l’élève peut faire référence aux exemples observés au cours de l’apprentissage.</w:t>
            </w:r>
          </w:p>
        </w:tc>
      </w:tr>
    </w:tbl>
    <w:p w14:paraId="44EAFD9C" w14:textId="77777777" w:rsidR="00755667" w:rsidRDefault="00755667" w:rsidP="00D04A9F">
      <w:pPr>
        <w:pStyle w:val="Paragraphedeliste"/>
      </w:pPr>
    </w:p>
    <w:p w14:paraId="530518C9" w14:textId="77777777" w:rsidR="009B2C87" w:rsidRPr="00261055" w:rsidRDefault="00CC4940" w:rsidP="00CC4940">
      <w:pPr>
        <w:pStyle w:val="Paragraphedeliste"/>
        <w:numPr>
          <w:ilvl w:val="0"/>
          <w:numId w:val="2"/>
        </w:numPr>
        <w:rPr>
          <w:b/>
          <w:bCs/>
          <w:sz w:val="28"/>
          <w:szCs w:val="28"/>
          <w:lang w:val="fr-FR"/>
        </w:rPr>
      </w:pPr>
      <w:r>
        <w:rPr>
          <w:b/>
          <w:bCs/>
          <w:sz w:val="28"/>
          <w:szCs w:val="28"/>
          <w:lang w:val="fr-FR"/>
        </w:rPr>
        <w:t>O</w:t>
      </w:r>
      <w:r w:rsidR="009B2C87" w:rsidRPr="6E3F22EC">
        <w:rPr>
          <w:b/>
          <w:bCs/>
          <w:sz w:val="28"/>
          <w:szCs w:val="28"/>
          <w:lang w:val="fr-FR"/>
        </w:rPr>
        <w:t>bserver les acquis des élèves</w:t>
      </w:r>
    </w:p>
    <w:p w14:paraId="157ACA74" w14:textId="77777777" w:rsidR="001622D5" w:rsidRDefault="001622D5" w:rsidP="0084346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fr-FR"/>
        </w:rPr>
        <w:t xml:space="preserve">Le contexte particulier de la fin de l’année dernière invite encore plus que les autres années à se demander si tous les élèves ont les acquis nécessaires pour aborder la matière de la </w:t>
      </w:r>
      <w:r w:rsidR="00713B6F">
        <w:rPr>
          <w:rStyle w:val="normaltextrun"/>
          <w:rFonts w:ascii="Calibri" w:hAnsi="Calibri" w:cs="Calibri"/>
          <w:sz w:val="22"/>
          <w:szCs w:val="22"/>
          <w:lang w:val="fr-FR"/>
        </w:rPr>
        <w:t>quatrième</w:t>
      </w:r>
      <w:r>
        <w:rPr>
          <w:rStyle w:val="normaltextrun"/>
          <w:rFonts w:ascii="Calibri" w:hAnsi="Calibri" w:cs="Calibri"/>
          <w:sz w:val="22"/>
          <w:szCs w:val="22"/>
          <w:lang w:val="fr-FR"/>
        </w:rPr>
        <w:t xml:space="preserve"> année.</w:t>
      </w:r>
      <w:r>
        <w:rPr>
          <w:rStyle w:val="eop"/>
          <w:rFonts w:ascii="Calibri" w:hAnsi="Calibri" w:cs="Calibri"/>
          <w:sz w:val="22"/>
          <w:szCs w:val="22"/>
        </w:rPr>
        <w:t> </w:t>
      </w:r>
    </w:p>
    <w:p w14:paraId="08231AFA" w14:textId="77777777" w:rsidR="001622D5" w:rsidRDefault="001622D5" w:rsidP="0084346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713B6F">
        <w:rPr>
          <w:rStyle w:val="normaltextrun"/>
          <w:rFonts w:ascii="Calibri" w:hAnsi="Calibri" w:cs="Calibri"/>
          <w:sz w:val="22"/>
          <w:szCs w:val="22"/>
          <w:lang w:val="fr-FR"/>
        </w:rPr>
        <w:t>4</w:t>
      </w:r>
      <w:r>
        <w:rPr>
          <w:rStyle w:val="normaltextrun"/>
          <w:rFonts w:ascii="Calibri" w:hAnsi="Calibri" w:cs="Calibri"/>
          <w:sz w:val="17"/>
          <w:szCs w:val="17"/>
          <w:vertAlign w:val="superscript"/>
          <w:lang w:val="fr-FR"/>
        </w:rPr>
        <w:t>e</w:t>
      </w:r>
      <w:r>
        <w:rPr>
          <w:rStyle w:val="normaltextrun"/>
          <w:rFonts w:ascii="Calibri" w:hAnsi="Calibri" w:cs="Calibri"/>
          <w:sz w:val="22"/>
          <w:szCs w:val="22"/>
          <w:lang w:val="fr-FR"/>
        </w:rPr>
        <w:t> année pour observer les acquis des élèves.</w:t>
      </w:r>
      <w:r>
        <w:rPr>
          <w:rStyle w:val="eop"/>
          <w:rFonts w:ascii="Calibri" w:hAnsi="Calibri" w:cs="Calibri"/>
          <w:sz w:val="22"/>
          <w:szCs w:val="22"/>
        </w:rPr>
        <w:t> </w:t>
      </w:r>
    </w:p>
    <w:p w14:paraId="4B94D5A5" w14:textId="7A205531" w:rsidR="00CC4940" w:rsidRPr="0084346F" w:rsidRDefault="007A266A" w:rsidP="0084346F">
      <w:pPr>
        <w:pStyle w:val="paragraph"/>
        <w:spacing w:before="0" w:beforeAutospacing="0" w:after="0" w:afterAutospacing="0"/>
        <w:jc w:val="both"/>
        <w:textAlignment w:val="baseline"/>
        <w:rPr>
          <w:rStyle w:val="eop"/>
          <w:rFonts w:ascii="Calibri" w:hAnsi="Calibri" w:cs="Calibri"/>
          <w:sz w:val="22"/>
          <w:szCs w:val="22"/>
          <w:lang w:val="fr-FR"/>
        </w:rPr>
      </w:pPr>
      <w:r w:rsidRPr="007A266A">
        <w:rPr>
          <w:rStyle w:val="normaltextrun"/>
          <w:rFonts w:ascii="Calibri" w:hAnsi="Calibri" w:cs="Calibri"/>
          <w:sz w:val="22"/>
          <w:szCs w:val="22"/>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r w:rsidR="001622D5">
        <w:rPr>
          <w:rStyle w:val="eop"/>
          <w:rFonts w:ascii="Calibri" w:hAnsi="Calibri" w:cs="Calibri"/>
          <w:sz w:val="22"/>
          <w:szCs w:val="22"/>
          <w:lang w:val="fr-FR"/>
        </w:rPr>
        <w:t> </w:t>
      </w:r>
    </w:p>
    <w:p w14:paraId="3DEEC669" w14:textId="77777777" w:rsidR="001622D5" w:rsidRDefault="001622D5" w:rsidP="001622D5">
      <w:pPr>
        <w:pStyle w:val="paragraph"/>
        <w:spacing w:before="0" w:beforeAutospacing="0" w:after="0" w:afterAutospacing="0"/>
        <w:textAlignment w:val="baseline"/>
        <w:rPr>
          <w:rStyle w:val="eop"/>
          <w:rFonts w:ascii="Calibri" w:hAnsi="Calibri" w:cs="Calibri"/>
          <w:sz w:val="22"/>
          <w:szCs w:val="22"/>
          <w:lang w:val="fr-FR"/>
        </w:rPr>
      </w:pPr>
    </w:p>
    <w:p w14:paraId="3656B9AB" w14:textId="77777777" w:rsidR="001622D5" w:rsidRDefault="001622D5" w:rsidP="001622D5">
      <w:pPr>
        <w:pStyle w:val="paragraph"/>
        <w:spacing w:before="0" w:beforeAutospacing="0" w:after="0" w:afterAutospacing="0"/>
        <w:textAlignment w:val="baseline"/>
        <w:rPr>
          <w:rFonts w:ascii="Segoe UI" w:hAnsi="Segoe UI" w:cs="Segoe UI"/>
          <w:sz w:val="18"/>
          <w:szCs w:val="18"/>
          <w:lang w:val="fr-FR"/>
        </w:rPr>
      </w:pPr>
    </w:p>
    <w:tbl>
      <w:tblPr>
        <w:tblStyle w:val="Grilledutableau"/>
        <w:tblW w:w="13891" w:type="dxa"/>
        <w:tblInd w:w="279" w:type="dxa"/>
        <w:tblLook w:val="04A0" w:firstRow="1" w:lastRow="0" w:firstColumn="1" w:lastColumn="0" w:noHBand="0" w:noVBand="1"/>
      </w:tblPr>
      <w:tblGrid>
        <w:gridCol w:w="4111"/>
        <w:gridCol w:w="4819"/>
        <w:gridCol w:w="4961"/>
      </w:tblGrid>
      <w:tr w:rsidR="00D04A9F" w14:paraId="1802308B" w14:textId="77777777" w:rsidTr="0084346F">
        <w:tc>
          <w:tcPr>
            <w:tcW w:w="13891" w:type="dxa"/>
            <w:gridSpan w:val="3"/>
          </w:tcPr>
          <w:p w14:paraId="4B18FFBF" w14:textId="77777777" w:rsidR="00D04A9F" w:rsidRDefault="00D04A9F" w:rsidP="0084346F">
            <w:pPr>
              <w:jc w:val="center"/>
              <w:rPr>
                <w:lang w:val="fr-FR"/>
              </w:rPr>
            </w:pPr>
            <w:r>
              <w:rPr>
                <w:lang w:val="fr-FR"/>
              </w:rPr>
              <w:t>Exemple</w:t>
            </w:r>
            <w:r w:rsidR="001622D5">
              <w:rPr>
                <w:lang w:val="fr-FR"/>
              </w:rPr>
              <w:t>s</w:t>
            </w:r>
          </w:p>
        </w:tc>
      </w:tr>
      <w:tr w:rsidR="00D04A9F" w:rsidRPr="00713B6F" w14:paraId="4144304F" w14:textId="77777777" w:rsidTr="0084346F">
        <w:tc>
          <w:tcPr>
            <w:tcW w:w="4111" w:type="dxa"/>
          </w:tcPr>
          <w:p w14:paraId="563C6D0C" w14:textId="77777777" w:rsidR="00D04A9F" w:rsidRPr="00713B6F" w:rsidRDefault="00D04A9F" w:rsidP="008433DD">
            <w:pPr>
              <w:rPr>
                <w:b/>
                <w:bCs/>
                <w:lang w:val="fr-FR"/>
              </w:rPr>
            </w:pPr>
            <w:r w:rsidRPr="00713B6F">
              <w:rPr>
                <w:b/>
                <w:bCs/>
                <w:lang w:val="fr-FR"/>
              </w:rPr>
              <w:t>… d’acquis au terme de la 3</w:t>
            </w:r>
            <w:r w:rsidRPr="00713B6F">
              <w:rPr>
                <w:b/>
                <w:bCs/>
                <w:vertAlign w:val="superscript"/>
                <w:lang w:val="fr-FR"/>
              </w:rPr>
              <w:t>e</w:t>
            </w:r>
            <w:r w:rsidRPr="00713B6F">
              <w:rPr>
                <w:b/>
                <w:bCs/>
                <w:lang w:val="fr-FR"/>
              </w:rPr>
              <w:t xml:space="preserve"> année</w:t>
            </w:r>
          </w:p>
          <w:p w14:paraId="45FB0818" w14:textId="77777777" w:rsidR="00D04A9F" w:rsidRPr="00713B6F" w:rsidRDefault="00D04A9F" w:rsidP="008433DD">
            <w:pPr>
              <w:rPr>
                <w:b/>
                <w:bCs/>
                <w:lang w:val="fr-FR"/>
              </w:rPr>
            </w:pPr>
          </w:p>
        </w:tc>
        <w:tc>
          <w:tcPr>
            <w:tcW w:w="4819" w:type="dxa"/>
          </w:tcPr>
          <w:p w14:paraId="4374C8D6" w14:textId="77777777" w:rsidR="00D04A9F" w:rsidRPr="00713B6F" w:rsidRDefault="00D04A9F" w:rsidP="008433DD">
            <w:pPr>
              <w:rPr>
                <w:b/>
                <w:bCs/>
                <w:lang w:val="fr-FR"/>
              </w:rPr>
            </w:pPr>
            <w:r w:rsidRPr="00713B6F">
              <w:rPr>
                <w:b/>
                <w:bCs/>
                <w:lang w:val="fr-FR"/>
              </w:rPr>
              <w:t>… d’activités de la 4</w:t>
            </w:r>
            <w:r w:rsidRPr="00713B6F">
              <w:rPr>
                <w:b/>
                <w:bCs/>
                <w:vertAlign w:val="superscript"/>
                <w:lang w:val="fr-FR"/>
              </w:rPr>
              <w:t>e</w:t>
            </w:r>
            <w:r w:rsidRPr="00713B6F">
              <w:rPr>
                <w:b/>
                <w:bCs/>
                <w:lang w:val="fr-FR"/>
              </w:rPr>
              <w:t xml:space="preserve"> année qui permet</w:t>
            </w:r>
            <w:r w:rsidR="001622D5" w:rsidRPr="00713B6F">
              <w:rPr>
                <w:b/>
                <w:bCs/>
                <w:lang w:val="fr-FR"/>
              </w:rPr>
              <w:t>tent</w:t>
            </w:r>
            <w:r w:rsidRPr="00713B6F">
              <w:rPr>
                <w:b/>
                <w:bCs/>
                <w:lang w:val="fr-FR"/>
              </w:rPr>
              <w:t xml:space="preserve"> d’observer des acquis attendus au terme de la 3</w:t>
            </w:r>
            <w:r w:rsidRPr="00713B6F">
              <w:rPr>
                <w:b/>
                <w:bCs/>
                <w:vertAlign w:val="superscript"/>
                <w:lang w:val="fr-FR"/>
              </w:rPr>
              <w:t>e</w:t>
            </w:r>
            <w:r w:rsidRPr="00713B6F">
              <w:rPr>
                <w:b/>
                <w:bCs/>
                <w:lang w:val="fr-FR"/>
              </w:rPr>
              <w:t xml:space="preserve"> année</w:t>
            </w:r>
          </w:p>
        </w:tc>
        <w:tc>
          <w:tcPr>
            <w:tcW w:w="4961" w:type="dxa"/>
          </w:tcPr>
          <w:p w14:paraId="4C3EFA67" w14:textId="79F7EE47" w:rsidR="00D04A9F" w:rsidRPr="00713B6F" w:rsidRDefault="00D04A9F" w:rsidP="008433DD">
            <w:pPr>
              <w:rPr>
                <w:b/>
                <w:bCs/>
                <w:lang w:val="fr-FR"/>
              </w:rPr>
            </w:pPr>
            <w:r w:rsidRPr="1A846AEB">
              <w:rPr>
                <w:b/>
                <w:bCs/>
                <w:lang w:val="fr-FR"/>
              </w:rPr>
              <w:t>… d’activité</w:t>
            </w:r>
            <w:r w:rsidR="001622D5" w:rsidRPr="1A846AEB">
              <w:rPr>
                <w:b/>
                <w:bCs/>
                <w:lang w:val="fr-FR"/>
              </w:rPr>
              <w:t>s</w:t>
            </w:r>
            <w:r w:rsidRPr="1A846AEB">
              <w:rPr>
                <w:b/>
                <w:bCs/>
                <w:lang w:val="fr-FR"/>
              </w:rPr>
              <w:t xml:space="preserve"> de remédiation</w:t>
            </w:r>
            <w:r w:rsidR="5BB92CA8" w:rsidRPr="1A846AEB">
              <w:rPr>
                <w:b/>
                <w:bCs/>
                <w:lang w:val="fr-FR"/>
              </w:rPr>
              <w:t xml:space="preserve"> ou de consolidation</w:t>
            </w:r>
          </w:p>
        </w:tc>
      </w:tr>
      <w:tr w:rsidR="00D04A9F" w14:paraId="19C0712D" w14:textId="77777777" w:rsidTr="0084346F">
        <w:tc>
          <w:tcPr>
            <w:tcW w:w="4111" w:type="dxa"/>
          </w:tcPr>
          <w:p w14:paraId="5AE672F6" w14:textId="77777777" w:rsidR="00D04A9F" w:rsidRPr="009B2C87" w:rsidRDefault="00625B7F" w:rsidP="008433DD">
            <w:pPr>
              <w:jc w:val="both"/>
              <w:rPr>
                <w:sz w:val="20"/>
                <w:szCs w:val="20"/>
                <w:lang w:val="fr-FR"/>
              </w:rPr>
            </w:pPr>
            <w:hyperlink r:id="rId22" w:history="1">
              <w:r w:rsidR="00D04A9F" w:rsidRPr="009B2C87">
                <w:rPr>
                  <w:sz w:val="20"/>
                  <w:szCs w:val="20"/>
                  <w:lang w:val="fr-FR"/>
                </w:rPr>
                <w:t>Les principaux espaces peuplés et peu peuplés</w:t>
              </w:r>
            </w:hyperlink>
          </w:p>
          <w:p w14:paraId="172A0622" w14:textId="77777777" w:rsidR="00CD0A06" w:rsidRPr="009B2C87" w:rsidRDefault="001622D5" w:rsidP="008433DD">
            <w:pPr>
              <w:jc w:val="both"/>
              <w:rPr>
                <w:sz w:val="20"/>
                <w:szCs w:val="20"/>
                <w:lang w:val="fr-FR"/>
              </w:rPr>
            </w:pPr>
            <w:r w:rsidRPr="009B2C87">
              <w:rPr>
                <w:sz w:val="20"/>
                <w:szCs w:val="20"/>
                <w:lang w:val="fr-FR"/>
              </w:rPr>
              <w:t>…</w:t>
            </w:r>
          </w:p>
          <w:p w14:paraId="07A61C2A" w14:textId="77777777" w:rsidR="00D04A9F" w:rsidRPr="009B2C87" w:rsidRDefault="00CD0A06" w:rsidP="008433DD">
            <w:pPr>
              <w:jc w:val="both"/>
              <w:rPr>
                <w:sz w:val="20"/>
                <w:szCs w:val="20"/>
                <w:lang w:val="fr-FR"/>
              </w:rPr>
            </w:pPr>
            <w:r w:rsidRPr="009B2C87">
              <w:rPr>
                <w:sz w:val="20"/>
                <w:szCs w:val="20"/>
                <w:lang w:val="fr-FR"/>
              </w:rPr>
              <w:t>Annoter une représentation de l’espace afin de mettre en évidence une répartition spatiale</w:t>
            </w:r>
          </w:p>
        </w:tc>
        <w:tc>
          <w:tcPr>
            <w:tcW w:w="4819" w:type="dxa"/>
          </w:tcPr>
          <w:p w14:paraId="78123744" w14:textId="77777777" w:rsidR="00D04A9F" w:rsidRPr="009B2C87" w:rsidRDefault="00D04A9F" w:rsidP="008433DD">
            <w:pPr>
              <w:jc w:val="both"/>
              <w:rPr>
                <w:sz w:val="20"/>
                <w:szCs w:val="20"/>
                <w:lang w:val="fr-FR"/>
              </w:rPr>
            </w:pPr>
            <w:r w:rsidRPr="009B2C87">
              <w:rPr>
                <w:sz w:val="20"/>
                <w:szCs w:val="20"/>
                <w:lang w:val="fr-FR"/>
              </w:rPr>
              <w:t>Annoter la carte de la production agricole en calories par unité de surface afin de mettre en évidence les principaux foyers de population …</w:t>
            </w:r>
          </w:p>
        </w:tc>
        <w:tc>
          <w:tcPr>
            <w:tcW w:w="4961" w:type="dxa"/>
          </w:tcPr>
          <w:p w14:paraId="42A02B37" w14:textId="77777777" w:rsidR="00D04A9F" w:rsidRPr="009B2C87" w:rsidRDefault="00D04A9F" w:rsidP="008433DD">
            <w:pPr>
              <w:jc w:val="both"/>
              <w:rPr>
                <w:sz w:val="20"/>
                <w:szCs w:val="20"/>
                <w:lang w:val="fr-FR"/>
              </w:rPr>
            </w:pPr>
            <w:r w:rsidRPr="009B2C87">
              <w:rPr>
                <w:sz w:val="20"/>
                <w:szCs w:val="20"/>
                <w:lang w:val="fr-FR"/>
              </w:rPr>
              <w:t>Sur la base de l’atlas numérique de 4</w:t>
            </w:r>
            <w:r w:rsidRPr="009B2C87">
              <w:rPr>
                <w:sz w:val="20"/>
                <w:szCs w:val="20"/>
                <w:vertAlign w:val="superscript"/>
                <w:lang w:val="fr-FR"/>
              </w:rPr>
              <w:t>e</w:t>
            </w:r>
            <w:r w:rsidRPr="009B2C87">
              <w:rPr>
                <w:sz w:val="20"/>
                <w:szCs w:val="20"/>
                <w:lang w:val="fr-FR"/>
              </w:rPr>
              <w:t xml:space="preserve"> année, mettre en transparence la carte de la production agricole (cal/surf) et la densité de la population. Nommer les espaces densément peuplés à l’aide de l’atlas papier</w:t>
            </w:r>
            <w:r w:rsidR="00965516" w:rsidRPr="009B2C87">
              <w:rPr>
                <w:sz w:val="20"/>
                <w:szCs w:val="20"/>
                <w:lang w:val="fr-FR"/>
              </w:rPr>
              <w:t>.</w:t>
            </w:r>
          </w:p>
        </w:tc>
      </w:tr>
      <w:tr w:rsidR="00D04A9F" w14:paraId="37C94D7A" w14:textId="77777777" w:rsidTr="0084346F">
        <w:tc>
          <w:tcPr>
            <w:tcW w:w="4111" w:type="dxa"/>
          </w:tcPr>
          <w:p w14:paraId="6BE5094D" w14:textId="77777777" w:rsidR="00D04A9F" w:rsidRPr="009B2C87" w:rsidRDefault="00D04A9F" w:rsidP="008433DD">
            <w:pPr>
              <w:jc w:val="both"/>
              <w:rPr>
                <w:sz w:val="20"/>
                <w:szCs w:val="20"/>
                <w:lang w:val="fr-FR"/>
              </w:rPr>
            </w:pPr>
            <w:r w:rsidRPr="009B2C87">
              <w:rPr>
                <w:sz w:val="20"/>
                <w:szCs w:val="20"/>
                <w:lang w:val="fr-FR"/>
              </w:rPr>
              <w:t>Le schéma de la circulation atmosphérique</w:t>
            </w:r>
          </w:p>
        </w:tc>
        <w:tc>
          <w:tcPr>
            <w:tcW w:w="4819" w:type="dxa"/>
          </w:tcPr>
          <w:p w14:paraId="289FDCC0" w14:textId="77777777" w:rsidR="00D04A9F" w:rsidRPr="009B2C87" w:rsidRDefault="00CD0A06" w:rsidP="008433DD">
            <w:pPr>
              <w:jc w:val="both"/>
              <w:rPr>
                <w:sz w:val="20"/>
                <w:szCs w:val="20"/>
                <w:lang w:val="fr-FR"/>
              </w:rPr>
            </w:pPr>
            <w:r w:rsidRPr="009B2C87">
              <w:rPr>
                <w:sz w:val="20"/>
                <w:szCs w:val="20"/>
                <w:lang w:val="fr-FR"/>
              </w:rPr>
              <w:t xml:space="preserve">Justifier la </w:t>
            </w:r>
            <w:r w:rsidR="00AE7781" w:rsidRPr="009B2C87">
              <w:rPr>
                <w:sz w:val="20"/>
                <w:szCs w:val="20"/>
                <w:lang w:val="fr-FR"/>
              </w:rPr>
              <w:t xml:space="preserve">faiblesse </w:t>
            </w:r>
            <w:r w:rsidRPr="009B2C87">
              <w:rPr>
                <w:sz w:val="20"/>
                <w:szCs w:val="20"/>
                <w:lang w:val="fr-FR"/>
              </w:rPr>
              <w:t xml:space="preserve">de la production agricole </w:t>
            </w:r>
            <w:r w:rsidR="00AE7781" w:rsidRPr="009B2C87">
              <w:rPr>
                <w:sz w:val="20"/>
                <w:szCs w:val="20"/>
                <w:lang w:val="fr-FR"/>
              </w:rPr>
              <w:t xml:space="preserve">au nord et au sud </w:t>
            </w:r>
            <w:r w:rsidRPr="009B2C87">
              <w:rPr>
                <w:sz w:val="20"/>
                <w:szCs w:val="20"/>
                <w:lang w:val="fr-FR"/>
              </w:rPr>
              <w:t>de l’Afrique en faisant référence au schéma de la circulation atmosphérique</w:t>
            </w:r>
          </w:p>
        </w:tc>
        <w:tc>
          <w:tcPr>
            <w:tcW w:w="4961" w:type="dxa"/>
          </w:tcPr>
          <w:p w14:paraId="0D6E6BBB" w14:textId="77777777" w:rsidR="00D04A9F" w:rsidRPr="009B2C87" w:rsidRDefault="00AE7781" w:rsidP="008433DD">
            <w:pPr>
              <w:jc w:val="both"/>
              <w:rPr>
                <w:sz w:val="20"/>
                <w:szCs w:val="20"/>
                <w:lang w:val="fr-FR"/>
              </w:rPr>
            </w:pPr>
            <w:r w:rsidRPr="009B2C87">
              <w:rPr>
                <w:sz w:val="20"/>
                <w:szCs w:val="20"/>
                <w:lang w:val="fr-FR"/>
              </w:rPr>
              <w:t xml:space="preserve">Schématiser </w:t>
            </w:r>
            <w:r w:rsidR="00CD0A06" w:rsidRPr="009B2C87">
              <w:rPr>
                <w:sz w:val="20"/>
                <w:szCs w:val="20"/>
                <w:lang w:val="fr-FR"/>
              </w:rPr>
              <w:t>la circulation atmosphérique aux solstices et aux équinoxes</w:t>
            </w:r>
            <w:r w:rsidRPr="009B2C87">
              <w:rPr>
                <w:sz w:val="20"/>
                <w:szCs w:val="20"/>
                <w:lang w:val="fr-FR"/>
              </w:rPr>
              <w:t xml:space="preserve"> sur une carte de l’Afrique</w:t>
            </w:r>
            <w:r w:rsidR="00193117" w:rsidRPr="009B2C87">
              <w:rPr>
                <w:sz w:val="20"/>
                <w:szCs w:val="20"/>
                <w:lang w:val="fr-FR"/>
              </w:rPr>
              <w:t xml:space="preserve"> et</w:t>
            </w:r>
            <w:r w:rsidR="00CD0A06" w:rsidRPr="009B2C87">
              <w:rPr>
                <w:sz w:val="20"/>
                <w:szCs w:val="20"/>
                <w:lang w:val="fr-FR"/>
              </w:rPr>
              <w:t xml:space="preserve"> </w:t>
            </w:r>
            <w:r w:rsidRPr="009B2C87">
              <w:rPr>
                <w:sz w:val="20"/>
                <w:szCs w:val="20"/>
                <w:lang w:val="fr-FR"/>
              </w:rPr>
              <w:t xml:space="preserve">entourer et </w:t>
            </w:r>
            <w:r w:rsidR="001622D5" w:rsidRPr="009B2C87">
              <w:rPr>
                <w:sz w:val="20"/>
                <w:szCs w:val="20"/>
                <w:lang w:val="fr-FR"/>
              </w:rPr>
              <w:lastRenderedPageBreak/>
              <w:t xml:space="preserve">nommer </w:t>
            </w:r>
            <w:r w:rsidR="00CD0A06" w:rsidRPr="009B2C87">
              <w:rPr>
                <w:sz w:val="20"/>
                <w:szCs w:val="20"/>
                <w:lang w:val="fr-FR"/>
              </w:rPr>
              <w:t>les espaces où la présence de précipitations (ou de nuages) est la plus faible</w:t>
            </w:r>
            <w:r w:rsidRPr="009B2C87">
              <w:rPr>
                <w:sz w:val="20"/>
                <w:szCs w:val="20"/>
                <w:lang w:val="fr-FR"/>
              </w:rPr>
              <w:t>.</w:t>
            </w:r>
          </w:p>
        </w:tc>
      </w:tr>
      <w:tr w:rsidR="00D04A9F" w14:paraId="7A6B36B1" w14:textId="77777777" w:rsidTr="0084346F">
        <w:tc>
          <w:tcPr>
            <w:tcW w:w="4111" w:type="dxa"/>
          </w:tcPr>
          <w:p w14:paraId="486CFA5B" w14:textId="77777777" w:rsidR="00D04A9F" w:rsidRPr="009B2C87" w:rsidRDefault="00193117" w:rsidP="008433DD">
            <w:pPr>
              <w:jc w:val="both"/>
              <w:rPr>
                <w:sz w:val="20"/>
                <w:szCs w:val="20"/>
                <w:lang w:val="fr-FR"/>
              </w:rPr>
            </w:pPr>
            <w:r w:rsidRPr="009B2C87">
              <w:rPr>
                <w:sz w:val="20"/>
                <w:szCs w:val="20"/>
                <w:lang w:val="fr-FR"/>
              </w:rPr>
              <w:lastRenderedPageBreak/>
              <w:t>Les principaux ensembles orohydrographiques</w:t>
            </w:r>
          </w:p>
          <w:p w14:paraId="098070F6" w14:textId="77777777" w:rsidR="00193117" w:rsidRPr="009B2C87" w:rsidRDefault="00193117" w:rsidP="008433DD">
            <w:pPr>
              <w:jc w:val="both"/>
              <w:rPr>
                <w:sz w:val="20"/>
                <w:szCs w:val="20"/>
                <w:lang w:val="fr-FR"/>
              </w:rPr>
            </w:pPr>
            <w:r w:rsidRPr="009B2C87">
              <w:rPr>
                <w:sz w:val="20"/>
                <w:szCs w:val="20"/>
                <w:lang w:val="fr-FR"/>
              </w:rPr>
              <w:t>Commenter en quelques phrases une représentation de l’espace</w:t>
            </w:r>
          </w:p>
        </w:tc>
        <w:tc>
          <w:tcPr>
            <w:tcW w:w="4819" w:type="dxa"/>
          </w:tcPr>
          <w:p w14:paraId="4AE59C7D" w14:textId="77777777" w:rsidR="00D04A9F" w:rsidRPr="009B2C87" w:rsidRDefault="00193117" w:rsidP="008433DD">
            <w:pPr>
              <w:jc w:val="both"/>
              <w:rPr>
                <w:sz w:val="20"/>
                <w:szCs w:val="20"/>
                <w:lang w:val="fr-FR"/>
              </w:rPr>
            </w:pPr>
            <w:r w:rsidRPr="009B2C87">
              <w:rPr>
                <w:sz w:val="20"/>
                <w:szCs w:val="20"/>
                <w:lang w:val="fr-FR"/>
              </w:rPr>
              <w:t>En quelques phrases, expliciter l’influence du réseau hydrographique sur la répartition de la population à l’échelle mondiale en faisant référence à quelques exemples représentatifs.</w:t>
            </w:r>
          </w:p>
        </w:tc>
        <w:tc>
          <w:tcPr>
            <w:tcW w:w="4961" w:type="dxa"/>
          </w:tcPr>
          <w:p w14:paraId="1318E367" w14:textId="77777777" w:rsidR="00D04A9F" w:rsidRPr="009B2C87" w:rsidRDefault="00B564A1" w:rsidP="008433DD">
            <w:pPr>
              <w:jc w:val="both"/>
              <w:rPr>
                <w:sz w:val="20"/>
                <w:szCs w:val="20"/>
                <w:lang w:val="fr-FR"/>
              </w:rPr>
            </w:pPr>
            <w:r w:rsidRPr="009B2C87">
              <w:rPr>
                <w:sz w:val="20"/>
                <w:szCs w:val="20"/>
                <w:lang w:val="fr-FR"/>
              </w:rPr>
              <w:t xml:space="preserve">En prenant appui sur un atlas papier, annoter </w:t>
            </w:r>
            <w:r w:rsidR="00DD4C88" w:rsidRPr="009B2C87">
              <w:rPr>
                <w:sz w:val="20"/>
                <w:szCs w:val="20"/>
                <w:lang w:val="fr-FR"/>
              </w:rPr>
              <w:t xml:space="preserve">une carte </w:t>
            </w:r>
            <w:r w:rsidRPr="009B2C87">
              <w:rPr>
                <w:sz w:val="20"/>
                <w:szCs w:val="20"/>
                <w:lang w:val="fr-FR"/>
              </w:rPr>
              <w:t xml:space="preserve">vierge </w:t>
            </w:r>
            <w:r w:rsidR="00DD4C88" w:rsidRPr="009B2C87">
              <w:rPr>
                <w:sz w:val="20"/>
                <w:szCs w:val="20"/>
                <w:lang w:val="fr-FR"/>
              </w:rPr>
              <w:t>à l’échelle du monde</w:t>
            </w:r>
            <w:r w:rsidRPr="009B2C87">
              <w:rPr>
                <w:sz w:val="20"/>
                <w:szCs w:val="20"/>
                <w:lang w:val="fr-FR"/>
              </w:rPr>
              <w:t xml:space="preserve"> pour mettre en évidence les principaux foyers de population et repérer et nommer le ou les cours d’eau qui sont associés.</w:t>
            </w:r>
          </w:p>
        </w:tc>
      </w:tr>
    </w:tbl>
    <w:p w14:paraId="049F31CB" w14:textId="77777777" w:rsidR="009B2C87" w:rsidRDefault="009B2C87" w:rsidP="00713B6F">
      <w:pPr>
        <w:rPr>
          <w:lang w:val="fr-FR"/>
        </w:rPr>
      </w:pPr>
    </w:p>
    <w:p w14:paraId="54693AB1" w14:textId="45713901" w:rsidR="00713B6F" w:rsidRDefault="00713B6F" w:rsidP="0084346F">
      <w:pPr>
        <w:jc w:val="both"/>
        <w:rPr>
          <w:lang w:val="fr-FR"/>
        </w:rPr>
      </w:pPr>
      <w:bookmarkStart w:id="3" w:name="_Hlk49951147"/>
      <w:r w:rsidRPr="6E3F22EC">
        <w:rPr>
          <w:lang w:val="fr-FR"/>
        </w:rPr>
        <w:t xml:space="preserve">Pour le dire autrement, il est inutile de passer du temps à faire des rappels des apprentissages de l’année précédente en les décontextualisant des apprentissages attendus en </w:t>
      </w:r>
      <w:r>
        <w:rPr>
          <w:lang w:val="fr-FR"/>
        </w:rPr>
        <w:t>4</w:t>
      </w:r>
      <w:r w:rsidRPr="6E3F22EC">
        <w:rPr>
          <w:vertAlign w:val="superscript"/>
          <w:lang w:val="fr-FR"/>
        </w:rPr>
        <w:t>e</w:t>
      </w:r>
      <w:r w:rsidRPr="6E3F22EC">
        <w:rPr>
          <w:lang w:val="fr-FR"/>
        </w:rPr>
        <w:t xml:space="preserve"> année</w:t>
      </w:r>
      <w:bookmarkEnd w:id="3"/>
      <w:r w:rsidRPr="6E3F22EC">
        <w:rPr>
          <w:lang w:val="fr-FR"/>
        </w:rPr>
        <w:t>.</w:t>
      </w:r>
    </w:p>
    <w:p w14:paraId="23A4AD1D" w14:textId="77777777" w:rsidR="0084346F" w:rsidRDefault="0084346F" w:rsidP="0084346F">
      <w:pPr>
        <w:jc w:val="both"/>
        <w:rPr>
          <w:lang w:val="fr-FR"/>
        </w:rPr>
      </w:pPr>
    </w:p>
    <w:p w14:paraId="51BC14D9" w14:textId="6DD80F7C" w:rsidR="0084346F" w:rsidRDefault="0084346F" w:rsidP="00713B6F">
      <w:pPr>
        <w:rPr>
          <w:lang w:val="fr-FR"/>
        </w:rPr>
      </w:pPr>
    </w:p>
    <w:p w14:paraId="3EB3FDF0" w14:textId="3310A0FF" w:rsidR="00D04A9F" w:rsidRPr="00F45B96" w:rsidRDefault="00D04A9F" w:rsidP="00AA7931">
      <w:pPr>
        <w:pStyle w:val="Paragraphedeliste"/>
        <w:numPr>
          <w:ilvl w:val="0"/>
          <w:numId w:val="2"/>
        </w:numPr>
        <w:rPr>
          <w:b/>
          <w:bCs/>
          <w:sz w:val="28"/>
          <w:szCs w:val="28"/>
          <w:lang w:val="fr-FR"/>
        </w:rPr>
      </w:pPr>
      <w:r w:rsidRPr="00F45B96">
        <w:rPr>
          <w:b/>
          <w:bCs/>
          <w:sz w:val="28"/>
          <w:szCs w:val="28"/>
          <w:lang w:val="fr-FR"/>
        </w:rPr>
        <w:t>Contacts</w:t>
      </w:r>
      <w:r w:rsidR="009B2C87">
        <w:rPr>
          <w:b/>
          <w:bCs/>
          <w:sz w:val="28"/>
          <w:szCs w:val="28"/>
          <w:lang w:val="fr-FR"/>
        </w:rPr>
        <w:t xml:space="preserve"> et informations</w:t>
      </w:r>
    </w:p>
    <w:p w14:paraId="379A7C39" w14:textId="4B5022C5" w:rsidR="00D04A9F" w:rsidRPr="003B46B6" w:rsidRDefault="00D04A9F" w:rsidP="0084346F">
      <w:pPr>
        <w:jc w:val="both"/>
      </w:pPr>
      <w:r>
        <w:rPr>
          <w:lang w:val="fr-FR"/>
        </w:rPr>
        <w:t>Pour toutes vos questions</w:t>
      </w:r>
      <w:r w:rsidRPr="2DB06B5A">
        <w:rPr>
          <w:lang w:val="fr-FR"/>
        </w:rPr>
        <w:t>, n’hésitez pas à prendre contact</w:t>
      </w:r>
      <w:r>
        <w:rPr>
          <w:lang w:val="fr-FR"/>
        </w:rPr>
        <w:t xml:space="preserve"> avec</w:t>
      </w:r>
      <w:r w:rsidRPr="00283B6B">
        <w:t xml:space="preserve"> </w:t>
      </w:r>
      <w:hyperlink r:id="rId23" w:history="1">
        <w:r w:rsidRPr="002F60A0">
          <w:rPr>
            <w:rStyle w:val="Lienhypertexte"/>
          </w:rPr>
          <w:t>celine.demoustier@segec.be</w:t>
        </w:r>
      </w:hyperlink>
      <w:r>
        <w:t xml:space="preserve"> ou </w:t>
      </w:r>
      <w:hyperlink r:id="rId24">
        <w:r w:rsidRPr="00F4747C">
          <w:rPr>
            <w:rStyle w:val="Lienhypertexte"/>
            <w:lang w:val="fr-FR"/>
          </w:rPr>
          <w:t>marc.deprez@segec.be</w:t>
        </w:r>
      </w:hyperlink>
      <w:r w:rsidRPr="00283B6B">
        <w:t xml:space="preserve"> </w:t>
      </w:r>
      <w:r>
        <w:t xml:space="preserve">ou </w:t>
      </w:r>
      <w:hyperlink r:id="rId25" w:history="1">
        <w:r w:rsidRPr="002F60A0">
          <w:rPr>
            <w:rStyle w:val="Lienhypertexte"/>
          </w:rPr>
          <w:t>pascale.lambrechts@segec.be</w:t>
        </w:r>
      </w:hyperlink>
      <w:r w:rsidR="00091A12">
        <w:t xml:space="preserve"> </w:t>
      </w:r>
      <w:r>
        <w:t xml:space="preserve">ou </w:t>
      </w:r>
      <w:hyperlink r:id="rId26" w:history="1">
        <w:r w:rsidRPr="002F60A0">
          <w:rPr>
            <w:rStyle w:val="Lienhypertexte"/>
          </w:rPr>
          <w:t>marianne.quitin@segec.be</w:t>
        </w:r>
      </w:hyperlink>
      <w:r>
        <w:t xml:space="preserve"> ou à consulter le portail de la formation géographique sur </w:t>
      </w:r>
      <w:hyperlink r:id="rId27" w:history="1">
        <w:r w:rsidRPr="002F60A0">
          <w:rPr>
            <w:rStyle w:val="Lienhypertexte"/>
          </w:rPr>
          <w:t>https://geo.fesec.be</w:t>
        </w:r>
      </w:hyperlink>
      <w:r>
        <w:t xml:space="preserve"> et plus particulièrement les nombreux exemples de situations d’apprentissage.</w:t>
      </w:r>
    </w:p>
    <w:p w14:paraId="7A8665EE" w14:textId="7C051E86" w:rsidR="00D04A9F" w:rsidRPr="003B46B6" w:rsidRDefault="0084346F" w:rsidP="00D04A9F">
      <w:pPr>
        <w:pStyle w:val="Paragraphedeliste"/>
      </w:pPr>
      <w:r>
        <w:rPr>
          <w:noProof/>
        </w:rPr>
        <w:drawing>
          <wp:anchor distT="0" distB="0" distL="114300" distR="114300" simplePos="0" relativeHeight="251660288" behindDoc="1" locked="0" layoutInCell="1" allowOverlap="1" wp14:anchorId="5D96990A" wp14:editId="394248B7">
            <wp:simplePos x="0" y="0"/>
            <wp:positionH relativeFrom="column">
              <wp:posOffset>2761866</wp:posOffset>
            </wp:positionH>
            <wp:positionV relativeFrom="paragraph">
              <wp:posOffset>327955</wp:posOffset>
            </wp:positionV>
            <wp:extent cx="1014095" cy="1009650"/>
            <wp:effectExtent l="0" t="0" r="0" b="0"/>
            <wp:wrapTight wrapText="bothSides">
              <wp:wrapPolygon edited="0">
                <wp:start x="0" y="0"/>
                <wp:lineTo x="0" y="21192"/>
                <wp:lineTo x="21100" y="21192"/>
                <wp:lineTo x="21100" y="0"/>
                <wp:lineTo x="0" y="0"/>
              </wp:wrapPolygon>
            </wp:wrapTight>
            <wp:docPr id="3" name="Image 3">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2" name="Image 2">
                      <a:hlinkClick r:id="rId28"/>
                    </pic:cNvPr>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4095" cy="1009650"/>
                    </a:xfrm>
                    <a:prstGeom prst="rect">
                      <a:avLst/>
                    </a:prstGeom>
                    <a:noFill/>
                    <a:ln>
                      <a:noFill/>
                    </a:ln>
                  </pic:spPr>
                </pic:pic>
              </a:graphicData>
            </a:graphic>
          </wp:anchor>
        </w:drawing>
      </w:r>
      <w:r w:rsidRPr="00D667F9">
        <w:rPr>
          <w:b/>
          <w:bCs/>
          <w:noProof/>
          <w:lang w:val="fr-FR"/>
        </w:rPr>
        <w:drawing>
          <wp:anchor distT="0" distB="0" distL="114300" distR="114300" simplePos="0" relativeHeight="251659264" behindDoc="0" locked="0" layoutInCell="1" allowOverlap="1" wp14:anchorId="194B2148" wp14:editId="0C08602A">
            <wp:simplePos x="0" y="0"/>
            <wp:positionH relativeFrom="column">
              <wp:posOffset>4411685</wp:posOffset>
            </wp:positionH>
            <wp:positionV relativeFrom="paragraph">
              <wp:posOffset>123604</wp:posOffset>
            </wp:positionV>
            <wp:extent cx="1476375" cy="1309239"/>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375" cy="1309239"/>
                    </a:xfrm>
                    <a:prstGeom prst="rect">
                      <a:avLst/>
                    </a:prstGeom>
                  </pic:spPr>
                </pic:pic>
              </a:graphicData>
            </a:graphic>
            <wp14:sizeRelH relativeFrom="margin">
              <wp14:pctWidth>0</wp14:pctWidth>
            </wp14:sizeRelH>
            <wp14:sizeRelV relativeFrom="margin">
              <wp14:pctHeight>0</wp14:pctHeight>
            </wp14:sizeRelV>
          </wp:anchor>
        </w:drawing>
      </w:r>
    </w:p>
    <w:sectPr w:rsidR="00D04A9F" w:rsidRPr="003B46B6" w:rsidSect="0084346F">
      <w:footerReference w:type="default" r:id="rId30"/>
      <w:pgSz w:w="16838" w:h="11906" w:orient="landscape"/>
      <w:pgMar w:top="993" w:right="1276"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F6F40" w14:textId="77777777" w:rsidR="00F47B58" w:rsidRDefault="00F47B58" w:rsidP="003B46B6">
      <w:pPr>
        <w:spacing w:after="0" w:line="240" w:lineRule="auto"/>
      </w:pPr>
      <w:r>
        <w:separator/>
      </w:r>
    </w:p>
  </w:endnote>
  <w:endnote w:type="continuationSeparator" w:id="0">
    <w:p w14:paraId="12A71DCB" w14:textId="77777777" w:rsidR="00F47B58" w:rsidRDefault="00F47B58"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19880"/>
      <w:docPartObj>
        <w:docPartGallery w:val="Page Numbers (Bottom of Page)"/>
        <w:docPartUnique/>
      </w:docPartObj>
    </w:sdtPr>
    <w:sdtContent>
      <w:p w14:paraId="5F4C6AFD" w14:textId="132A4341" w:rsidR="008433DD" w:rsidRDefault="008433DD" w:rsidP="008433DD">
        <w:pPr>
          <w:pStyle w:val="Pieddepage"/>
          <w:tabs>
            <w:tab w:val="clear" w:pos="4536"/>
            <w:tab w:val="clear" w:pos="9072"/>
            <w:tab w:val="right" w:pos="14145"/>
          </w:tabs>
          <w:ind w:left="1276"/>
        </w:pPr>
        <w:r w:rsidRPr="00153CD8">
          <w:rPr>
            <w:noProof/>
            <w:color w:val="1F4E79" w:themeColor="accent5" w:themeShade="80"/>
          </w:rPr>
          <w:drawing>
            <wp:anchor distT="0" distB="0" distL="114300" distR="114300" simplePos="0" relativeHeight="251661312" behindDoc="1" locked="0" layoutInCell="1" allowOverlap="1" wp14:anchorId="3CDDA3B7" wp14:editId="74C4B91F">
              <wp:simplePos x="0" y="0"/>
              <wp:positionH relativeFrom="margin">
                <wp:posOffset>-128988</wp:posOffset>
              </wp:positionH>
              <wp:positionV relativeFrom="margin">
                <wp:posOffset>5976564</wp:posOffset>
              </wp:positionV>
              <wp:extent cx="723900" cy="426720"/>
              <wp:effectExtent l="0" t="0" r="0" b="0"/>
              <wp:wrapTight wrapText="bothSides">
                <wp:wrapPolygon edited="0">
                  <wp:start x="6821" y="0"/>
                  <wp:lineTo x="2274" y="3857"/>
                  <wp:lineTo x="2842" y="12536"/>
                  <wp:lineTo x="0" y="15429"/>
                  <wp:lineTo x="0" y="19286"/>
                  <wp:lineTo x="6253" y="20250"/>
                  <wp:lineTo x="14779" y="20250"/>
                  <wp:lineTo x="21032" y="19286"/>
                  <wp:lineTo x="21032" y="15429"/>
                  <wp:lineTo x="18189" y="13500"/>
                  <wp:lineTo x="18189" y="1929"/>
                  <wp:lineTo x="9663" y="0"/>
                  <wp:lineTo x="6821"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p>
      <w:p w14:paraId="5A9B5E7E" w14:textId="5CDC86BF" w:rsidR="008433DD" w:rsidRDefault="008433DD" w:rsidP="008433DD">
        <w:pPr>
          <w:pStyle w:val="Pieddepage"/>
          <w:tabs>
            <w:tab w:val="clear" w:pos="4536"/>
            <w:tab w:val="clear" w:pos="9072"/>
            <w:tab w:val="right" w:pos="14145"/>
          </w:tabs>
        </w:pPr>
        <w:r w:rsidRPr="00153CD8">
          <w:rPr>
            <w:noProof/>
            <w:color w:val="1F4E79" w:themeColor="accent5" w:themeShade="80"/>
          </w:rPr>
          <w:drawing>
            <wp:anchor distT="0" distB="0" distL="114300" distR="114300" simplePos="0" relativeHeight="251659264" behindDoc="0" locked="0" layoutInCell="1" allowOverlap="1" wp14:anchorId="1584ED14" wp14:editId="79EFB1CE">
              <wp:simplePos x="0" y="0"/>
              <wp:positionH relativeFrom="margin">
                <wp:align>left</wp:align>
              </wp:positionH>
              <wp:positionV relativeFrom="margin">
                <wp:posOffset>9046845</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 xml:space="preserve">Formation </w:t>
        </w:r>
        <w:r>
          <w:t>géographique</w:t>
        </w:r>
        <w:r w:rsidRPr="00242779">
          <w:t xml:space="preserve"> </w:t>
        </w:r>
        <w:r>
          <w:t xml:space="preserve">– </w:t>
        </w:r>
        <w:r>
          <w:t>4</w:t>
        </w:r>
        <w:r w:rsidRPr="0057790D">
          <w:rPr>
            <w:vertAlign w:val="superscript"/>
          </w:rPr>
          <w:t>e</w:t>
        </w:r>
        <w:r>
          <w:t xml:space="preserve"> année –</w:t>
        </w:r>
        <w:r w:rsidRPr="00242779">
          <w:t xml:space="preserve"> </w:t>
        </w:r>
        <w:r>
          <w:t>Essentiel</w:t>
        </w:r>
        <w:r>
          <w:tab/>
        </w:r>
        <w:r>
          <w:fldChar w:fldCharType="begin"/>
        </w:r>
        <w:r>
          <w:instrText>PAGE   \* MERGEFORMAT</w:instrText>
        </w:r>
        <w:r>
          <w:fldChar w:fldCharType="separate"/>
        </w:r>
        <w:r>
          <w:t>1</w:t>
        </w:r>
        <w:r>
          <w:fldChar w:fldCharType="end"/>
        </w:r>
      </w:p>
    </w:sdtContent>
  </w:sdt>
  <w:p w14:paraId="7DADF4FC" w14:textId="22EF32A4" w:rsidR="008433DD" w:rsidRPr="008433DD" w:rsidRDefault="008433DD" w:rsidP="008433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A685" w14:textId="77777777" w:rsidR="00F47B58" w:rsidRDefault="00F47B58" w:rsidP="003B46B6">
      <w:pPr>
        <w:spacing w:after="0" w:line="240" w:lineRule="auto"/>
      </w:pPr>
      <w:r>
        <w:separator/>
      </w:r>
    </w:p>
  </w:footnote>
  <w:footnote w:type="continuationSeparator" w:id="0">
    <w:p w14:paraId="25DECB1A" w14:textId="77777777" w:rsidR="00F47B58" w:rsidRDefault="00F47B58" w:rsidP="003B46B6">
      <w:pPr>
        <w:spacing w:after="0" w:line="240" w:lineRule="auto"/>
      </w:pPr>
      <w:r>
        <w:continuationSeparator/>
      </w:r>
    </w:p>
  </w:footnote>
  <w:footnote w:id="1">
    <w:p w14:paraId="71B3103A" w14:textId="77777777" w:rsidR="008E20B3" w:rsidRPr="008E20B3" w:rsidRDefault="008E20B3">
      <w:pPr>
        <w:pStyle w:val="Notedebasdepage"/>
        <w:rPr>
          <w:lang w:val="fr-FR"/>
        </w:rPr>
      </w:pPr>
      <w:r>
        <w:rPr>
          <w:rStyle w:val="Appelnotedebasdep"/>
        </w:rPr>
        <w:footnoteRef/>
      </w:r>
      <w:r>
        <w:t xml:space="preserve"> </w:t>
      </w:r>
      <w:r>
        <w:rPr>
          <w:lang w:val="fr-FR"/>
        </w:rPr>
        <w:t>Cf. les termes indiqués dans la rubrique « Notions » du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1" w15:restartNumberingAfterBreak="0">
    <w:nsid w:val="1ED87A6F"/>
    <w:multiLevelType w:val="hybridMultilevel"/>
    <w:tmpl w:val="4676AD5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B8436F"/>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145EC5"/>
    <w:multiLevelType w:val="hybridMultilevel"/>
    <w:tmpl w:val="80129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F77E3E"/>
    <w:multiLevelType w:val="hybridMultilevel"/>
    <w:tmpl w:val="BF1295F0"/>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A4F17D7"/>
    <w:multiLevelType w:val="hybridMultilevel"/>
    <w:tmpl w:val="801294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E394319"/>
    <w:multiLevelType w:val="hybridMultilevel"/>
    <w:tmpl w:val="9DA65B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70692AB6"/>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CDB23F1"/>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9"/>
  </w:num>
  <w:num w:numId="6">
    <w:abstractNumId w:val="3"/>
  </w:num>
  <w:num w:numId="7">
    <w:abstractNumId w:val="13"/>
  </w:num>
  <w:num w:numId="8">
    <w:abstractNumId w:val="8"/>
  </w:num>
  <w:num w:numId="9">
    <w:abstractNumId w:val="4"/>
  </w:num>
  <w:num w:numId="10">
    <w:abstractNumId w:val="1"/>
  </w:num>
  <w:num w:numId="11">
    <w:abstractNumId w:val="14"/>
  </w:num>
  <w:num w:numId="12">
    <w:abstractNumId w:val="11"/>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26D67"/>
    <w:rsid w:val="00066FF1"/>
    <w:rsid w:val="00071677"/>
    <w:rsid w:val="00091A12"/>
    <w:rsid w:val="000E4148"/>
    <w:rsid w:val="001622D5"/>
    <w:rsid w:val="00193117"/>
    <w:rsid w:val="002212E5"/>
    <w:rsid w:val="002A1C4D"/>
    <w:rsid w:val="002C26B4"/>
    <w:rsid w:val="002F3BCA"/>
    <w:rsid w:val="003249AF"/>
    <w:rsid w:val="0033541A"/>
    <w:rsid w:val="003B46B6"/>
    <w:rsid w:val="003C1E9D"/>
    <w:rsid w:val="004A0285"/>
    <w:rsid w:val="005752FB"/>
    <w:rsid w:val="005967C8"/>
    <w:rsid w:val="006331AD"/>
    <w:rsid w:val="00663748"/>
    <w:rsid w:val="00713B6F"/>
    <w:rsid w:val="00755667"/>
    <w:rsid w:val="007A266A"/>
    <w:rsid w:val="008433DD"/>
    <w:rsid w:val="0084346F"/>
    <w:rsid w:val="00876EB6"/>
    <w:rsid w:val="008E20B3"/>
    <w:rsid w:val="00965516"/>
    <w:rsid w:val="009B2C87"/>
    <w:rsid w:val="009B57AC"/>
    <w:rsid w:val="00A8520B"/>
    <w:rsid w:val="00A9267A"/>
    <w:rsid w:val="00AA6E1C"/>
    <w:rsid w:val="00AA7931"/>
    <w:rsid w:val="00AE7781"/>
    <w:rsid w:val="00B564A1"/>
    <w:rsid w:val="00BD3FF9"/>
    <w:rsid w:val="00BE19C7"/>
    <w:rsid w:val="00C40668"/>
    <w:rsid w:val="00CC2EB0"/>
    <w:rsid w:val="00CC4940"/>
    <w:rsid w:val="00CD0A06"/>
    <w:rsid w:val="00D04A9F"/>
    <w:rsid w:val="00DD092B"/>
    <w:rsid w:val="00DD4C88"/>
    <w:rsid w:val="00E75F92"/>
    <w:rsid w:val="00F47B58"/>
    <w:rsid w:val="00FB25E4"/>
    <w:rsid w:val="1A846AEB"/>
    <w:rsid w:val="5BB92C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CCC95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E75F9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aragraph">
    <w:name w:val="paragraph"/>
    <w:basedOn w:val="Normal"/>
    <w:rsid w:val="001622D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1622D5"/>
  </w:style>
  <w:style w:type="character" w:customStyle="1" w:styleId="eop">
    <w:name w:val="eop"/>
    <w:basedOn w:val="Policepardfaut"/>
    <w:rsid w:val="001622D5"/>
  </w:style>
  <w:style w:type="paragraph" w:styleId="Notedebasdepage">
    <w:name w:val="footnote text"/>
    <w:basedOn w:val="Normal"/>
    <w:link w:val="NotedebasdepageCar"/>
    <w:uiPriority w:val="99"/>
    <w:semiHidden/>
    <w:unhideWhenUsed/>
    <w:rsid w:val="008E20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20B3"/>
    <w:rPr>
      <w:sz w:val="20"/>
      <w:szCs w:val="20"/>
    </w:rPr>
  </w:style>
  <w:style w:type="character" w:styleId="Appelnotedebasdep">
    <w:name w:val="footnote reference"/>
    <w:basedOn w:val="Policepardfaut"/>
    <w:uiPriority w:val="99"/>
    <w:semiHidden/>
    <w:unhideWhenUsed/>
    <w:rsid w:val="008E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4005">
      <w:bodyDiv w:val="1"/>
      <w:marLeft w:val="0"/>
      <w:marRight w:val="0"/>
      <w:marTop w:val="0"/>
      <w:marBottom w:val="0"/>
      <w:divBdr>
        <w:top w:val="none" w:sz="0" w:space="0" w:color="auto"/>
        <w:left w:val="none" w:sz="0" w:space="0" w:color="auto"/>
        <w:bottom w:val="none" w:sz="0" w:space="0" w:color="auto"/>
        <w:right w:val="none" w:sz="0" w:space="0" w:color="auto"/>
      </w:divBdr>
      <w:divsChild>
        <w:div w:id="879056448">
          <w:marLeft w:val="0"/>
          <w:marRight w:val="0"/>
          <w:marTop w:val="0"/>
          <w:marBottom w:val="0"/>
          <w:divBdr>
            <w:top w:val="none" w:sz="0" w:space="0" w:color="auto"/>
            <w:left w:val="none" w:sz="0" w:space="0" w:color="auto"/>
            <w:bottom w:val="none" w:sz="0" w:space="0" w:color="auto"/>
            <w:right w:val="none" w:sz="0" w:space="0" w:color="auto"/>
          </w:divBdr>
        </w:div>
        <w:div w:id="2110199472">
          <w:marLeft w:val="0"/>
          <w:marRight w:val="0"/>
          <w:marTop w:val="0"/>
          <w:marBottom w:val="0"/>
          <w:divBdr>
            <w:top w:val="none" w:sz="0" w:space="0" w:color="auto"/>
            <w:left w:val="none" w:sz="0" w:space="0" w:color="auto"/>
            <w:bottom w:val="none" w:sz="0" w:space="0" w:color="auto"/>
            <w:right w:val="none" w:sz="0" w:space="0" w:color="auto"/>
          </w:divBdr>
        </w:div>
        <w:div w:id="2132235910">
          <w:marLeft w:val="0"/>
          <w:marRight w:val="0"/>
          <w:marTop w:val="0"/>
          <w:marBottom w:val="0"/>
          <w:divBdr>
            <w:top w:val="none" w:sz="0" w:space="0" w:color="auto"/>
            <w:left w:val="none" w:sz="0" w:space="0" w:color="auto"/>
            <w:bottom w:val="none" w:sz="0" w:space="0" w:color="auto"/>
            <w:right w:val="none" w:sz="0" w:space="0" w:color="auto"/>
          </w:divBdr>
        </w:div>
      </w:divsChild>
    </w:div>
    <w:div w:id="4265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http://geo.scienceshumaines.be/wordpress/?page_id=281" TargetMode="External"/><Relationship Id="rId26" Type="http://schemas.openxmlformats.org/officeDocument/2006/relationships/hyperlink" Target="mailto:marianne.quitin@segec.be" TargetMode="External"/><Relationship Id="rId3" Type="http://schemas.openxmlformats.org/officeDocument/2006/relationships/customXml" Target="../customXml/item3.xml"/><Relationship Id="rId21" Type="http://schemas.openxmlformats.org/officeDocument/2006/relationships/hyperlink" Target="http://geo.scienceshumaines.be/wordpress/?p=3878" TargetMode="External"/><Relationship Id="rId7" Type="http://schemas.openxmlformats.org/officeDocument/2006/relationships/settings" Target="settings.xml"/><Relationship Id="rId12" Type="http://schemas.openxmlformats.org/officeDocument/2006/relationships/hyperlink" Target="http://geo.fesec.be" TargetMode="External"/><Relationship Id="rId17" Type="http://schemas.openxmlformats.org/officeDocument/2006/relationships/hyperlink" Target="http://geo.scienceshumaines.be/wordpress/?page_id=281" TargetMode="External"/><Relationship Id="rId25" Type="http://schemas.openxmlformats.org/officeDocument/2006/relationships/hyperlink" Target="mailto:pascale.lambrechts@segec.be" TargetMode="External"/><Relationship Id="rId2" Type="http://schemas.openxmlformats.org/officeDocument/2006/relationships/customXml" Target="../customXml/item2.xml"/><Relationship Id="rId16" Type="http://schemas.openxmlformats.org/officeDocument/2006/relationships/hyperlink" Target="http://geo.scienceshumaines.be/wordpress/?p=3038" TargetMode="External"/><Relationship Id="rId20" Type="http://schemas.openxmlformats.org/officeDocument/2006/relationships/hyperlink" Target="http://geo.scienceshumaines.be/wordpress/?p=3119"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rc.deprez@segec.b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eo.scienceshumaines.be/wordpress/?p=2865" TargetMode="External"/><Relationship Id="rId23" Type="http://schemas.openxmlformats.org/officeDocument/2006/relationships/hyperlink" Target="mailto:celine.demoustier@segec.be" TargetMode="External"/><Relationship Id="rId28" Type="http://schemas.openxmlformats.org/officeDocument/2006/relationships/hyperlink" Target="https://geo.fesec.be/" TargetMode="External"/><Relationship Id="rId10" Type="http://schemas.openxmlformats.org/officeDocument/2006/relationships/endnotes" Target="endnotes.xml"/><Relationship Id="rId19" Type="http://schemas.openxmlformats.org/officeDocument/2006/relationships/hyperlink" Target="http://geo.scienceshumaines.be/wordpress/?p=2871"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o.scienceshumaines.be/wordpress/?p=2860" TargetMode="External"/><Relationship Id="rId22" Type="http://schemas.openxmlformats.org/officeDocument/2006/relationships/hyperlink" Target="http://geo.scienceshumaines.be/wordpress/?page_id=281" TargetMode="External"/><Relationship Id="rId27" Type="http://schemas.openxmlformats.org/officeDocument/2006/relationships/hyperlink" Target="https://geo.fesec.be"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0349-49DE-49D4-8648-82CA7E9330D0}">
  <ds:schemaRefs>
    <ds:schemaRef ds:uri="http://schemas.microsoft.com/sharepoint/v3/contenttype/forms"/>
  </ds:schemaRefs>
</ds:datastoreItem>
</file>

<file path=customXml/itemProps2.xml><?xml version="1.0" encoding="utf-8"?>
<ds:datastoreItem xmlns:ds="http://schemas.openxmlformats.org/officeDocument/2006/customXml" ds:itemID="{2D51C23F-A681-4EC0-94EF-E379679184E4}">
  <ds:schemaRefs>
    <ds:schemaRef ds:uri="http://schemas.openxmlformats.org/package/2006/metadata/core-properties"/>
    <ds:schemaRef ds:uri="http://purl.org/dc/elements/1.1/"/>
    <ds:schemaRef ds:uri="42ef183f-2f2e-48cb-9d9e-befa92987654"/>
    <ds:schemaRef ds:uri="c45abd74-53d6-41dd-9e8c-0b8a440d157b"/>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248674E9-5A7C-46C3-9F12-A38400CCC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B8D37-D28E-43FF-931D-51251AD5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8216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Koch Claire</cp:lastModifiedBy>
  <cp:revision>2</cp:revision>
  <dcterms:created xsi:type="dcterms:W3CDTF">2020-09-07T09:08:00Z</dcterms:created>
  <dcterms:modified xsi:type="dcterms:W3CDTF">2020-09-07T09:08:00Z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