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CE2A" w14:textId="77777777" w:rsidR="00D73FCA" w:rsidRDefault="00CB44D9" w:rsidP="00D73FCA">
      <w:pPr>
        <w:pStyle w:val="Paragraphedeliste"/>
        <w:numPr>
          <w:ilvl w:val="0"/>
          <w:numId w:val="4"/>
        </w:numPr>
        <w:rPr>
          <w:b/>
          <w:bCs/>
          <w:sz w:val="28"/>
          <w:szCs w:val="28"/>
          <w:lang w:val="fr-FR"/>
        </w:rPr>
      </w:pPr>
      <w:bookmarkStart w:id="0" w:name="_Hlk37952874"/>
      <w:bookmarkStart w:id="1" w:name="_Hlk37953061"/>
      <w:r>
        <w:rPr>
          <w:b/>
          <w:bCs/>
          <w:sz w:val="28"/>
          <w:szCs w:val="28"/>
          <w:lang w:val="fr-FR"/>
        </w:rPr>
        <w:t>A</w:t>
      </w:r>
      <w:r w:rsidR="00D73FCA" w:rsidRPr="00F45B96">
        <w:rPr>
          <w:b/>
          <w:bCs/>
          <w:sz w:val="28"/>
          <w:szCs w:val="28"/>
          <w:lang w:val="fr-FR"/>
        </w:rPr>
        <w:t>pprentissages</w:t>
      </w:r>
      <w:bookmarkEnd w:id="0"/>
      <w:r w:rsidR="00D73FCA">
        <w:rPr>
          <w:b/>
          <w:bCs/>
          <w:sz w:val="28"/>
          <w:szCs w:val="28"/>
          <w:lang w:val="fr-FR"/>
        </w:rPr>
        <w:t xml:space="preserve"> essentiels à mettre en place en 5</w:t>
      </w:r>
      <w:r w:rsidR="00D73FCA" w:rsidRPr="003249AF">
        <w:rPr>
          <w:b/>
          <w:bCs/>
          <w:sz w:val="28"/>
          <w:szCs w:val="28"/>
          <w:vertAlign w:val="superscript"/>
          <w:lang w:val="fr-FR"/>
        </w:rPr>
        <w:t>e</w:t>
      </w:r>
      <w:r w:rsidR="00D73FCA">
        <w:rPr>
          <w:b/>
          <w:bCs/>
          <w:sz w:val="28"/>
          <w:szCs w:val="28"/>
          <w:lang w:val="fr-FR"/>
        </w:rPr>
        <w:t xml:space="preserve"> année</w:t>
      </w:r>
    </w:p>
    <w:tbl>
      <w:tblPr>
        <w:tblStyle w:val="Grilledutableau"/>
        <w:tblW w:w="10206" w:type="dxa"/>
        <w:tblInd w:w="-572" w:type="dxa"/>
        <w:tblLook w:val="04A0" w:firstRow="1" w:lastRow="0" w:firstColumn="1" w:lastColumn="0" w:noHBand="0" w:noVBand="1"/>
      </w:tblPr>
      <w:tblGrid>
        <w:gridCol w:w="1507"/>
        <w:gridCol w:w="3738"/>
        <w:gridCol w:w="4961"/>
      </w:tblGrid>
      <w:tr w:rsidR="0087362F" w14:paraId="23B80B65" w14:textId="77777777" w:rsidTr="0087362F">
        <w:tc>
          <w:tcPr>
            <w:tcW w:w="1507" w:type="dxa"/>
            <w:shd w:val="clear" w:color="auto" w:fill="D9D9D9" w:themeFill="background1" w:themeFillShade="D9"/>
          </w:tcPr>
          <w:bookmarkEnd w:id="1"/>
          <w:p w14:paraId="32A9124E" w14:textId="77777777" w:rsidR="00B60F94" w:rsidRPr="00A22C90" w:rsidRDefault="00D73FCA" w:rsidP="00F60A88">
            <w:pPr>
              <w:rPr>
                <w:sz w:val="20"/>
                <w:szCs w:val="20"/>
                <w:lang w:val="fr-FR"/>
              </w:rPr>
            </w:pPr>
            <w:r>
              <w:rPr>
                <w:sz w:val="20"/>
                <w:szCs w:val="20"/>
                <w:lang w:val="fr-FR"/>
              </w:rPr>
              <w:t>Les essentiels</w:t>
            </w:r>
          </w:p>
        </w:tc>
        <w:tc>
          <w:tcPr>
            <w:tcW w:w="3738" w:type="dxa"/>
            <w:shd w:val="clear" w:color="auto" w:fill="D9D9D9" w:themeFill="background1" w:themeFillShade="D9"/>
          </w:tcPr>
          <w:p w14:paraId="2BD0655E" w14:textId="77777777" w:rsidR="00B60F94" w:rsidRPr="00A22C90" w:rsidRDefault="00B60F94" w:rsidP="00F60A88">
            <w:pPr>
              <w:rPr>
                <w:sz w:val="20"/>
                <w:szCs w:val="20"/>
                <w:lang w:val="fr-FR"/>
              </w:rPr>
            </w:pPr>
            <w:r w:rsidRPr="00A22C90">
              <w:rPr>
                <w:sz w:val="20"/>
                <w:szCs w:val="20"/>
                <w:lang w:val="fr-FR"/>
              </w:rPr>
              <w:t>Compétences et savoir-faire</w:t>
            </w:r>
          </w:p>
        </w:tc>
        <w:tc>
          <w:tcPr>
            <w:tcW w:w="4961" w:type="dxa"/>
            <w:shd w:val="clear" w:color="auto" w:fill="D9D9D9" w:themeFill="background1" w:themeFillShade="D9"/>
          </w:tcPr>
          <w:p w14:paraId="49916AD2" w14:textId="77777777" w:rsidR="00B60F94" w:rsidRPr="00A22C90" w:rsidRDefault="00B60F94" w:rsidP="00F60A88">
            <w:pPr>
              <w:rPr>
                <w:sz w:val="20"/>
                <w:szCs w:val="20"/>
                <w:lang w:val="fr-FR"/>
              </w:rPr>
            </w:pPr>
            <w:r w:rsidRPr="00A22C90">
              <w:rPr>
                <w:sz w:val="20"/>
                <w:szCs w:val="20"/>
                <w:lang w:val="fr-FR"/>
              </w:rPr>
              <w:t>Types de productions attendues</w:t>
            </w:r>
          </w:p>
        </w:tc>
      </w:tr>
      <w:tr w:rsidR="00D73FCA" w14:paraId="3D9B6C58" w14:textId="77777777" w:rsidTr="0087362F">
        <w:tc>
          <w:tcPr>
            <w:tcW w:w="1507" w:type="dxa"/>
          </w:tcPr>
          <w:p w14:paraId="76D6E0F5" w14:textId="77777777" w:rsidR="00850804" w:rsidRDefault="00D73FCA" w:rsidP="00850804">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672A6659" w14:textId="77777777" w:rsidR="00850804" w:rsidRDefault="00850804" w:rsidP="00850804">
            <w:pPr>
              <w:rPr>
                <w:b/>
                <w:bCs/>
                <w:sz w:val="20"/>
                <w:szCs w:val="20"/>
                <w:lang w:val="fr-FR"/>
              </w:rPr>
            </w:pPr>
          </w:p>
          <w:p w14:paraId="77D2BEB1" w14:textId="77777777" w:rsidR="00850804" w:rsidRPr="00C40668" w:rsidRDefault="00850804" w:rsidP="00850804">
            <w:pPr>
              <w:rPr>
                <w:i/>
                <w:iCs/>
                <w:sz w:val="18"/>
                <w:szCs w:val="18"/>
                <w:lang w:val="fr-FR"/>
              </w:rPr>
            </w:pPr>
            <w:r>
              <w:rPr>
                <w:i/>
                <w:iCs/>
                <w:sz w:val="18"/>
                <w:szCs w:val="18"/>
                <w:lang w:val="fr-FR"/>
              </w:rPr>
              <w:t>S</w:t>
            </w:r>
            <w:r w:rsidRPr="00C40668">
              <w:rPr>
                <w:i/>
                <w:iCs/>
                <w:sz w:val="18"/>
                <w:szCs w:val="18"/>
                <w:lang w:val="fr-FR"/>
              </w:rPr>
              <w:t xml:space="preserve">ur la base de représentations de l’espace, cf. </w:t>
            </w:r>
          </w:p>
          <w:p w14:paraId="54FCD3B5" w14:textId="77777777" w:rsidR="00D73FCA" w:rsidRDefault="00850804" w:rsidP="00850804">
            <w:pPr>
              <w:rPr>
                <w:sz w:val="20"/>
                <w:szCs w:val="20"/>
                <w:lang w:val="fr-FR"/>
              </w:rPr>
            </w:pPr>
            <w:r w:rsidRPr="00C40668">
              <w:rPr>
                <w:i/>
                <w:iCs/>
                <w:sz w:val="18"/>
                <w:szCs w:val="18"/>
                <w:lang w:val="fr-FR"/>
              </w:rPr>
              <w:t>S</w:t>
            </w:r>
            <w:r>
              <w:rPr>
                <w:i/>
                <w:iCs/>
                <w:sz w:val="18"/>
                <w:szCs w:val="18"/>
                <w:lang w:val="fr-FR"/>
              </w:rPr>
              <w:t>F</w:t>
            </w:r>
          </w:p>
          <w:p w14:paraId="0A37501D" w14:textId="77777777" w:rsidR="00D73FCA" w:rsidRPr="006105C8" w:rsidRDefault="00D73FCA" w:rsidP="00F60A88">
            <w:pPr>
              <w:rPr>
                <w:b/>
                <w:bCs/>
                <w:sz w:val="20"/>
                <w:szCs w:val="20"/>
                <w:lang w:val="fr-FR"/>
              </w:rPr>
            </w:pPr>
          </w:p>
        </w:tc>
        <w:tc>
          <w:tcPr>
            <w:tcW w:w="3738" w:type="dxa"/>
          </w:tcPr>
          <w:p w14:paraId="0101B92D" w14:textId="77777777" w:rsidR="00850804" w:rsidRPr="00BE19C7" w:rsidRDefault="00850804" w:rsidP="00850804">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w:t>
            </w:r>
            <w:r>
              <w:rPr>
                <w:i/>
                <w:iCs/>
                <w:sz w:val="20"/>
                <w:szCs w:val="20"/>
                <w:lang w:val="fr-FR"/>
              </w:rPr>
              <w:t>d</w:t>
            </w:r>
            <w:r w:rsidRPr="00BE19C7">
              <w:rPr>
                <w:i/>
                <w:iCs/>
                <w:sz w:val="20"/>
                <w:szCs w:val="20"/>
                <w:lang w:val="fr-FR"/>
              </w:rPr>
              <w:t>écrire la répartition spatiale d’une ressource</w:t>
            </w:r>
          </w:p>
          <w:p w14:paraId="1EAF72E0" w14:textId="77777777" w:rsidR="00850804" w:rsidRPr="001A1ED7" w:rsidRDefault="00850804" w:rsidP="00850804">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d’une ressource avec celle d’une composante orohydrographique ou bioclimatique pour identifier l’existence de liens entre elles</w:t>
            </w:r>
          </w:p>
          <w:p w14:paraId="45C56F84" w14:textId="77777777" w:rsidR="00D73FCA" w:rsidRPr="00850804" w:rsidRDefault="00850804" w:rsidP="00850804">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de la population et celle d’une ressource pour classer des atouts et/ou des contraintes pour les activités humaine</w:t>
            </w:r>
            <w:r>
              <w:rPr>
                <w:i/>
                <w:iCs/>
                <w:sz w:val="20"/>
                <w:szCs w:val="20"/>
                <w:lang w:val="fr-FR"/>
              </w:rPr>
              <w:t>s</w:t>
            </w:r>
            <w:r>
              <w:rPr>
                <w:sz w:val="20"/>
                <w:szCs w:val="20"/>
                <w:lang w:val="fr-FR"/>
              </w:rPr>
              <w:t xml:space="preserve"> </w:t>
            </w:r>
          </w:p>
        </w:tc>
        <w:tc>
          <w:tcPr>
            <w:tcW w:w="4961" w:type="dxa"/>
          </w:tcPr>
          <w:p w14:paraId="76AD9B36" w14:textId="77777777" w:rsidR="00850804" w:rsidRDefault="00850804" w:rsidP="00850804">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Sélectionner la/les échelle(s) adéquate(s)</w:t>
            </w:r>
          </w:p>
          <w:p w14:paraId="350FC787" w14:textId="77777777" w:rsidR="00850804" w:rsidRDefault="00850804" w:rsidP="00850804">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Annoter une représentation de l’espace ;</w:t>
            </w:r>
          </w:p>
          <w:p w14:paraId="6C298715" w14:textId="77777777" w:rsidR="00850804" w:rsidRPr="00BE19C7" w:rsidRDefault="00850804" w:rsidP="00850804">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BE19C7">
              <w:rPr>
                <w:i/>
                <w:iCs/>
                <w:sz w:val="20"/>
                <w:szCs w:val="20"/>
                <w:lang w:val="fr-FR"/>
              </w:rPr>
              <w:t xml:space="preserve">Réaliser une carte schématique- un croquis cartographique </w:t>
            </w:r>
            <w:r>
              <w:rPr>
                <w:i/>
                <w:iCs/>
                <w:sz w:val="20"/>
                <w:szCs w:val="20"/>
                <w:lang w:val="fr-FR"/>
              </w:rPr>
              <w:t xml:space="preserve">ou une carte thématique sur un fond de carte </w:t>
            </w:r>
            <w:r w:rsidR="00F808AA">
              <w:rPr>
                <w:i/>
                <w:iCs/>
                <w:sz w:val="20"/>
                <w:szCs w:val="20"/>
                <w:lang w:val="fr-FR"/>
              </w:rPr>
              <w:t>donné</w:t>
            </w:r>
            <w:r w:rsidR="00F808AA" w:rsidRPr="00BE19C7">
              <w:rPr>
                <w:i/>
                <w:iCs/>
                <w:sz w:val="20"/>
                <w:szCs w:val="20"/>
                <w:lang w:val="fr-FR"/>
              </w:rPr>
              <w:t xml:space="preserve"> ;</w:t>
            </w:r>
          </w:p>
          <w:p w14:paraId="4CBCD39B" w14:textId="77777777" w:rsidR="00850804" w:rsidRDefault="00850804" w:rsidP="00850804">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762A4D">
              <w:rPr>
                <w:rStyle w:val="Appelnotedebasdep"/>
                <w:i/>
                <w:iCs/>
                <w:sz w:val="20"/>
                <w:szCs w:val="20"/>
                <w:lang w:val="fr-FR"/>
              </w:rPr>
              <w:footnoteReference w:id="1"/>
            </w:r>
            <w:r w:rsidRPr="001A1ED7">
              <w:rPr>
                <w:i/>
                <w:iCs/>
                <w:sz w:val="20"/>
                <w:szCs w:val="20"/>
                <w:lang w:val="fr-FR"/>
              </w:rPr>
              <w:t xml:space="preserve"> et des repères spatiaux pertinents</w:t>
            </w:r>
            <w:r>
              <w:rPr>
                <w:i/>
                <w:iCs/>
                <w:sz w:val="20"/>
                <w:szCs w:val="20"/>
                <w:lang w:val="fr-FR"/>
              </w:rPr>
              <w:t> ;</w:t>
            </w:r>
          </w:p>
          <w:p w14:paraId="3C284744" w14:textId="77777777" w:rsidR="00850804" w:rsidRPr="001A1ED7" w:rsidRDefault="00850804" w:rsidP="00850804">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A9267A">
              <w:rPr>
                <w:i/>
                <w:iCs/>
                <w:sz w:val="20"/>
                <w:szCs w:val="20"/>
                <w:lang w:val="fr-FR"/>
              </w:rPr>
              <w:t>Organiser dans un tableau des atouts et/ou des contraintes vis-à-vis des activités humaines</w:t>
            </w:r>
            <w:r w:rsidR="00F808AA">
              <w:rPr>
                <w:i/>
                <w:iCs/>
                <w:sz w:val="20"/>
                <w:szCs w:val="20"/>
                <w:lang w:val="fr-FR"/>
              </w:rPr>
              <w:t>.</w:t>
            </w:r>
          </w:p>
          <w:p w14:paraId="736CF2EF" w14:textId="77777777" w:rsidR="00850804" w:rsidRDefault="00850804" w:rsidP="00850804">
            <w:pPr>
              <w:rPr>
                <w:b/>
                <w:bCs/>
                <w:sz w:val="20"/>
                <w:szCs w:val="20"/>
                <w:lang w:val="fr-FR"/>
              </w:rPr>
            </w:pPr>
            <w:r>
              <w:rPr>
                <w:b/>
                <w:bCs/>
                <w:sz w:val="20"/>
                <w:szCs w:val="20"/>
                <w:lang w:val="fr-FR"/>
              </w:rPr>
              <w:t>Exemples de situations d’apprentissage</w:t>
            </w:r>
          </w:p>
          <w:p w14:paraId="1C99CFC3" w14:textId="77777777" w:rsidR="00850804" w:rsidRPr="003C1E9D" w:rsidRDefault="00DD3BFC" w:rsidP="00850804">
            <w:pPr>
              <w:jc w:val="right"/>
              <w:rPr>
                <w:sz w:val="20"/>
                <w:szCs w:val="20"/>
                <w:lang w:val="fr-FR"/>
              </w:rPr>
            </w:pPr>
            <w:hyperlink r:id="rId11" w:history="1">
              <w:r w:rsidR="00850804" w:rsidRPr="00C83499">
                <w:rPr>
                  <w:rStyle w:val="Lienhypertexte"/>
                  <w:sz w:val="20"/>
                  <w:szCs w:val="20"/>
                  <w:lang w:val="fr-FR"/>
                </w:rPr>
                <w:t xml:space="preserve">Le cas </w:t>
              </w:r>
              <w:r w:rsidR="00F15C3A" w:rsidRPr="00C83499">
                <w:rPr>
                  <w:rStyle w:val="Lienhypertexte"/>
                  <w:sz w:val="20"/>
                  <w:szCs w:val="20"/>
                  <w:lang w:val="fr-FR"/>
                </w:rPr>
                <w:t>d</w:t>
              </w:r>
              <w:r w:rsidR="00F15C3A" w:rsidRPr="00C83499">
                <w:rPr>
                  <w:rStyle w:val="Lienhypertexte"/>
                </w:rPr>
                <w:t xml:space="preserve">es </w:t>
              </w:r>
              <w:r w:rsidR="00C83499" w:rsidRPr="00C83499">
                <w:rPr>
                  <w:rStyle w:val="Lienhypertexte"/>
                </w:rPr>
                <w:t>éoliennes en Belgique et en Europe</w:t>
              </w:r>
              <w:r w:rsidR="00850804" w:rsidRPr="00C83499">
                <w:rPr>
                  <w:rStyle w:val="Lienhypertexte"/>
                  <w:sz w:val="20"/>
                  <w:szCs w:val="20"/>
                  <w:lang w:val="fr-FR"/>
                </w:rPr>
                <w:t xml:space="preserve"> (carte)</w:t>
              </w:r>
            </w:hyperlink>
          </w:p>
          <w:p w14:paraId="279222E7" w14:textId="77777777" w:rsidR="00D73FCA" w:rsidRPr="007B2481" w:rsidRDefault="00DD3BFC" w:rsidP="00C83499">
            <w:pPr>
              <w:jc w:val="right"/>
              <w:rPr>
                <w:sz w:val="20"/>
                <w:szCs w:val="20"/>
                <w:lang w:val="fr-FR"/>
              </w:rPr>
            </w:pPr>
            <w:hyperlink r:id="rId12" w:history="1">
              <w:r w:rsidR="00850804" w:rsidRPr="00C83499">
                <w:rPr>
                  <w:rStyle w:val="Lienhypertexte"/>
                  <w:sz w:val="20"/>
                  <w:szCs w:val="20"/>
                  <w:lang w:val="fr-FR"/>
                </w:rPr>
                <w:t>Le cas d</w:t>
              </w:r>
              <w:r w:rsidR="00C83499" w:rsidRPr="00C83499">
                <w:rPr>
                  <w:rStyle w:val="Lienhypertexte"/>
                  <w:sz w:val="20"/>
                  <w:szCs w:val="20"/>
                  <w:lang w:val="fr-FR"/>
                </w:rPr>
                <w:t>e la radiation solaire à l’échelle de l’Afrique</w:t>
              </w:r>
              <w:r w:rsidR="00850804" w:rsidRPr="00C83499">
                <w:rPr>
                  <w:rStyle w:val="Lienhypertexte"/>
                  <w:sz w:val="20"/>
                  <w:szCs w:val="20"/>
                  <w:lang w:val="fr-FR"/>
                </w:rPr>
                <w:t xml:space="preserve"> (texte)</w:t>
              </w:r>
            </w:hyperlink>
          </w:p>
        </w:tc>
      </w:tr>
      <w:tr w:rsidR="00B60F94" w14:paraId="1A35E150" w14:textId="77777777" w:rsidTr="0087362F">
        <w:tc>
          <w:tcPr>
            <w:tcW w:w="1507" w:type="dxa"/>
          </w:tcPr>
          <w:p w14:paraId="3480E3D1" w14:textId="77777777" w:rsidR="00B60F94" w:rsidRDefault="00D73FCA" w:rsidP="00F60A88">
            <w:pPr>
              <w:rPr>
                <w:sz w:val="20"/>
                <w:szCs w:val="20"/>
                <w:lang w:val="fr-FR"/>
              </w:rPr>
            </w:pPr>
            <w:r>
              <w:rPr>
                <w:b/>
                <w:bCs/>
                <w:sz w:val="20"/>
                <w:szCs w:val="20"/>
                <w:lang w:val="fr-FR"/>
              </w:rPr>
              <w:t>Mobilis</w:t>
            </w:r>
            <w:r w:rsidR="00F15C3A">
              <w:rPr>
                <w:b/>
                <w:bCs/>
                <w:sz w:val="20"/>
                <w:szCs w:val="20"/>
                <w:lang w:val="fr-FR"/>
              </w:rPr>
              <w:t>er</w:t>
            </w:r>
            <w:r>
              <w:rPr>
                <w:b/>
                <w:bCs/>
                <w:sz w:val="20"/>
                <w:szCs w:val="20"/>
                <w:lang w:val="fr-FR"/>
              </w:rPr>
              <w:t xml:space="preserve"> de</w:t>
            </w:r>
            <w:r w:rsidR="00850804">
              <w:rPr>
                <w:b/>
                <w:bCs/>
                <w:sz w:val="20"/>
                <w:szCs w:val="20"/>
                <w:lang w:val="fr-FR"/>
              </w:rPr>
              <w:t>s analyses spatiales</w:t>
            </w:r>
            <w:r>
              <w:rPr>
                <w:b/>
                <w:bCs/>
                <w:sz w:val="20"/>
                <w:szCs w:val="20"/>
                <w:lang w:val="fr-FR"/>
              </w:rPr>
              <w:t xml:space="preserve"> pour </w:t>
            </w:r>
            <w:r w:rsidR="00850804">
              <w:rPr>
                <w:b/>
                <w:bCs/>
                <w:sz w:val="20"/>
                <w:szCs w:val="20"/>
                <w:lang w:val="fr-FR"/>
              </w:rPr>
              <w:t>illustrer</w:t>
            </w:r>
            <w:r>
              <w:rPr>
                <w:b/>
                <w:bCs/>
                <w:sz w:val="20"/>
                <w:szCs w:val="20"/>
                <w:lang w:val="fr-FR"/>
              </w:rPr>
              <w:t xml:space="preserve"> des enjeux en lien avec…</w:t>
            </w:r>
          </w:p>
          <w:p w14:paraId="5DAB6C7B" w14:textId="77777777" w:rsidR="00D73FCA" w:rsidRDefault="00D73FCA" w:rsidP="00F60A88">
            <w:pPr>
              <w:rPr>
                <w:sz w:val="20"/>
                <w:szCs w:val="20"/>
                <w:lang w:val="fr-FR"/>
              </w:rPr>
            </w:pPr>
          </w:p>
          <w:p w14:paraId="0BED7461" w14:textId="77777777" w:rsidR="00D73FCA" w:rsidRPr="00A22C90" w:rsidRDefault="00D73FCA" w:rsidP="00D73FCA">
            <w:pPr>
              <w:rPr>
                <w:sz w:val="20"/>
                <w:szCs w:val="20"/>
                <w:lang w:val="fr-FR"/>
              </w:rPr>
            </w:pPr>
            <w:r w:rsidRPr="00850804">
              <w:rPr>
                <w:i/>
                <w:iCs/>
                <w:sz w:val="18"/>
                <w:szCs w:val="18"/>
                <w:lang w:val="fr-FR"/>
              </w:rPr>
              <w:t>Sur la base de documents varié</w:t>
            </w:r>
            <w:r w:rsidR="00850804">
              <w:rPr>
                <w:i/>
                <w:iCs/>
                <w:sz w:val="18"/>
                <w:szCs w:val="18"/>
                <w:lang w:val="fr-FR"/>
              </w:rPr>
              <w:t>s</w:t>
            </w:r>
            <w:r w:rsidR="00842AFC">
              <w:rPr>
                <w:i/>
                <w:iCs/>
                <w:sz w:val="18"/>
                <w:szCs w:val="18"/>
                <w:lang w:val="fr-FR"/>
              </w:rPr>
              <w:t>, y compris des représentations de l’espace</w:t>
            </w:r>
          </w:p>
        </w:tc>
        <w:tc>
          <w:tcPr>
            <w:tcW w:w="3738" w:type="dxa"/>
          </w:tcPr>
          <w:p w14:paraId="45A62B82"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es mi</w:t>
            </w:r>
            <w:r w:rsidR="00B60F94" w:rsidRPr="00D73FCA">
              <w:rPr>
                <w:sz w:val="20"/>
                <w:szCs w:val="20"/>
                <w:lang w:val="fr-FR"/>
              </w:rPr>
              <w:t>gration</w:t>
            </w:r>
            <w:r w:rsidRPr="00D73FCA">
              <w:rPr>
                <w:sz w:val="20"/>
                <w:szCs w:val="20"/>
                <w:lang w:val="fr-FR"/>
              </w:rPr>
              <w:t>s</w:t>
            </w:r>
          </w:p>
          <w:p w14:paraId="74689E44"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a m</w:t>
            </w:r>
            <w:r w:rsidR="00B60F94" w:rsidRPr="00D73FCA">
              <w:rPr>
                <w:sz w:val="20"/>
                <w:szCs w:val="20"/>
                <w:lang w:val="fr-FR"/>
              </w:rPr>
              <w:t>ondialisation</w:t>
            </w:r>
          </w:p>
          <w:p w14:paraId="6C4BB622"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es v</w:t>
            </w:r>
            <w:r w:rsidR="00B60F94" w:rsidRPr="00D73FCA">
              <w:rPr>
                <w:sz w:val="20"/>
                <w:szCs w:val="20"/>
                <w:lang w:val="fr-FR"/>
              </w:rPr>
              <w:t>ulnérabilité</w:t>
            </w:r>
            <w:r>
              <w:rPr>
                <w:sz w:val="20"/>
                <w:szCs w:val="20"/>
                <w:lang w:val="fr-FR"/>
              </w:rPr>
              <w:t>s</w:t>
            </w:r>
            <w:r w:rsidR="00B60F94" w:rsidRPr="00D73FCA">
              <w:rPr>
                <w:sz w:val="20"/>
                <w:szCs w:val="20"/>
                <w:lang w:val="fr-FR"/>
              </w:rPr>
              <w:t>/potentialité</w:t>
            </w:r>
            <w:r>
              <w:rPr>
                <w:sz w:val="20"/>
                <w:szCs w:val="20"/>
                <w:lang w:val="fr-FR"/>
              </w:rPr>
              <w:t>s</w:t>
            </w:r>
          </w:p>
          <w:p w14:paraId="3A2D7926"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 d</w:t>
            </w:r>
            <w:r w:rsidR="00B60F94" w:rsidRPr="00D73FCA">
              <w:rPr>
                <w:sz w:val="20"/>
                <w:szCs w:val="20"/>
                <w:lang w:val="fr-FR"/>
              </w:rPr>
              <w:t>éveloppement</w:t>
            </w:r>
          </w:p>
          <w:p w14:paraId="338D32EA"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 d</w:t>
            </w:r>
            <w:r w:rsidR="00B60F94" w:rsidRPr="00D73FCA">
              <w:rPr>
                <w:sz w:val="20"/>
                <w:szCs w:val="20"/>
                <w:lang w:val="fr-FR"/>
              </w:rPr>
              <w:t>éveloppement durable</w:t>
            </w:r>
          </w:p>
          <w:p w14:paraId="02EB378F" w14:textId="77777777" w:rsidR="00B60F94" w:rsidRPr="00A22C90" w:rsidRDefault="00B60F94" w:rsidP="00F60A88">
            <w:pPr>
              <w:ind w:left="-75"/>
              <w:rPr>
                <w:sz w:val="20"/>
                <w:szCs w:val="20"/>
                <w:lang w:val="fr-FR"/>
              </w:rPr>
            </w:pPr>
          </w:p>
        </w:tc>
        <w:tc>
          <w:tcPr>
            <w:tcW w:w="4961" w:type="dxa"/>
          </w:tcPr>
          <w:p w14:paraId="2D5DE2A3"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 concept de migration en caractérisant des flux de population (direction et intensité) en lien avec l’inégale répartition des populations et des ressources.</w:t>
            </w:r>
          </w:p>
          <w:p w14:paraId="0180D956" w14:textId="77777777" w:rsidR="00B60F94" w:rsidRPr="00B60F94" w:rsidRDefault="00DD3BFC" w:rsidP="00F60A88">
            <w:pPr>
              <w:pStyle w:val="Paragraphedeliste"/>
              <w:numPr>
                <w:ilvl w:val="0"/>
                <w:numId w:val="1"/>
              </w:numPr>
              <w:jc w:val="right"/>
              <w:rPr>
                <w:sz w:val="20"/>
                <w:szCs w:val="20"/>
                <w:lang w:val="fr-FR"/>
              </w:rPr>
            </w:pPr>
            <w:hyperlink r:id="rId13" w:history="1">
              <w:r w:rsidR="00B60F94" w:rsidRPr="00327140">
                <w:rPr>
                  <w:rStyle w:val="Lienhypertexte"/>
                  <w:sz w:val="20"/>
                  <w:szCs w:val="20"/>
                  <w:lang w:val="fr-FR"/>
                </w:rPr>
                <w:t>Mouvements de personnes et conditions de vie</w:t>
              </w:r>
            </w:hyperlink>
          </w:p>
          <w:p w14:paraId="2E9BCE5F"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 concept de mondialisation en caractérisant des flux de ressources (direction et intensité) en lien avec l’inégale répartition des populations et des ressources.</w:t>
            </w:r>
          </w:p>
          <w:p w14:paraId="1AD8B8CB" w14:textId="77777777" w:rsidR="00B60F94" w:rsidRPr="00B60F94" w:rsidRDefault="00DD3BFC" w:rsidP="00F60A88">
            <w:pPr>
              <w:pStyle w:val="Paragraphedeliste"/>
              <w:numPr>
                <w:ilvl w:val="0"/>
                <w:numId w:val="1"/>
              </w:numPr>
              <w:jc w:val="right"/>
              <w:rPr>
                <w:sz w:val="20"/>
                <w:szCs w:val="20"/>
                <w:lang w:val="fr-FR"/>
              </w:rPr>
            </w:pPr>
            <w:hyperlink r:id="rId14" w:history="1">
              <w:r w:rsidR="00B60F94" w:rsidRPr="00327140">
                <w:rPr>
                  <w:rStyle w:val="Lienhypertexte"/>
                  <w:sz w:val="20"/>
                  <w:szCs w:val="20"/>
                  <w:lang w:val="fr-FR"/>
                </w:rPr>
                <w:t>Le cas de l'Europe et de l'Amérique latine</w:t>
              </w:r>
            </w:hyperlink>
          </w:p>
          <w:p w14:paraId="39262AD1"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les concepts de vulnérabilité/potentialité en caractérisant l’évolution d’une composante de l’espace</w:t>
            </w:r>
          </w:p>
          <w:p w14:paraId="58FA86BE" w14:textId="77777777" w:rsidR="00B60F94" w:rsidRPr="00B60F94" w:rsidRDefault="00DD3BFC" w:rsidP="00F60A88">
            <w:pPr>
              <w:pStyle w:val="Paragraphedeliste"/>
              <w:numPr>
                <w:ilvl w:val="0"/>
                <w:numId w:val="1"/>
              </w:numPr>
              <w:jc w:val="right"/>
              <w:rPr>
                <w:sz w:val="20"/>
                <w:szCs w:val="20"/>
                <w:lang w:val="fr-FR"/>
              </w:rPr>
            </w:pPr>
            <w:hyperlink r:id="rId15" w:history="1">
              <w:r w:rsidR="00B60F94" w:rsidRPr="00327140">
                <w:rPr>
                  <w:rStyle w:val="Lienhypertexte"/>
                  <w:sz w:val="20"/>
                  <w:szCs w:val="20"/>
                  <w:lang w:val="fr-FR"/>
                </w:rPr>
                <w:t>Le cas du Covid-19</w:t>
              </w:r>
            </w:hyperlink>
          </w:p>
          <w:p w14:paraId="58462204"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les concepts de développement et/ou de développement durable en caractérisant des aménagements en lien avec la vulnérabilité d’un territoire face à un aléa</w:t>
            </w:r>
          </w:p>
          <w:p w14:paraId="694A9A5F" w14:textId="77777777" w:rsidR="00B60F94" w:rsidRPr="00B60F94" w:rsidRDefault="00DD3BFC" w:rsidP="00B60F94">
            <w:pPr>
              <w:pStyle w:val="Paragraphedeliste"/>
              <w:numPr>
                <w:ilvl w:val="0"/>
                <w:numId w:val="1"/>
              </w:numPr>
              <w:jc w:val="right"/>
              <w:rPr>
                <w:sz w:val="20"/>
                <w:szCs w:val="20"/>
              </w:rPr>
            </w:pPr>
            <w:hyperlink r:id="rId16" w:history="1">
              <w:r w:rsidR="00B60F94" w:rsidRPr="00B60F94">
                <w:rPr>
                  <w:rStyle w:val="Lienhypertexte"/>
                  <w:sz w:val="20"/>
                  <w:szCs w:val="20"/>
                </w:rPr>
                <w:t>Le cas des barrages miniers</w:t>
              </w:r>
            </w:hyperlink>
          </w:p>
          <w:p w14:paraId="3EE888E7" w14:textId="77777777" w:rsidR="00B60F94" w:rsidRPr="001A1ED7"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Identifier des espaces à risque en se référant à un modèle spatial.</w:t>
            </w:r>
          </w:p>
        </w:tc>
      </w:tr>
      <w:tr w:rsidR="0087362F" w14:paraId="0D49A4FF" w14:textId="77777777" w:rsidTr="0087362F">
        <w:tc>
          <w:tcPr>
            <w:tcW w:w="1507" w:type="dxa"/>
            <w:shd w:val="clear" w:color="auto" w:fill="D9D9D9" w:themeFill="background1" w:themeFillShade="D9"/>
          </w:tcPr>
          <w:p w14:paraId="6A05A809" w14:textId="77777777" w:rsidR="00B60F94" w:rsidRPr="00A22C90" w:rsidRDefault="00B60F94" w:rsidP="00F60A88">
            <w:pPr>
              <w:rPr>
                <w:sz w:val="20"/>
                <w:szCs w:val="20"/>
                <w:lang w:val="fr-FR"/>
              </w:rPr>
            </w:pPr>
          </w:p>
        </w:tc>
        <w:tc>
          <w:tcPr>
            <w:tcW w:w="3738" w:type="dxa"/>
            <w:shd w:val="clear" w:color="auto" w:fill="D9D9D9" w:themeFill="background1" w:themeFillShade="D9"/>
          </w:tcPr>
          <w:p w14:paraId="047BBA30" w14:textId="77777777" w:rsidR="00B60F94" w:rsidRPr="00A22C90" w:rsidRDefault="00B60F94" w:rsidP="00F60A88">
            <w:pPr>
              <w:rPr>
                <w:sz w:val="20"/>
                <w:szCs w:val="20"/>
              </w:rPr>
            </w:pPr>
            <w:r w:rsidRPr="00A22C90">
              <w:rPr>
                <w:sz w:val="20"/>
                <w:szCs w:val="20"/>
              </w:rPr>
              <w:t>Savoirs</w:t>
            </w:r>
          </w:p>
        </w:tc>
        <w:tc>
          <w:tcPr>
            <w:tcW w:w="4961" w:type="dxa"/>
            <w:shd w:val="clear" w:color="auto" w:fill="D9D9D9" w:themeFill="background1" w:themeFillShade="D9"/>
          </w:tcPr>
          <w:p w14:paraId="5BD85544" w14:textId="77777777" w:rsidR="00B60F94" w:rsidRPr="00A22C90" w:rsidRDefault="00B60F94" w:rsidP="00F60A88">
            <w:pPr>
              <w:rPr>
                <w:sz w:val="20"/>
                <w:szCs w:val="20"/>
                <w:lang w:val="fr-FR"/>
              </w:rPr>
            </w:pPr>
            <w:r w:rsidRPr="00A22C90">
              <w:rPr>
                <w:sz w:val="20"/>
                <w:szCs w:val="20"/>
                <w:lang w:val="fr-FR"/>
              </w:rPr>
              <w:t>Attendus</w:t>
            </w:r>
          </w:p>
        </w:tc>
      </w:tr>
      <w:tr w:rsidR="00F808AA" w14:paraId="4B5E741E" w14:textId="77777777" w:rsidTr="0087362F">
        <w:tc>
          <w:tcPr>
            <w:tcW w:w="1507" w:type="dxa"/>
            <w:vMerge w:val="restart"/>
            <w:vAlign w:val="center"/>
          </w:tcPr>
          <w:p w14:paraId="5C89A43B" w14:textId="77777777" w:rsidR="00F808AA" w:rsidRPr="00A44F44" w:rsidRDefault="00F808AA" w:rsidP="00F60A88">
            <w:pPr>
              <w:jc w:val="center"/>
              <w:rPr>
                <w:b/>
                <w:bCs/>
                <w:sz w:val="20"/>
                <w:szCs w:val="20"/>
                <w:lang w:val="fr-FR"/>
              </w:rPr>
            </w:pPr>
            <w:r w:rsidRPr="00A44F44">
              <w:rPr>
                <w:b/>
                <w:bCs/>
                <w:sz w:val="20"/>
                <w:szCs w:val="20"/>
                <w:lang w:val="fr-FR"/>
              </w:rPr>
              <w:t>Répartitions spatiales / repères spatiaux</w:t>
            </w:r>
          </w:p>
        </w:tc>
        <w:tc>
          <w:tcPr>
            <w:tcW w:w="3738" w:type="dxa"/>
          </w:tcPr>
          <w:p w14:paraId="431F4D87" w14:textId="77777777" w:rsidR="00F808AA" w:rsidRDefault="00F808AA" w:rsidP="00842AFC">
            <w:pPr>
              <w:rPr>
                <w:i/>
                <w:iCs/>
                <w:sz w:val="20"/>
                <w:szCs w:val="20"/>
                <w:lang w:val="fr-FR"/>
              </w:rPr>
            </w:pPr>
            <w:r w:rsidRPr="00387F6B">
              <w:rPr>
                <w:i/>
                <w:iCs/>
                <w:sz w:val="20"/>
                <w:szCs w:val="20"/>
                <w:lang w:val="fr-FR"/>
              </w:rPr>
              <w:t>Réactiver, aux échelles mondiale et continentale</w:t>
            </w:r>
            <w:r>
              <w:rPr>
                <w:i/>
                <w:iCs/>
                <w:sz w:val="20"/>
                <w:szCs w:val="20"/>
                <w:lang w:val="fr-FR"/>
              </w:rPr>
              <w:t> :</w:t>
            </w:r>
          </w:p>
          <w:p w14:paraId="4E528EF0" w14:textId="77777777" w:rsidR="00F808AA" w:rsidRPr="00842AFC" w:rsidRDefault="00DD3BFC" w:rsidP="00842AFC">
            <w:pPr>
              <w:pStyle w:val="Paragraphedeliste"/>
              <w:numPr>
                <w:ilvl w:val="0"/>
                <w:numId w:val="11"/>
              </w:numPr>
              <w:rPr>
                <w:i/>
                <w:iCs/>
                <w:sz w:val="20"/>
                <w:szCs w:val="20"/>
                <w:lang w:val="fr-FR"/>
              </w:rPr>
            </w:pPr>
            <w:hyperlink r:id="rId17" w:history="1">
              <w:r w:rsidR="00F808AA" w:rsidRPr="00842AFC">
                <w:rPr>
                  <w:i/>
                  <w:iCs/>
                  <w:sz w:val="20"/>
                  <w:szCs w:val="20"/>
                  <w:lang w:val="fr-FR"/>
                </w:rPr>
                <w:t>les principaux espaces peuplés et peu peuplés</w:t>
              </w:r>
            </w:hyperlink>
          </w:p>
          <w:p w14:paraId="0A6BAF60" w14:textId="77777777" w:rsidR="00F808AA" w:rsidRPr="00842AFC" w:rsidRDefault="00F808AA" w:rsidP="00842AFC">
            <w:pPr>
              <w:pStyle w:val="Paragraphedeliste"/>
              <w:numPr>
                <w:ilvl w:val="0"/>
                <w:numId w:val="11"/>
              </w:numPr>
              <w:rPr>
                <w:i/>
                <w:iCs/>
                <w:sz w:val="20"/>
                <w:szCs w:val="20"/>
                <w:lang w:val="fr-FR"/>
              </w:rPr>
            </w:pPr>
            <w:r w:rsidRPr="00842AFC">
              <w:rPr>
                <w:i/>
                <w:iCs/>
                <w:sz w:val="20"/>
                <w:szCs w:val="20"/>
                <w:lang w:val="fr-FR"/>
              </w:rPr>
              <w:t>les principaux ensembles orohydrographiques</w:t>
            </w:r>
          </w:p>
          <w:p w14:paraId="14B8F081" w14:textId="77777777" w:rsidR="00F808AA" w:rsidRPr="00842AFC" w:rsidRDefault="00F808AA" w:rsidP="00842AFC">
            <w:pPr>
              <w:pStyle w:val="Paragraphedeliste"/>
              <w:numPr>
                <w:ilvl w:val="0"/>
                <w:numId w:val="11"/>
              </w:numPr>
              <w:rPr>
                <w:i/>
                <w:iCs/>
                <w:sz w:val="20"/>
                <w:szCs w:val="20"/>
                <w:lang w:val="fr-FR"/>
              </w:rPr>
            </w:pPr>
            <w:r w:rsidRPr="00842AFC">
              <w:rPr>
                <w:i/>
                <w:iCs/>
                <w:sz w:val="20"/>
                <w:szCs w:val="20"/>
                <w:lang w:val="fr-FR"/>
              </w:rPr>
              <w:t>les principaux ensembles bioclimatiques</w:t>
            </w:r>
          </w:p>
        </w:tc>
        <w:tc>
          <w:tcPr>
            <w:tcW w:w="4961" w:type="dxa"/>
          </w:tcPr>
          <w:p w14:paraId="2E04B477" w14:textId="77777777" w:rsidR="00F808AA" w:rsidRDefault="00F808AA" w:rsidP="00F60A88">
            <w:pPr>
              <w:rPr>
                <w:lang w:val="fr-FR"/>
              </w:rPr>
            </w:pPr>
            <w:r>
              <w:rPr>
                <w:i/>
                <w:iCs/>
                <w:sz w:val="20"/>
                <w:szCs w:val="20"/>
                <w:lang w:val="fr-FR"/>
              </w:rPr>
              <w:t>Cf. documents de 3</w:t>
            </w:r>
            <w:r w:rsidRPr="00842AFC">
              <w:rPr>
                <w:i/>
                <w:iCs/>
                <w:sz w:val="20"/>
                <w:szCs w:val="20"/>
                <w:vertAlign w:val="superscript"/>
                <w:lang w:val="fr-FR"/>
              </w:rPr>
              <w:t>e</w:t>
            </w:r>
            <w:r>
              <w:rPr>
                <w:i/>
                <w:iCs/>
                <w:sz w:val="20"/>
                <w:szCs w:val="20"/>
                <w:lang w:val="fr-FR"/>
              </w:rPr>
              <w:t xml:space="preserve"> et de 4</w:t>
            </w:r>
            <w:r w:rsidRPr="00842AFC">
              <w:rPr>
                <w:i/>
                <w:iCs/>
                <w:sz w:val="20"/>
                <w:szCs w:val="20"/>
                <w:vertAlign w:val="superscript"/>
                <w:lang w:val="fr-FR"/>
              </w:rPr>
              <w:t>e</w:t>
            </w:r>
            <w:r>
              <w:rPr>
                <w:i/>
                <w:iCs/>
                <w:sz w:val="20"/>
                <w:szCs w:val="20"/>
                <w:lang w:val="fr-FR"/>
              </w:rPr>
              <w:t xml:space="preserve"> années</w:t>
            </w:r>
          </w:p>
        </w:tc>
      </w:tr>
      <w:tr w:rsidR="00F808AA" w14:paraId="2224FE9B" w14:textId="77777777" w:rsidTr="0087362F">
        <w:tc>
          <w:tcPr>
            <w:tcW w:w="1507" w:type="dxa"/>
            <w:vMerge/>
            <w:vAlign w:val="center"/>
          </w:tcPr>
          <w:p w14:paraId="5A39BBE3" w14:textId="77777777" w:rsidR="00F808AA" w:rsidRPr="00A44F44" w:rsidRDefault="00F808AA" w:rsidP="00F60A88">
            <w:pPr>
              <w:jc w:val="center"/>
              <w:rPr>
                <w:b/>
                <w:bCs/>
                <w:sz w:val="20"/>
                <w:szCs w:val="20"/>
                <w:lang w:val="fr-FR"/>
              </w:rPr>
            </w:pPr>
          </w:p>
        </w:tc>
        <w:tc>
          <w:tcPr>
            <w:tcW w:w="3738" w:type="dxa"/>
          </w:tcPr>
          <w:p w14:paraId="37A24D13" w14:textId="77777777" w:rsidR="00F808AA" w:rsidRPr="00A22C90" w:rsidRDefault="00F808AA" w:rsidP="00842AFC">
            <w:pPr>
              <w:rPr>
                <w:sz w:val="20"/>
                <w:szCs w:val="20"/>
                <w:lang w:val="fr-FR"/>
              </w:rPr>
            </w:pPr>
            <w:r>
              <w:rPr>
                <w:sz w:val="20"/>
                <w:szCs w:val="20"/>
                <w:lang w:val="fr-FR"/>
              </w:rPr>
              <w:t>L</w:t>
            </w:r>
            <w:r w:rsidRPr="00387F6B">
              <w:rPr>
                <w:sz w:val="20"/>
                <w:szCs w:val="20"/>
                <w:lang w:val="fr-FR"/>
              </w:rPr>
              <w:t>es principaux ensembles orohydrographiques</w:t>
            </w:r>
            <w:r>
              <w:rPr>
                <w:sz w:val="20"/>
                <w:szCs w:val="20"/>
                <w:lang w:val="fr-FR"/>
              </w:rPr>
              <w:t xml:space="preserve"> </w:t>
            </w:r>
            <w:r w:rsidR="005452E6">
              <w:rPr>
                <w:sz w:val="20"/>
                <w:szCs w:val="20"/>
                <w:lang w:val="fr-FR"/>
              </w:rPr>
              <w:t xml:space="preserve">aux </w:t>
            </w:r>
            <w:r>
              <w:rPr>
                <w:sz w:val="20"/>
                <w:szCs w:val="20"/>
                <w:lang w:val="fr-FR"/>
              </w:rPr>
              <w:t>échelle</w:t>
            </w:r>
            <w:r w:rsidR="005452E6">
              <w:rPr>
                <w:sz w:val="20"/>
                <w:szCs w:val="20"/>
                <w:lang w:val="fr-FR"/>
              </w:rPr>
              <w:t>s</w:t>
            </w:r>
            <w:r>
              <w:rPr>
                <w:sz w:val="20"/>
                <w:szCs w:val="20"/>
                <w:lang w:val="fr-FR"/>
              </w:rPr>
              <w:t xml:space="preserve"> </w:t>
            </w:r>
            <w:r w:rsidR="005452E6">
              <w:rPr>
                <w:sz w:val="20"/>
                <w:szCs w:val="20"/>
                <w:lang w:val="fr-FR"/>
              </w:rPr>
              <w:t>e</w:t>
            </w:r>
            <w:r>
              <w:rPr>
                <w:sz w:val="20"/>
                <w:szCs w:val="20"/>
                <w:lang w:val="fr-FR"/>
              </w:rPr>
              <w:t>urop</w:t>
            </w:r>
            <w:r w:rsidR="005452E6">
              <w:rPr>
                <w:sz w:val="20"/>
                <w:szCs w:val="20"/>
                <w:lang w:val="fr-FR"/>
              </w:rPr>
              <w:t>éenne et belge</w:t>
            </w:r>
          </w:p>
        </w:tc>
        <w:tc>
          <w:tcPr>
            <w:tcW w:w="4961" w:type="dxa"/>
          </w:tcPr>
          <w:p w14:paraId="2DC2E9F2" w14:textId="77777777" w:rsidR="00F808AA" w:rsidRPr="00387F6B" w:rsidRDefault="00F808A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17BEC647" w14:textId="77777777" w:rsidR="00F808AA" w:rsidRPr="00387F6B" w:rsidRDefault="00F808A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7BFABD6F" w14:textId="77777777" w:rsidR="00F808AA" w:rsidRPr="00A22C90" w:rsidRDefault="00F808AA" w:rsidP="00F60A88">
            <w:pPr>
              <w:rPr>
                <w:sz w:val="20"/>
                <w:szCs w:val="20"/>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F808AA" w14:paraId="7D5C9E76" w14:textId="77777777" w:rsidTr="0087362F">
        <w:tc>
          <w:tcPr>
            <w:tcW w:w="1507" w:type="dxa"/>
            <w:vMerge/>
            <w:vAlign w:val="center"/>
          </w:tcPr>
          <w:p w14:paraId="41C8F396" w14:textId="77777777" w:rsidR="00F808AA" w:rsidRPr="00A44F44" w:rsidRDefault="00F808AA" w:rsidP="00F60A88">
            <w:pPr>
              <w:jc w:val="center"/>
              <w:rPr>
                <w:b/>
                <w:bCs/>
                <w:sz w:val="20"/>
                <w:szCs w:val="20"/>
                <w:lang w:val="fr-FR"/>
              </w:rPr>
            </w:pPr>
          </w:p>
        </w:tc>
        <w:tc>
          <w:tcPr>
            <w:tcW w:w="3738" w:type="dxa"/>
          </w:tcPr>
          <w:p w14:paraId="40277A07" w14:textId="77777777" w:rsidR="00F808AA" w:rsidRDefault="00DD3BFC" w:rsidP="00F60A88">
            <w:pPr>
              <w:rPr>
                <w:sz w:val="20"/>
                <w:szCs w:val="20"/>
                <w:lang w:val="fr-FR"/>
              </w:rPr>
            </w:pPr>
            <w:hyperlink r:id="rId18" w:history="1">
              <w:r w:rsidR="00F808AA" w:rsidRPr="00A22C90">
                <w:rPr>
                  <w:sz w:val="20"/>
                  <w:szCs w:val="20"/>
                  <w:lang w:val="fr-FR"/>
                </w:rPr>
                <w:t xml:space="preserve">Les </w:t>
              </w:r>
              <w:r w:rsidR="00F808AA" w:rsidRPr="00B75A95">
                <w:rPr>
                  <w:sz w:val="20"/>
                  <w:szCs w:val="20"/>
                  <w:lang w:val="fr-FR"/>
                </w:rPr>
                <w:t>principaux ensembles bioclimatiques</w:t>
              </w:r>
            </w:hyperlink>
            <w:r w:rsidR="00F808AA">
              <w:rPr>
                <w:sz w:val="20"/>
                <w:szCs w:val="20"/>
                <w:lang w:val="fr-FR"/>
              </w:rPr>
              <w:t xml:space="preserve"> </w:t>
            </w:r>
            <w:r w:rsidR="005452E6">
              <w:rPr>
                <w:sz w:val="20"/>
                <w:szCs w:val="20"/>
                <w:lang w:val="fr-FR"/>
              </w:rPr>
              <w:t>à l’échelle européenne</w:t>
            </w:r>
          </w:p>
          <w:p w14:paraId="72A3D3EC" w14:textId="77777777" w:rsidR="00F808AA" w:rsidRPr="00A22C90" w:rsidRDefault="00F808AA" w:rsidP="00F60A88">
            <w:pPr>
              <w:rPr>
                <w:sz w:val="20"/>
                <w:szCs w:val="20"/>
                <w:lang w:val="fr-FR"/>
              </w:rPr>
            </w:pPr>
          </w:p>
        </w:tc>
        <w:tc>
          <w:tcPr>
            <w:tcW w:w="4961" w:type="dxa"/>
          </w:tcPr>
          <w:p w14:paraId="1702ED47" w14:textId="77777777" w:rsidR="00F808AA" w:rsidRPr="00387F6B" w:rsidRDefault="00F808A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p w14:paraId="629F4745" w14:textId="77777777" w:rsidR="00F808AA" w:rsidRPr="00387F6B" w:rsidRDefault="00F808A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L’élève peut représenter schématiquement et nommer les grandes régions européennes</w:t>
            </w:r>
            <w:r>
              <w:rPr>
                <w:sz w:val="20"/>
                <w:szCs w:val="20"/>
                <w:lang w:val="fr-FR"/>
              </w:rPr>
              <w:t xml:space="preserve"> </w:t>
            </w:r>
            <w:r w:rsidRPr="00387F6B">
              <w:rPr>
                <w:sz w:val="18"/>
                <w:szCs w:val="18"/>
                <w:lang w:val="fr-FR"/>
              </w:rPr>
              <w:t>: bassin méditerranéen, Europe tempérée, Europe continentale, Europe septentrionale.</w:t>
            </w:r>
          </w:p>
          <w:p w14:paraId="4B2800C1" w14:textId="77777777" w:rsidR="00F808AA" w:rsidRPr="00B75A95" w:rsidRDefault="00F808A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décrire en quelques mots les paysages naturels </w:t>
            </w:r>
            <w:r>
              <w:rPr>
                <w:sz w:val="20"/>
                <w:szCs w:val="20"/>
                <w:lang w:val="fr-FR"/>
              </w:rPr>
              <w:t xml:space="preserve">(les caractéristiques sont celles qui permettent d’identifier un paysage vu du ciel) </w:t>
            </w:r>
            <w:r w:rsidRPr="00387F6B">
              <w:rPr>
                <w:sz w:val="20"/>
                <w:szCs w:val="20"/>
                <w:lang w:val="fr-FR"/>
              </w:rPr>
              <w:t>et les spécificités des climats associés aux ensembles bioclimatiques ci-dessus.</w:t>
            </w:r>
            <w:r>
              <w:rPr>
                <w:sz w:val="20"/>
                <w:szCs w:val="20"/>
                <w:lang w:val="fr-FR"/>
              </w:rPr>
              <w:t xml:space="preserve"> </w:t>
            </w:r>
          </w:p>
        </w:tc>
      </w:tr>
      <w:tr w:rsidR="00B60F94" w14:paraId="7BD47012" w14:textId="77777777" w:rsidTr="0087362F">
        <w:tc>
          <w:tcPr>
            <w:tcW w:w="1507" w:type="dxa"/>
            <w:vAlign w:val="center"/>
          </w:tcPr>
          <w:p w14:paraId="2F2EED60" w14:textId="77777777" w:rsidR="00B60F94" w:rsidRPr="00A44F44" w:rsidRDefault="00B60F94" w:rsidP="00F60A88">
            <w:pPr>
              <w:jc w:val="center"/>
              <w:rPr>
                <w:b/>
                <w:bCs/>
                <w:sz w:val="20"/>
                <w:szCs w:val="20"/>
                <w:lang w:val="fr-FR"/>
              </w:rPr>
            </w:pPr>
            <w:r w:rsidRPr="00A44F44">
              <w:rPr>
                <w:b/>
                <w:bCs/>
                <w:sz w:val="20"/>
                <w:szCs w:val="20"/>
                <w:lang w:val="fr-FR"/>
              </w:rPr>
              <w:t>Modèles spatiaux</w:t>
            </w:r>
          </w:p>
        </w:tc>
        <w:tc>
          <w:tcPr>
            <w:tcW w:w="3738" w:type="dxa"/>
          </w:tcPr>
          <w:p w14:paraId="47CE8125" w14:textId="77777777" w:rsidR="0087362F" w:rsidRDefault="0087362F" w:rsidP="00F60A88">
            <w:pPr>
              <w:rPr>
                <w:i/>
                <w:iCs/>
                <w:sz w:val="20"/>
                <w:szCs w:val="20"/>
                <w:lang w:val="fr-FR"/>
              </w:rPr>
            </w:pPr>
            <w:r w:rsidRPr="00387F6B">
              <w:rPr>
                <w:i/>
                <w:iCs/>
                <w:sz w:val="20"/>
                <w:szCs w:val="20"/>
                <w:lang w:val="fr-FR"/>
              </w:rPr>
              <w:t>Réactiver</w:t>
            </w:r>
            <w:r>
              <w:rPr>
                <w:i/>
                <w:iCs/>
                <w:sz w:val="20"/>
                <w:szCs w:val="20"/>
                <w:lang w:val="fr-FR"/>
              </w:rPr>
              <w:t> les modèles spatiaux :</w:t>
            </w:r>
          </w:p>
          <w:p w14:paraId="30CECCC3" w14:textId="77777777" w:rsidR="0087362F" w:rsidRPr="0087362F" w:rsidRDefault="0087362F" w:rsidP="0087362F">
            <w:pPr>
              <w:pStyle w:val="Paragraphedeliste"/>
              <w:numPr>
                <w:ilvl w:val="0"/>
                <w:numId w:val="13"/>
              </w:numPr>
              <w:rPr>
                <w:i/>
                <w:iCs/>
                <w:sz w:val="20"/>
                <w:szCs w:val="20"/>
                <w:lang w:val="fr-FR"/>
              </w:rPr>
            </w:pPr>
            <w:r w:rsidRPr="0087362F">
              <w:rPr>
                <w:sz w:val="20"/>
                <w:szCs w:val="20"/>
                <w:lang w:val="fr-FR"/>
              </w:rPr>
              <w:t>la circulation atmosphérique</w:t>
            </w:r>
            <w:r>
              <w:rPr>
                <w:sz w:val="20"/>
                <w:szCs w:val="20"/>
                <w:lang w:val="fr-FR"/>
              </w:rPr>
              <w:t> ;</w:t>
            </w:r>
          </w:p>
          <w:p w14:paraId="73B33505" w14:textId="77777777" w:rsidR="0087362F" w:rsidRPr="0087362F" w:rsidRDefault="0087362F" w:rsidP="0087362F">
            <w:pPr>
              <w:pStyle w:val="Paragraphedeliste"/>
              <w:numPr>
                <w:ilvl w:val="0"/>
                <w:numId w:val="13"/>
              </w:numPr>
              <w:rPr>
                <w:i/>
                <w:iCs/>
                <w:sz w:val="20"/>
                <w:szCs w:val="20"/>
                <w:lang w:val="fr-FR"/>
              </w:rPr>
            </w:pPr>
            <w:r>
              <w:rPr>
                <w:sz w:val="20"/>
                <w:szCs w:val="20"/>
                <w:lang w:val="fr-FR"/>
              </w:rPr>
              <w:t>l</w:t>
            </w:r>
            <w:r w:rsidRPr="0087362F">
              <w:rPr>
                <w:sz w:val="20"/>
                <w:szCs w:val="20"/>
                <w:lang w:val="fr-FR"/>
              </w:rPr>
              <w:t>e zonage climatique et bioclimatique</w:t>
            </w:r>
            <w:r>
              <w:rPr>
                <w:sz w:val="20"/>
                <w:szCs w:val="20"/>
                <w:lang w:val="fr-FR"/>
              </w:rPr>
              <w:t> ;</w:t>
            </w:r>
          </w:p>
          <w:p w14:paraId="11DEB07D" w14:textId="77777777" w:rsidR="0087362F" w:rsidRPr="0087362F" w:rsidRDefault="0087362F" w:rsidP="0087362F">
            <w:pPr>
              <w:pStyle w:val="Paragraphedeliste"/>
              <w:numPr>
                <w:ilvl w:val="0"/>
                <w:numId w:val="13"/>
              </w:numPr>
              <w:rPr>
                <w:i/>
                <w:iCs/>
                <w:sz w:val="20"/>
                <w:szCs w:val="20"/>
                <w:lang w:val="fr-FR"/>
              </w:rPr>
            </w:pPr>
            <w:r>
              <w:rPr>
                <w:sz w:val="20"/>
                <w:szCs w:val="20"/>
                <w:lang w:val="fr-FR"/>
              </w:rPr>
              <w:t>l</w:t>
            </w:r>
            <w:r w:rsidRPr="0087362F">
              <w:rPr>
                <w:sz w:val="20"/>
                <w:szCs w:val="20"/>
                <w:lang w:val="fr-FR"/>
              </w:rPr>
              <w:t>es courants marins</w:t>
            </w:r>
            <w:r>
              <w:rPr>
                <w:sz w:val="20"/>
                <w:szCs w:val="20"/>
                <w:lang w:val="fr-FR"/>
              </w:rPr>
              <w:t> ;</w:t>
            </w:r>
          </w:p>
          <w:p w14:paraId="4DB48C98" w14:textId="77777777" w:rsidR="0087362F" w:rsidRPr="0087362F" w:rsidRDefault="0087362F" w:rsidP="0087362F">
            <w:pPr>
              <w:pStyle w:val="Paragraphedeliste"/>
              <w:numPr>
                <w:ilvl w:val="0"/>
                <w:numId w:val="13"/>
              </w:numPr>
              <w:rPr>
                <w:i/>
                <w:iCs/>
                <w:sz w:val="20"/>
                <w:szCs w:val="20"/>
                <w:lang w:val="fr-FR"/>
              </w:rPr>
            </w:pPr>
            <w:r>
              <w:rPr>
                <w:sz w:val="20"/>
                <w:szCs w:val="20"/>
                <w:lang w:val="fr-FR"/>
              </w:rPr>
              <w:t>l</w:t>
            </w:r>
            <w:r w:rsidRPr="0087362F">
              <w:rPr>
                <w:sz w:val="20"/>
                <w:szCs w:val="20"/>
                <w:lang w:val="fr-FR"/>
              </w:rPr>
              <w:t>e bilan radiatif</w:t>
            </w:r>
          </w:p>
        </w:tc>
        <w:tc>
          <w:tcPr>
            <w:tcW w:w="4961" w:type="dxa"/>
          </w:tcPr>
          <w:p w14:paraId="6E327252" w14:textId="77777777" w:rsidR="00B60F94" w:rsidRPr="00A22C90" w:rsidRDefault="0087362F" w:rsidP="00F60A88">
            <w:pPr>
              <w:rPr>
                <w:sz w:val="20"/>
                <w:szCs w:val="20"/>
                <w:lang w:val="fr-FR"/>
              </w:rPr>
            </w:pPr>
            <w:r>
              <w:rPr>
                <w:i/>
                <w:iCs/>
                <w:sz w:val="20"/>
                <w:szCs w:val="20"/>
                <w:lang w:val="fr-FR"/>
              </w:rPr>
              <w:t>Cf. documents de 3</w:t>
            </w:r>
            <w:r w:rsidRPr="00842AFC">
              <w:rPr>
                <w:i/>
                <w:iCs/>
                <w:sz w:val="20"/>
                <w:szCs w:val="20"/>
                <w:vertAlign w:val="superscript"/>
                <w:lang w:val="fr-FR"/>
              </w:rPr>
              <w:t>e</w:t>
            </w:r>
            <w:r>
              <w:rPr>
                <w:i/>
                <w:iCs/>
                <w:sz w:val="20"/>
                <w:szCs w:val="20"/>
                <w:lang w:val="fr-FR"/>
              </w:rPr>
              <w:t xml:space="preserve"> et de 4</w:t>
            </w:r>
            <w:r w:rsidRPr="00842AFC">
              <w:rPr>
                <w:i/>
                <w:iCs/>
                <w:sz w:val="20"/>
                <w:szCs w:val="20"/>
                <w:vertAlign w:val="superscript"/>
                <w:lang w:val="fr-FR"/>
              </w:rPr>
              <w:t>e</w:t>
            </w:r>
            <w:r>
              <w:rPr>
                <w:i/>
                <w:iCs/>
                <w:sz w:val="20"/>
                <w:szCs w:val="20"/>
                <w:lang w:val="fr-FR"/>
              </w:rPr>
              <w:t xml:space="preserve"> années</w:t>
            </w:r>
          </w:p>
        </w:tc>
      </w:tr>
      <w:tr w:rsidR="00410DF4" w14:paraId="71AEFA49" w14:textId="77777777" w:rsidTr="0087362F">
        <w:tc>
          <w:tcPr>
            <w:tcW w:w="1507" w:type="dxa"/>
            <w:vAlign w:val="center"/>
          </w:tcPr>
          <w:p w14:paraId="798A8283" w14:textId="77777777" w:rsidR="00410DF4" w:rsidRPr="00A44F44" w:rsidRDefault="00410DF4" w:rsidP="00F60A88">
            <w:pPr>
              <w:jc w:val="center"/>
              <w:rPr>
                <w:b/>
                <w:bCs/>
                <w:sz w:val="20"/>
                <w:szCs w:val="20"/>
                <w:lang w:val="fr-FR"/>
              </w:rPr>
            </w:pPr>
            <w:r w:rsidRPr="00F55978">
              <w:rPr>
                <w:b/>
                <w:bCs/>
                <w:sz w:val="20"/>
                <w:szCs w:val="20"/>
                <w:lang w:val="fr-FR"/>
              </w:rPr>
              <w:t>Des exemples pour illustrer</w:t>
            </w:r>
          </w:p>
        </w:tc>
        <w:tc>
          <w:tcPr>
            <w:tcW w:w="3738" w:type="dxa"/>
          </w:tcPr>
          <w:p w14:paraId="114D45A1" w14:textId="77777777" w:rsidR="00410DF4" w:rsidRPr="00410DF4" w:rsidRDefault="00410DF4" w:rsidP="00410DF4">
            <w:pPr>
              <w:ind w:left="12"/>
              <w:rPr>
                <w:sz w:val="20"/>
                <w:szCs w:val="20"/>
                <w:lang w:val="fr-FR"/>
              </w:rPr>
            </w:pPr>
            <w:r w:rsidRPr="00410DF4">
              <w:rPr>
                <w:sz w:val="20"/>
                <w:szCs w:val="20"/>
                <w:lang w:val="fr-FR"/>
              </w:rPr>
              <w:t>… des flux comme conséquences de disparités entre des espaces pour expliciter le concept de mondialisation ;</w:t>
            </w:r>
          </w:p>
          <w:p w14:paraId="3976B30A" w14:textId="77777777" w:rsidR="00410DF4" w:rsidRPr="00410DF4" w:rsidRDefault="00410DF4" w:rsidP="00410DF4">
            <w:pPr>
              <w:ind w:left="12"/>
              <w:rPr>
                <w:sz w:val="20"/>
                <w:szCs w:val="20"/>
                <w:lang w:val="fr-FR"/>
              </w:rPr>
            </w:pPr>
            <w:r w:rsidRPr="00410DF4">
              <w:rPr>
                <w:sz w:val="20"/>
                <w:szCs w:val="20"/>
                <w:lang w:val="fr-FR"/>
              </w:rPr>
              <w:t>… des flux comme conséquences de disparités entre des espaces pour expliciter le concept de migration ;</w:t>
            </w:r>
          </w:p>
          <w:p w14:paraId="1B154171" w14:textId="77777777" w:rsidR="00410DF4" w:rsidRPr="00410DF4" w:rsidRDefault="00410DF4" w:rsidP="00410DF4">
            <w:pPr>
              <w:ind w:left="12"/>
              <w:rPr>
                <w:sz w:val="20"/>
                <w:szCs w:val="20"/>
                <w:lang w:val="fr-FR"/>
              </w:rPr>
            </w:pPr>
            <w:r w:rsidRPr="00410DF4">
              <w:rPr>
                <w:sz w:val="20"/>
                <w:szCs w:val="20"/>
                <w:lang w:val="fr-FR"/>
              </w:rPr>
              <w:t>… des liens spatiaux entre les activités humaines et des aléas pour expliciter le concept de vulnérabilité/potentialité ;</w:t>
            </w:r>
          </w:p>
          <w:p w14:paraId="1A859E21" w14:textId="77777777" w:rsidR="00410DF4" w:rsidRDefault="00410DF4" w:rsidP="00410DF4">
            <w:pPr>
              <w:rPr>
                <w:sz w:val="20"/>
                <w:szCs w:val="20"/>
                <w:lang w:val="fr-FR"/>
              </w:rPr>
            </w:pPr>
            <w:r>
              <w:rPr>
                <w:sz w:val="20"/>
                <w:szCs w:val="20"/>
                <w:lang w:val="fr-FR"/>
              </w:rPr>
              <w:t xml:space="preserve">… des </w:t>
            </w:r>
            <w:r w:rsidRPr="00387F6B">
              <w:rPr>
                <w:sz w:val="20"/>
                <w:szCs w:val="20"/>
                <w:lang w:val="fr-FR"/>
              </w:rPr>
              <w:t>aménagement</w:t>
            </w:r>
            <w:r>
              <w:rPr>
                <w:sz w:val="20"/>
                <w:szCs w:val="20"/>
                <w:lang w:val="fr-FR"/>
              </w:rPr>
              <w:t>s</w:t>
            </w:r>
            <w:r w:rsidRPr="00387F6B">
              <w:rPr>
                <w:sz w:val="20"/>
                <w:szCs w:val="20"/>
                <w:lang w:val="fr-FR"/>
              </w:rPr>
              <w:t xml:space="preserve"> en lien avec la vulnérabilité d’un territoire face aux risques pour expliciter les concepts de développement et de développement durable</w:t>
            </w:r>
          </w:p>
        </w:tc>
        <w:tc>
          <w:tcPr>
            <w:tcW w:w="4961" w:type="dxa"/>
          </w:tcPr>
          <w:p w14:paraId="2CEEC96F" w14:textId="77777777" w:rsidR="00410DF4" w:rsidRPr="00387F6B" w:rsidRDefault="0087362F" w:rsidP="00F60A88">
            <w:pPr>
              <w:rPr>
                <w:sz w:val="20"/>
                <w:szCs w:val="20"/>
                <w:lang w:val="fr-FR"/>
              </w:rPr>
            </w:pPr>
            <w:r w:rsidRPr="008C7DBE">
              <w:rPr>
                <w:rFonts w:ascii="Wingdings" w:eastAsia="Wingdings" w:hAnsi="Wingdings" w:cs="Wingdings"/>
                <w:b/>
                <w:bCs/>
                <w:lang w:val="fr-FR"/>
              </w:rPr>
              <w:t></w:t>
            </w:r>
            <w:r>
              <w:rPr>
                <w:lang w:val="fr-FR"/>
              </w:rPr>
              <w:t xml:space="preserve"> </w:t>
            </w:r>
            <w:r>
              <w:rPr>
                <w:sz w:val="20"/>
                <w:szCs w:val="20"/>
                <w:lang w:val="fr-FR"/>
              </w:rPr>
              <w:t>Pour faire état de sa connaissance des</w:t>
            </w:r>
            <w:r w:rsidR="00496F90">
              <w:rPr>
                <w:sz w:val="20"/>
                <w:szCs w:val="20"/>
                <w:lang w:val="fr-FR"/>
              </w:rPr>
              <w:t xml:space="preserve"> concepts</w:t>
            </w:r>
            <w:r>
              <w:rPr>
                <w:sz w:val="20"/>
                <w:szCs w:val="20"/>
                <w:lang w:val="fr-FR"/>
              </w:rPr>
              <w:t>, l’élève peut faire référence aux exemples observés au cours de l’apprentissage.</w:t>
            </w:r>
          </w:p>
        </w:tc>
      </w:tr>
    </w:tbl>
    <w:p w14:paraId="0D0B940D" w14:textId="77777777" w:rsidR="003810BC" w:rsidRDefault="003810BC" w:rsidP="003B46B6">
      <w:pPr>
        <w:rPr>
          <w:rFonts w:ascii="Arial" w:hAnsi="Arial" w:cs="Arial"/>
          <w:color w:val="111111"/>
        </w:rPr>
      </w:pPr>
    </w:p>
    <w:p w14:paraId="530518C9" w14:textId="77777777" w:rsidR="0051583B" w:rsidRPr="00261055" w:rsidRDefault="00CB44D9" w:rsidP="005452E6">
      <w:pPr>
        <w:pStyle w:val="Paragraphedeliste"/>
        <w:numPr>
          <w:ilvl w:val="0"/>
          <w:numId w:val="4"/>
        </w:numPr>
        <w:rPr>
          <w:b/>
          <w:bCs/>
          <w:sz w:val="28"/>
          <w:szCs w:val="28"/>
          <w:lang w:val="fr-FR"/>
        </w:rPr>
      </w:pPr>
      <w:bookmarkStart w:id="3" w:name="_Hlk49960263"/>
      <w:r>
        <w:rPr>
          <w:b/>
          <w:bCs/>
          <w:sz w:val="28"/>
          <w:szCs w:val="28"/>
          <w:lang w:val="fr-FR"/>
        </w:rPr>
        <w:t>O</w:t>
      </w:r>
      <w:r w:rsidR="0051583B" w:rsidRPr="6E3F22EC">
        <w:rPr>
          <w:b/>
          <w:bCs/>
          <w:sz w:val="28"/>
          <w:szCs w:val="28"/>
          <w:lang w:val="fr-FR"/>
        </w:rPr>
        <w:t>bserver les acquis des élèves</w:t>
      </w:r>
    </w:p>
    <w:p w14:paraId="2F0564BB" w14:textId="77777777" w:rsidR="0087362F" w:rsidRDefault="0087362F" w:rsidP="00DD3B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C83499">
        <w:rPr>
          <w:rStyle w:val="normaltextrun"/>
          <w:rFonts w:ascii="Calibri" w:hAnsi="Calibri" w:cs="Calibri"/>
          <w:sz w:val="22"/>
          <w:szCs w:val="22"/>
          <w:lang w:val="fr-FR"/>
        </w:rPr>
        <w:t>cinquième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6418E721" w14:textId="77777777" w:rsidR="0087362F" w:rsidRDefault="0087362F" w:rsidP="00DD3B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C83499">
        <w:rPr>
          <w:rStyle w:val="normaltextrun"/>
          <w:rFonts w:ascii="Calibri" w:hAnsi="Calibri" w:cs="Calibri"/>
          <w:sz w:val="22"/>
          <w:szCs w:val="22"/>
          <w:lang w:val="fr-FR"/>
        </w:rPr>
        <w:t>5</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29774136" w:rsidR="00B510EB" w:rsidRDefault="004A67CE" w:rsidP="00DD3BFC">
      <w:pPr>
        <w:pStyle w:val="paragraph"/>
        <w:spacing w:before="0" w:beforeAutospacing="0" w:after="0" w:afterAutospacing="0"/>
        <w:jc w:val="both"/>
        <w:textAlignment w:val="baseline"/>
        <w:rPr>
          <w:rStyle w:val="eop"/>
          <w:rFonts w:ascii="Calibri" w:hAnsi="Calibri" w:cs="Calibri"/>
          <w:sz w:val="22"/>
          <w:szCs w:val="22"/>
          <w:lang w:val="fr-FR"/>
        </w:rPr>
      </w:pPr>
      <w:r w:rsidRPr="004A67CE">
        <w:rPr>
          <w:rStyle w:val="normaltextrun"/>
          <w:rFonts w:ascii="Calibri" w:hAnsi="Calibri" w:cs="Calibri"/>
          <w:sz w:val="22"/>
          <w:szCs w:val="22"/>
          <w:lang w:val="fr-FR"/>
        </w:rPr>
        <w:t>Cette stratégie permettra aux élèves qui ne présentent pas de lacunes d’avancer dans les nouveaux apprentissages en consolidant l</w:t>
      </w:r>
      <w:r w:rsidR="00EC7D31">
        <w:rPr>
          <w:rStyle w:val="normaltextrun"/>
          <w:rFonts w:ascii="Calibri" w:hAnsi="Calibri" w:cs="Calibri"/>
          <w:sz w:val="22"/>
          <w:szCs w:val="22"/>
          <w:lang w:val="fr-FR"/>
        </w:rPr>
        <w:t>eurs</w:t>
      </w:r>
      <w:r w:rsidRPr="004A67CE">
        <w:rPr>
          <w:rStyle w:val="normaltextrun"/>
          <w:rFonts w:ascii="Calibri" w:hAnsi="Calibri" w:cs="Calibri"/>
          <w:sz w:val="22"/>
          <w:szCs w:val="22"/>
          <w:lang w:val="fr-FR"/>
        </w:rPr>
        <w:t xml:space="preserve"> acquis précédents et à ceux qui présentent des lacunes d’y remédier tout en progressant déjà dans les nouveaux apprentissages de l’année</w:t>
      </w:r>
      <w:r w:rsidR="0087362F">
        <w:rPr>
          <w:rStyle w:val="normaltextrun"/>
          <w:rFonts w:ascii="Calibri" w:hAnsi="Calibri" w:cs="Calibri"/>
          <w:sz w:val="22"/>
          <w:szCs w:val="22"/>
          <w:lang w:val="fr-FR"/>
        </w:rPr>
        <w:t>.</w:t>
      </w:r>
      <w:r w:rsidR="0087362F">
        <w:rPr>
          <w:rStyle w:val="eop"/>
          <w:rFonts w:ascii="Calibri" w:hAnsi="Calibri" w:cs="Calibri"/>
          <w:sz w:val="22"/>
          <w:szCs w:val="22"/>
          <w:lang w:val="fr-FR"/>
        </w:rPr>
        <w:t> </w:t>
      </w:r>
    </w:p>
    <w:p w14:paraId="0E27B00A" w14:textId="77777777" w:rsidR="00B510EB" w:rsidRDefault="00B510EB" w:rsidP="00DD3BFC">
      <w:pPr>
        <w:jc w:val="both"/>
        <w:rPr>
          <w:rStyle w:val="eop"/>
          <w:rFonts w:ascii="Calibri" w:eastAsia="Times New Roman" w:hAnsi="Calibri" w:cs="Calibri"/>
          <w:lang w:val="fr-FR" w:eastAsia="fr-BE"/>
        </w:rPr>
      </w:pPr>
      <w:r>
        <w:rPr>
          <w:rStyle w:val="eop"/>
          <w:rFonts w:ascii="Calibri" w:hAnsi="Calibri" w:cs="Calibri"/>
          <w:lang w:val="fr-FR"/>
        </w:rPr>
        <w:br w:type="page"/>
      </w:r>
    </w:p>
    <w:p w14:paraId="60061E4C" w14:textId="77777777" w:rsidR="0087362F" w:rsidRDefault="0087362F" w:rsidP="0087362F">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87362F" w14:paraId="1802308B" w14:textId="77777777" w:rsidTr="121ADDAC">
        <w:tc>
          <w:tcPr>
            <w:tcW w:w="10490" w:type="dxa"/>
            <w:gridSpan w:val="3"/>
          </w:tcPr>
          <w:p w14:paraId="4B18FFBF" w14:textId="77777777" w:rsidR="0087362F" w:rsidRDefault="0087362F" w:rsidP="005A137C">
            <w:pPr>
              <w:rPr>
                <w:lang w:val="fr-FR"/>
              </w:rPr>
            </w:pPr>
            <w:r>
              <w:rPr>
                <w:lang w:val="fr-FR"/>
              </w:rPr>
              <w:t>Exemples</w:t>
            </w:r>
          </w:p>
        </w:tc>
      </w:tr>
      <w:tr w:rsidR="0087362F" w:rsidRPr="00932887" w14:paraId="32523811" w14:textId="77777777" w:rsidTr="121ADDAC">
        <w:tc>
          <w:tcPr>
            <w:tcW w:w="2977" w:type="dxa"/>
          </w:tcPr>
          <w:p w14:paraId="2F0139A2" w14:textId="77777777" w:rsidR="0087362F" w:rsidRPr="00932887" w:rsidRDefault="0087362F" w:rsidP="00932887">
            <w:pPr>
              <w:jc w:val="center"/>
              <w:rPr>
                <w:b/>
                <w:bCs/>
                <w:lang w:val="fr-FR"/>
              </w:rPr>
            </w:pPr>
            <w:r w:rsidRPr="00932887">
              <w:rPr>
                <w:b/>
                <w:bCs/>
                <w:lang w:val="fr-FR"/>
              </w:rPr>
              <w:t xml:space="preserve">… d’acquis au terme de la </w:t>
            </w:r>
            <w:r w:rsidR="00C83499" w:rsidRPr="00932887">
              <w:rPr>
                <w:b/>
                <w:bCs/>
                <w:lang w:val="fr-FR"/>
              </w:rPr>
              <w:t>4</w:t>
            </w:r>
            <w:r w:rsidRPr="00932887">
              <w:rPr>
                <w:b/>
                <w:bCs/>
                <w:vertAlign w:val="superscript"/>
                <w:lang w:val="fr-FR"/>
              </w:rPr>
              <w:t>e</w:t>
            </w:r>
            <w:r w:rsidRPr="00932887">
              <w:rPr>
                <w:b/>
                <w:bCs/>
                <w:lang w:val="fr-FR"/>
              </w:rPr>
              <w:t xml:space="preserve"> année</w:t>
            </w:r>
          </w:p>
          <w:p w14:paraId="44EAFD9C" w14:textId="77777777" w:rsidR="0087362F" w:rsidRPr="00932887" w:rsidRDefault="0087362F" w:rsidP="00932887">
            <w:pPr>
              <w:jc w:val="center"/>
              <w:rPr>
                <w:b/>
                <w:bCs/>
                <w:lang w:val="fr-FR"/>
              </w:rPr>
            </w:pPr>
          </w:p>
        </w:tc>
        <w:tc>
          <w:tcPr>
            <w:tcW w:w="3636" w:type="dxa"/>
          </w:tcPr>
          <w:p w14:paraId="08406333" w14:textId="77777777" w:rsidR="0087362F" w:rsidRPr="00932887" w:rsidRDefault="0087362F" w:rsidP="00932887">
            <w:pPr>
              <w:jc w:val="center"/>
              <w:rPr>
                <w:b/>
                <w:bCs/>
                <w:lang w:val="fr-FR"/>
              </w:rPr>
            </w:pPr>
            <w:r w:rsidRPr="00932887">
              <w:rPr>
                <w:b/>
                <w:bCs/>
                <w:lang w:val="fr-FR"/>
              </w:rPr>
              <w:t xml:space="preserve">… d’activités de la </w:t>
            </w:r>
            <w:r w:rsidR="00C83499" w:rsidRPr="00932887">
              <w:rPr>
                <w:b/>
                <w:bCs/>
                <w:lang w:val="fr-FR"/>
              </w:rPr>
              <w:t>5</w:t>
            </w:r>
            <w:r w:rsidRPr="00932887">
              <w:rPr>
                <w:b/>
                <w:bCs/>
                <w:vertAlign w:val="superscript"/>
                <w:lang w:val="fr-FR"/>
              </w:rPr>
              <w:t>e</w:t>
            </w:r>
            <w:r w:rsidRPr="00932887">
              <w:rPr>
                <w:b/>
                <w:bCs/>
                <w:lang w:val="fr-FR"/>
              </w:rPr>
              <w:t xml:space="preserve"> année qui permettent d’observer des acquis attendus au terme de la </w:t>
            </w:r>
            <w:r w:rsidR="00C83499" w:rsidRPr="00932887">
              <w:rPr>
                <w:b/>
                <w:bCs/>
                <w:lang w:val="fr-FR"/>
              </w:rPr>
              <w:t>4</w:t>
            </w:r>
            <w:r w:rsidRPr="00932887">
              <w:rPr>
                <w:b/>
                <w:bCs/>
                <w:vertAlign w:val="superscript"/>
                <w:lang w:val="fr-FR"/>
              </w:rPr>
              <w:t>e</w:t>
            </w:r>
            <w:r w:rsidRPr="00932887">
              <w:rPr>
                <w:b/>
                <w:bCs/>
                <w:lang w:val="fr-FR"/>
              </w:rPr>
              <w:t xml:space="preserve"> année</w:t>
            </w:r>
          </w:p>
        </w:tc>
        <w:tc>
          <w:tcPr>
            <w:tcW w:w="3877" w:type="dxa"/>
          </w:tcPr>
          <w:p w14:paraId="4C3EFA67" w14:textId="405BD07E" w:rsidR="0087362F" w:rsidRPr="00932887" w:rsidRDefault="0087362F" w:rsidP="00932887">
            <w:pPr>
              <w:jc w:val="center"/>
              <w:rPr>
                <w:b/>
                <w:bCs/>
                <w:lang w:val="fr-FR"/>
              </w:rPr>
            </w:pPr>
            <w:r w:rsidRPr="121ADDAC">
              <w:rPr>
                <w:b/>
                <w:bCs/>
                <w:lang w:val="fr-FR"/>
              </w:rPr>
              <w:t>… d’activités de remédiation</w:t>
            </w:r>
            <w:r w:rsidR="6125CEA0" w:rsidRPr="121ADDAC">
              <w:rPr>
                <w:b/>
                <w:bCs/>
                <w:lang w:val="fr-FR"/>
              </w:rPr>
              <w:t xml:space="preserve"> ou de consolidation</w:t>
            </w:r>
          </w:p>
        </w:tc>
      </w:tr>
      <w:tr w:rsidR="0087362F" w14:paraId="69A4E402" w14:textId="77777777" w:rsidTr="121ADDAC">
        <w:tc>
          <w:tcPr>
            <w:tcW w:w="2977" w:type="dxa"/>
          </w:tcPr>
          <w:p w14:paraId="108D475C" w14:textId="77777777" w:rsidR="0087362F" w:rsidRPr="00932887" w:rsidRDefault="00C83499" w:rsidP="005A137C">
            <w:pPr>
              <w:rPr>
                <w:sz w:val="20"/>
                <w:szCs w:val="20"/>
                <w:lang w:val="fr-FR"/>
              </w:rPr>
            </w:pPr>
            <w:r w:rsidRPr="00932887">
              <w:rPr>
                <w:sz w:val="20"/>
                <w:szCs w:val="20"/>
              </w:rPr>
              <w:t>Le bilan radiatif, les courants marins et la circulation atmosphérique</w:t>
            </w:r>
          </w:p>
        </w:tc>
        <w:tc>
          <w:tcPr>
            <w:tcW w:w="3636" w:type="dxa"/>
          </w:tcPr>
          <w:p w14:paraId="2E9FEE56" w14:textId="77777777" w:rsidR="0087362F" w:rsidRPr="00932887" w:rsidRDefault="00C83499" w:rsidP="005A137C">
            <w:pPr>
              <w:rPr>
                <w:sz w:val="20"/>
                <w:szCs w:val="20"/>
                <w:lang w:val="fr-FR"/>
              </w:rPr>
            </w:pPr>
            <w:r w:rsidRPr="00932887">
              <w:rPr>
                <w:sz w:val="20"/>
                <w:szCs w:val="20"/>
                <w:lang w:val="fr-FR"/>
              </w:rPr>
              <w:t>Sur la base de la carte de la radiation solaire, justifier en quelques mots l’inégale répartition du potentiel solaire à l’échelle de l’Afrique</w:t>
            </w:r>
          </w:p>
        </w:tc>
        <w:tc>
          <w:tcPr>
            <w:tcW w:w="3877" w:type="dxa"/>
          </w:tcPr>
          <w:p w14:paraId="19BA4D33" w14:textId="77777777" w:rsidR="0087362F" w:rsidRPr="00932887" w:rsidRDefault="0087362F" w:rsidP="005A137C">
            <w:pPr>
              <w:rPr>
                <w:sz w:val="20"/>
                <w:szCs w:val="20"/>
                <w:lang w:val="fr-FR"/>
              </w:rPr>
            </w:pPr>
            <w:r w:rsidRPr="00932887">
              <w:rPr>
                <w:sz w:val="20"/>
                <w:szCs w:val="20"/>
                <w:lang w:val="fr-FR"/>
              </w:rPr>
              <w:t xml:space="preserve">Sur la base de l’atlas numérique de </w:t>
            </w:r>
            <w:r w:rsidR="00C83499" w:rsidRPr="00932887">
              <w:rPr>
                <w:sz w:val="20"/>
                <w:szCs w:val="20"/>
                <w:lang w:val="fr-FR"/>
              </w:rPr>
              <w:t>5</w:t>
            </w:r>
            <w:r w:rsidRPr="00932887">
              <w:rPr>
                <w:sz w:val="20"/>
                <w:szCs w:val="20"/>
                <w:vertAlign w:val="superscript"/>
                <w:lang w:val="fr-FR"/>
              </w:rPr>
              <w:t>e</w:t>
            </w:r>
            <w:r w:rsidRPr="00932887">
              <w:rPr>
                <w:sz w:val="20"/>
                <w:szCs w:val="20"/>
                <w:lang w:val="fr-FR"/>
              </w:rPr>
              <w:t xml:space="preserve"> année</w:t>
            </w:r>
            <w:r w:rsidR="00932887" w:rsidRPr="00932887">
              <w:rPr>
                <w:sz w:val="20"/>
                <w:szCs w:val="20"/>
                <w:lang w:val="fr-FR"/>
              </w:rPr>
              <w:t xml:space="preserve"> (</w:t>
            </w:r>
            <w:r w:rsidR="00770252" w:rsidRPr="00932887">
              <w:rPr>
                <w:sz w:val="20"/>
                <w:szCs w:val="20"/>
                <w:lang w:val="fr-FR"/>
              </w:rPr>
              <w:t>couche</w:t>
            </w:r>
            <w:r w:rsidR="00C83499" w:rsidRPr="00932887">
              <w:rPr>
                <w:sz w:val="20"/>
                <w:szCs w:val="20"/>
                <w:lang w:val="fr-FR"/>
              </w:rPr>
              <w:t xml:space="preserve"> </w:t>
            </w:r>
            <w:r w:rsidR="00770252" w:rsidRPr="00932887">
              <w:rPr>
                <w:sz w:val="20"/>
                <w:szCs w:val="20"/>
                <w:lang w:val="fr-FR"/>
              </w:rPr>
              <w:t>de la radiation solaire</w:t>
            </w:r>
            <w:r w:rsidR="00932887" w:rsidRPr="00932887">
              <w:rPr>
                <w:sz w:val="20"/>
                <w:szCs w:val="20"/>
                <w:lang w:val="fr-FR"/>
              </w:rPr>
              <w:t>), sélectionner les couches</w:t>
            </w:r>
            <w:r w:rsidR="00770252" w:rsidRPr="00932887">
              <w:rPr>
                <w:sz w:val="20"/>
                <w:szCs w:val="20"/>
                <w:lang w:val="fr-FR"/>
              </w:rPr>
              <w:t xml:space="preserve"> de la circulation atmosphérique, </w:t>
            </w:r>
            <w:r w:rsidR="00C83499" w:rsidRPr="00932887">
              <w:rPr>
                <w:sz w:val="20"/>
                <w:szCs w:val="20"/>
                <w:lang w:val="fr-FR"/>
              </w:rPr>
              <w:t>des nuages</w:t>
            </w:r>
            <w:r w:rsidR="00932887" w:rsidRPr="00932887">
              <w:rPr>
                <w:sz w:val="20"/>
                <w:szCs w:val="20"/>
                <w:lang w:val="fr-FR"/>
              </w:rPr>
              <w:t xml:space="preserve"> et des courants marins. Identifier </w:t>
            </w:r>
            <w:r w:rsidR="00711C79">
              <w:rPr>
                <w:sz w:val="20"/>
                <w:szCs w:val="20"/>
                <w:lang w:val="fr-FR"/>
              </w:rPr>
              <w:t xml:space="preserve">et caractériser en quelques phrases </w:t>
            </w:r>
            <w:r w:rsidR="00932887" w:rsidRPr="00932887">
              <w:rPr>
                <w:sz w:val="20"/>
                <w:szCs w:val="20"/>
                <w:lang w:val="fr-FR"/>
              </w:rPr>
              <w:t xml:space="preserve">des relations </w:t>
            </w:r>
            <w:r w:rsidR="00DA7024">
              <w:rPr>
                <w:sz w:val="20"/>
                <w:szCs w:val="20"/>
                <w:lang w:val="fr-FR"/>
              </w:rPr>
              <w:t>entre chaque</w:t>
            </w:r>
            <w:r w:rsidR="00932887" w:rsidRPr="00932887">
              <w:rPr>
                <w:sz w:val="20"/>
                <w:szCs w:val="20"/>
                <w:lang w:val="fr-FR"/>
              </w:rPr>
              <w:t xml:space="preserve"> couche</w:t>
            </w:r>
            <w:r w:rsidR="00DA7024">
              <w:rPr>
                <w:sz w:val="20"/>
                <w:szCs w:val="20"/>
                <w:lang w:val="fr-FR"/>
              </w:rPr>
              <w:t xml:space="preserve"> </w:t>
            </w:r>
            <w:r w:rsidR="00932887" w:rsidRPr="00932887">
              <w:rPr>
                <w:sz w:val="20"/>
                <w:szCs w:val="20"/>
                <w:lang w:val="fr-FR"/>
              </w:rPr>
              <w:t xml:space="preserve">et les </w:t>
            </w:r>
            <w:r w:rsidR="00DA7024">
              <w:rPr>
                <w:sz w:val="20"/>
                <w:szCs w:val="20"/>
                <w:lang w:val="fr-FR"/>
              </w:rPr>
              <w:t xml:space="preserve">grandes irrégularités </w:t>
            </w:r>
            <w:r w:rsidR="00932887" w:rsidRPr="00932887">
              <w:rPr>
                <w:sz w:val="20"/>
                <w:szCs w:val="20"/>
                <w:lang w:val="fr-FR"/>
              </w:rPr>
              <w:t>spatiales de la radiation solaire à l’échelle de l’Afrique.</w:t>
            </w:r>
          </w:p>
        </w:tc>
      </w:tr>
      <w:tr w:rsidR="0087362F" w14:paraId="6ABB4F3F" w14:textId="77777777" w:rsidTr="121ADDAC">
        <w:tc>
          <w:tcPr>
            <w:tcW w:w="2977" w:type="dxa"/>
          </w:tcPr>
          <w:p w14:paraId="0C1D0E3C" w14:textId="77777777" w:rsidR="0087362F" w:rsidRPr="00932887" w:rsidRDefault="00DA7024" w:rsidP="005A137C">
            <w:pPr>
              <w:rPr>
                <w:sz w:val="20"/>
                <w:szCs w:val="20"/>
                <w:lang w:val="fr-FR"/>
              </w:rPr>
            </w:pPr>
            <w:r w:rsidRPr="001A1ED7">
              <w:rPr>
                <w:i/>
                <w:iCs/>
                <w:sz w:val="20"/>
                <w:szCs w:val="20"/>
                <w:lang w:val="fr-FR"/>
              </w:rPr>
              <w:t>Commenter en quelques phrases une représentation de l’espace en utilisant le vocabulaire adéquat et des repères spatiaux pertinents</w:t>
            </w:r>
            <w:r>
              <w:rPr>
                <w:i/>
                <w:iCs/>
                <w:sz w:val="20"/>
                <w:szCs w:val="20"/>
                <w:lang w:val="fr-FR"/>
              </w:rPr>
              <w:t> </w:t>
            </w:r>
          </w:p>
        </w:tc>
        <w:tc>
          <w:tcPr>
            <w:tcW w:w="3636" w:type="dxa"/>
          </w:tcPr>
          <w:p w14:paraId="5B424C92" w14:textId="77777777" w:rsidR="0087362F" w:rsidRPr="00932887" w:rsidRDefault="0007141B" w:rsidP="005A137C">
            <w:pPr>
              <w:rPr>
                <w:sz w:val="20"/>
                <w:szCs w:val="20"/>
                <w:lang w:val="fr-FR"/>
              </w:rPr>
            </w:pPr>
            <w:r>
              <w:rPr>
                <w:sz w:val="20"/>
                <w:szCs w:val="20"/>
                <w:lang w:val="fr-FR"/>
              </w:rPr>
              <w:t>Sur la base de l’atlas numérique de 5</w:t>
            </w:r>
            <w:r w:rsidRPr="0007141B">
              <w:rPr>
                <w:sz w:val="20"/>
                <w:szCs w:val="20"/>
                <w:vertAlign w:val="superscript"/>
                <w:lang w:val="fr-FR"/>
              </w:rPr>
              <w:t>e</w:t>
            </w:r>
            <w:r>
              <w:rPr>
                <w:sz w:val="20"/>
                <w:szCs w:val="20"/>
                <w:lang w:val="fr-FR"/>
              </w:rPr>
              <w:t xml:space="preserve"> année (éoliennes en 2016), décrire les principaux foyers d’éoliennes à l’échelle de l’Europe, de l’Asie et de l’Afrique.</w:t>
            </w:r>
          </w:p>
        </w:tc>
        <w:tc>
          <w:tcPr>
            <w:tcW w:w="3877" w:type="dxa"/>
          </w:tcPr>
          <w:p w14:paraId="32BC918F" w14:textId="5B6D4F44" w:rsidR="0087362F" w:rsidRPr="00932887" w:rsidRDefault="0007141B" w:rsidP="005A137C">
            <w:pPr>
              <w:rPr>
                <w:sz w:val="20"/>
                <w:szCs w:val="20"/>
                <w:lang w:val="fr-FR"/>
              </w:rPr>
            </w:pPr>
            <w:r>
              <w:rPr>
                <w:sz w:val="20"/>
                <w:szCs w:val="20"/>
                <w:lang w:val="fr-FR"/>
              </w:rPr>
              <w:t xml:space="preserve">Annoter la carte des éoliennes à l’échelle de l’Europe, l’Afrique et l’Asie de manière à mettre en évidence les principaux foyers d’éoliennes. </w:t>
            </w:r>
            <w:r w:rsidR="00EB094D">
              <w:rPr>
                <w:sz w:val="20"/>
                <w:szCs w:val="20"/>
                <w:lang w:val="fr-FR"/>
              </w:rPr>
              <w:t>À</w:t>
            </w:r>
            <w:r>
              <w:rPr>
                <w:sz w:val="20"/>
                <w:szCs w:val="20"/>
                <w:lang w:val="fr-FR"/>
              </w:rPr>
              <w:t xml:space="preserve"> l’aide de l’atlas papier, identifier des repères qui permettent de nommer ces foyers</w:t>
            </w:r>
            <w:r w:rsidR="00EB094D">
              <w:rPr>
                <w:sz w:val="20"/>
                <w:szCs w:val="20"/>
                <w:lang w:val="fr-FR"/>
              </w:rPr>
              <w:t>.</w:t>
            </w:r>
          </w:p>
        </w:tc>
      </w:tr>
    </w:tbl>
    <w:p w14:paraId="4B94D5A5" w14:textId="77777777" w:rsidR="00DA7024" w:rsidRDefault="00DA7024" w:rsidP="0087362F">
      <w:pPr>
        <w:rPr>
          <w:lang w:val="fr-FR"/>
        </w:rPr>
      </w:pPr>
    </w:p>
    <w:p w14:paraId="49226DE7" w14:textId="77777777" w:rsidR="0087362F" w:rsidRDefault="00DA7024" w:rsidP="00DD3BFC">
      <w:pPr>
        <w:jc w:val="both"/>
        <w:rPr>
          <w:lang w:val="fr-FR"/>
        </w:rPr>
      </w:pPr>
      <w:bookmarkStart w:id="4" w:name="_GoBack"/>
      <w:r w:rsidRPr="6E3F22EC">
        <w:rPr>
          <w:lang w:val="fr-FR"/>
        </w:rPr>
        <w:t xml:space="preserve">Pour le dire autrement, il est inutile de passer du temps à faire des rappels des apprentissages de l’année précédente en les décontextualisant des apprentissages attendus en </w:t>
      </w:r>
      <w:r>
        <w:rPr>
          <w:lang w:val="fr-FR"/>
        </w:rPr>
        <w:t>5</w:t>
      </w:r>
      <w:r w:rsidRPr="6E3F22EC">
        <w:rPr>
          <w:vertAlign w:val="superscript"/>
          <w:lang w:val="fr-FR"/>
        </w:rPr>
        <w:t>e</w:t>
      </w:r>
      <w:r w:rsidRPr="6E3F22EC">
        <w:rPr>
          <w:lang w:val="fr-FR"/>
        </w:rPr>
        <w:t xml:space="preserve"> année</w:t>
      </w:r>
      <w:r w:rsidR="0087362F">
        <w:rPr>
          <w:lang w:val="fr-FR"/>
        </w:rPr>
        <w:t>.</w:t>
      </w:r>
    </w:p>
    <w:p w14:paraId="3EB3FDF0" w14:textId="77777777" w:rsidR="0087362F" w:rsidRPr="00F45B96" w:rsidRDefault="0087362F" w:rsidP="00DD3BFC">
      <w:pPr>
        <w:pStyle w:val="Paragraphedeliste"/>
        <w:numPr>
          <w:ilvl w:val="0"/>
          <w:numId w:val="4"/>
        </w:numPr>
        <w:jc w:val="both"/>
        <w:rPr>
          <w:b/>
          <w:bCs/>
          <w:sz w:val="28"/>
          <w:szCs w:val="28"/>
          <w:lang w:val="fr-FR"/>
        </w:rPr>
      </w:pPr>
      <w:r w:rsidRPr="00F45B96">
        <w:rPr>
          <w:b/>
          <w:bCs/>
          <w:sz w:val="28"/>
          <w:szCs w:val="28"/>
          <w:lang w:val="fr-FR"/>
        </w:rPr>
        <w:t xml:space="preserve">Contacts </w:t>
      </w:r>
      <w:r w:rsidR="00DA7024">
        <w:rPr>
          <w:b/>
          <w:bCs/>
          <w:sz w:val="28"/>
          <w:szCs w:val="28"/>
          <w:lang w:val="fr-FR"/>
        </w:rPr>
        <w:t>et informations</w:t>
      </w:r>
    </w:p>
    <w:p w14:paraId="379A7C39" w14:textId="77777777" w:rsidR="0087362F" w:rsidRDefault="0087362F" w:rsidP="00DD3BFC">
      <w:pPr>
        <w:jc w:val="both"/>
      </w:pPr>
      <w:r>
        <w:rPr>
          <w:lang w:val="fr-FR"/>
        </w:rPr>
        <w:t>Pour toutes vos questions</w:t>
      </w:r>
      <w:r w:rsidRPr="2DB06B5A">
        <w:rPr>
          <w:lang w:val="fr-FR"/>
        </w:rPr>
        <w:t>, n’hésitez pas à prendre contact</w:t>
      </w:r>
      <w:r>
        <w:rPr>
          <w:lang w:val="fr-FR"/>
        </w:rPr>
        <w:t xml:space="preserve"> avec</w:t>
      </w:r>
      <w:r w:rsidRPr="00283B6B">
        <w:t xml:space="preserve"> </w:t>
      </w:r>
      <w:hyperlink r:id="rId19" w:history="1">
        <w:r w:rsidRPr="002F60A0">
          <w:rPr>
            <w:rStyle w:val="Lienhypertexte"/>
          </w:rPr>
          <w:t>celine.demoustier@segec.be</w:t>
        </w:r>
      </w:hyperlink>
      <w:r>
        <w:t xml:space="preserve"> ou </w:t>
      </w:r>
      <w:hyperlink r:id="rId20">
        <w:r w:rsidRPr="00F4747C">
          <w:rPr>
            <w:rStyle w:val="Lienhypertexte"/>
            <w:lang w:val="fr-FR"/>
          </w:rPr>
          <w:t>marc.deprez@segec.be</w:t>
        </w:r>
      </w:hyperlink>
      <w:r w:rsidRPr="00283B6B">
        <w:t xml:space="preserve"> </w:t>
      </w:r>
      <w:r>
        <w:t xml:space="preserve">ou </w:t>
      </w:r>
      <w:hyperlink r:id="rId21" w:history="1">
        <w:r w:rsidRPr="002F60A0">
          <w:rPr>
            <w:rStyle w:val="Lienhypertexte"/>
          </w:rPr>
          <w:t>pascale.lambrechts@segec.be</w:t>
        </w:r>
      </w:hyperlink>
      <w:r w:rsidR="00DA7024">
        <w:rPr>
          <w:rStyle w:val="Lienhypertexte"/>
        </w:rPr>
        <w:t xml:space="preserve"> </w:t>
      </w:r>
      <w:r>
        <w:t xml:space="preserve">ou </w:t>
      </w:r>
      <w:hyperlink r:id="rId22" w:history="1">
        <w:r w:rsidRPr="002F60A0">
          <w:rPr>
            <w:rStyle w:val="Lienhypertexte"/>
          </w:rPr>
          <w:t>marianne.quitin@segec.be</w:t>
        </w:r>
      </w:hyperlink>
      <w:r>
        <w:t xml:space="preserve"> ou à consulter le portail de la formation géographique sur </w:t>
      </w:r>
      <w:hyperlink r:id="rId23" w:history="1">
        <w:r w:rsidRPr="002F60A0">
          <w:rPr>
            <w:rStyle w:val="Lienhypertexte"/>
          </w:rPr>
          <w:t>https://geo.fesec.be</w:t>
        </w:r>
      </w:hyperlink>
      <w:r>
        <w:t xml:space="preserve"> et plus particulièrement les nombreux exemples de situations d’apprentissage.</w:t>
      </w:r>
    </w:p>
    <w:bookmarkEnd w:id="4"/>
    <w:p w14:paraId="3DEEC669" w14:textId="77777777" w:rsidR="00D434DC" w:rsidRPr="003B46B6" w:rsidRDefault="00D434DC" w:rsidP="00D434DC">
      <w:pPr>
        <w:jc w:val="center"/>
      </w:pPr>
      <w:r>
        <w:rPr>
          <w:noProof/>
        </w:rPr>
        <w:drawing>
          <wp:inline distT="0" distB="0" distL="0" distR="0" wp14:anchorId="4B2CA83B" wp14:editId="642D8AF3">
            <wp:extent cx="1014095" cy="1009650"/>
            <wp:effectExtent l="0" t="0" r="0" b="0"/>
            <wp:docPr id="3" name="Imag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5">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6149EED8" w14:textId="77777777" w:rsidR="0087362F" w:rsidRPr="003B46B6" w:rsidRDefault="00DA7024" w:rsidP="0087362F">
      <w:pPr>
        <w:pStyle w:val="Paragraphedeliste"/>
      </w:pPr>
      <w:r w:rsidRPr="000B0BFF">
        <w:rPr>
          <w:b/>
          <w:bCs/>
          <w:noProof/>
          <w:lang w:val="fr-FR"/>
        </w:rPr>
        <w:drawing>
          <wp:anchor distT="0" distB="0" distL="114300" distR="114300" simplePos="0" relativeHeight="251659264" behindDoc="0" locked="0" layoutInCell="1" allowOverlap="1" wp14:anchorId="44E12153" wp14:editId="0BC84B44">
            <wp:simplePos x="0" y="0"/>
            <wp:positionH relativeFrom="column">
              <wp:posOffset>2276475</wp:posOffset>
            </wp:positionH>
            <wp:positionV relativeFrom="paragraph">
              <wp:posOffset>116205</wp:posOffset>
            </wp:positionV>
            <wp:extent cx="1276350" cy="1128673"/>
            <wp:effectExtent l="0" t="0" r="0" b="0"/>
            <wp:wrapNone/>
            <wp:docPr id="2" name="Imag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76350" cy="1128673"/>
                    </a:xfrm>
                    <a:prstGeom prst="rect">
                      <a:avLst/>
                    </a:prstGeom>
                  </pic:spPr>
                </pic:pic>
              </a:graphicData>
            </a:graphic>
            <wp14:sizeRelH relativeFrom="margin">
              <wp14:pctWidth>0</wp14:pctWidth>
            </wp14:sizeRelH>
            <wp14:sizeRelV relativeFrom="margin">
              <wp14:pctHeight>0</wp14:pctHeight>
            </wp14:sizeRelV>
          </wp:anchor>
        </w:drawing>
      </w:r>
    </w:p>
    <w:p w14:paraId="3656B9AB" w14:textId="77777777" w:rsidR="003810BC" w:rsidRDefault="003810BC" w:rsidP="003B46B6">
      <w:pPr>
        <w:rPr>
          <w:rFonts w:ascii="Arial" w:hAnsi="Arial" w:cs="Arial"/>
          <w:color w:val="111111"/>
        </w:rPr>
      </w:pPr>
    </w:p>
    <w:bookmarkEnd w:id="3"/>
    <w:p w14:paraId="049F31CB" w14:textId="5EC339F0" w:rsidR="00755667" w:rsidRPr="004A67CE" w:rsidRDefault="00755667">
      <w:pPr>
        <w:rPr>
          <w:b/>
          <w:bCs/>
          <w:sz w:val="28"/>
          <w:szCs w:val="28"/>
          <w:lang w:val="fr-FR"/>
        </w:rPr>
      </w:pPr>
    </w:p>
    <w:sectPr w:rsidR="00755667" w:rsidRPr="004A67CE">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3624DD" w:rsidRDefault="003624DD" w:rsidP="003B46B6">
      <w:pPr>
        <w:spacing w:after="0" w:line="240" w:lineRule="auto"/>
      </w:pPr>
      <w:r>
        <w:separator/>
      </w:r>
    </w:p>
  </w:endnote>
  <w:endnote w:type="continuationSeparator" w:id="0">
    <w:p w14:paraId="62486C05" w14:textId="77777777" w:rsidR="003624DD" w:rsidRDefault="003624DD"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Content>
      <w:p w14:paraId="1C1ABB70" w14:textId="1B987977" w:rsidR="00DD3BFC" w:rsidRDefault="00DD3BFC" w:rsidP="00DD3BFC">
        <w:pPr>
          <w:pStyle w:val="Pieddepage"/>
        </w:pPr>
        <w:r w:rsidRPr="00153CD8">
          <w:rPr>
            <w:noProof/>
            <w:color w:val="1F4E79" w:themeColor="accent5" w:themeShade="80"/>
          </w:rPr>
          <w:drawing>
            <wp:anchor distT="0" distB="0" distL="114300" distR="114300" simplePos="0" relativeHeight="251660288" behindDoc="0" locked="0" layoutInCell="1" allowOverlap="1" wp14:anchorId="4895829E" wp14:editId="2AC0B374">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 xml:space="preserve">Formation </w:t>
        </w:r>
        <w:r>
          <w:t>géographiqu</w:t>
        </w:r>
        <w:r>
          <w:t>e</w:t>
        </w:r>
        <w:r w:rsidRPr="00242779">
          <w:t xml:space="preserve"> </w:t>
        </w:r>
        <w:r>
          <w:t xml:space="preserve">– </w:t>
        </w:r>
        <w:r>
          <w:t>5</w:t>
        </w:r>
        <w:r w:rsidRPr="0057790D">
          <w:rPr>
            <w:vertAlign w:val="superscript"/>
          </w:rPr>
          <w:t>e</w:t>
        </w:r>
        <w:r>
          <w:t xml:space="preserve"> année –</w:t>
        </w:r>
        <w:r w:rsidRPr="00242779">
          <w:t xml:space="preserve"> </w:t>
        </w:r>
        <w:r>
          <w:t>Essentiel</w:t>
        </w:r>
        <w:r>
          <w:tab/>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3624DD" w:rsidRDefault="003624DD" w:rsidP="003B46B6">
      <w:pPr>
        <w:spacing w:after="0" w:line="240" w:lineRule="auto"/>
      </w:pPr>
      <w:r>
        <w:separator/>
      </w:r>
    </w:p>
  </w:footnote>
  <w:footnote w:type="continuationSeparator" w:id="0">
    <w:p w14:paraId="4B99056E" w14:textId="77777777" w:rsidR="003624DD" w:rsidRDefault="003624DD" w:rsidP="003B46B6">
      <w:pPr>
        <w:spacing w:after="0" w:line="240" w:lineRule="auto"/>
      </w:pPr>
      <w:r>
        <w:continuationSeparator/>
      </w:r>
    </w:p>
  </w:footnote>
  <w:footnote w:id="1">
    <w:p w14:paraId="71B3103A" w14:textId="77777777" w:rsidR="00762A4D" w:rsidRPr="00762A4D" w:rsidRDefault="00762A4D">
      <w:pPr>
        <w:pStyle w:val="Notedebasdepage"/>
        <w:rPr>
          <w:lang w:val="fr-FR"/>
        </w:rPr>
      </w:pPr>
      <w:r>
        <w:rPr>
          <w:rStyle w:val="Appelnotedebasdep"/>
        </w:rPr>
        <w:footnoteRef/>
      </w:r>
      <w:r>
        <w:t xml:space="preserve"> </w:t>
      </w:r>
      <w:bookmarkStart w:id="2" w:name="_Hlk49960099"/>
      <w:r>
        <w:rPr>
          <w:lang w:val="fr-FR"/>
        </w:rPr>
        <w:t>Cf. les termes indiqués dans la rubrique « Notions » du programme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087E" w14:textId="77777777" w:rsidR="003B46B6" w:rsidRDefault="000B0BFF" w:rsidP="003B46B6">
    <w:pPr>
      <w:pStyle w:val="En-tte"/>
      <w:pBdr>
        <w:bottom w:val="single" w:sz="4" w:space="1" w:color="auto"/>
      </w:pBdr>
    </w:pPr>
    <w:r w:rsidRPr="000B0BFF">
      <w:rPr>
        <w:b/>
        <w:bCs/>
        <w:noProof/>
        <w:lang w:val="fr-FR"/>
      </w:rPr>
      <w:drawing>
        <wp:anchor distT="0" distB="0" distL="114300" distR="114300" simplePos="0" relativeHeight="251658240" behindDoc="0" locked="0" layoutInCell="1" allowOverlap="1" wp14:anchorId="647706AD" wp14:editId="07777777">
          <wp:simplePos x="0" y="0"/>
          <wp:positionH relativeFrom="column">
            <wp:posOffset>5454982</wp:posOffset>
          </wp:positionH>
          <wp:positionV relativeFrom="paragraph">
            <wp:posOffset>-335280</wp:posOffset>
          </wp:positionV>
          <wp:extent cx="818183" cy="723517"/>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571" cy="728282"/>
                  </a:xfrm>
                  <a:prstGeom prst="rect">
                    <a:avLst/>
                  </a:prstGeom>
                </pic:spPr>
              </pic:pic>
            </a:graphicData>
          </a:graphic>
          <wp14:sizeRelH relativeFrom="margin">
            <wp14:pctWidth>0</wp14:pctWidth>
          </wp14:sizeRelH>
          <wp14:sizeRelV relativeFrom="margin">
            <wp14:pctHeight>0</wp14:pctHeight>
          </wp14:sizeRelV>
        </wp:anchor>
      </w:drawing>
    </w:r>
    <w:r w:rsidR="121ADDAC" w:rsidRPr="0207C43A">
      <w:rPr>
        <w:b/>
        <w:bCs/>
        <w:lang w:val="fr-FR"/>
      </w:rPr>
      <w:t xml:space="preserve">Formation géographique – </w:t>
    </w:r>
    <w:r w:rsidR="121ADDAC">
      <w:rPr>
        <w:b/>
        <w:bCs/>
        <w:lang w:val="fr-FR"/>
      </w:rPr>
      <w:t>5</w:t>
    </w:r>
    <w:r w:rsidR="121ADDAC" w:rsidRPr="0207C43A">
      <w:rPr>
        <w:b/>
        <w:bCs/>
        <w:vertAlign w:val="superscript"/>
        <w:lang w:val="fr-FR"/>
      </w:rPr>
      <w:t>e</w:t>
    </w:r>
    <w:r w:rsidR="121ADDAC" w:rsidRPr="0207C43A">
      <w:rPr>
        <w:b/>
        <w:bCs/>
        <w:lang w:val="fr-FR"/>
      </w:rPr>
      <w:t xml:space="preserve"> année</w:t>
    </w:r>
    <w:r w:rsidR="121ADDAC">
      <w:rPr>
        <w:b/>
        <w:bCs/>
        <w:lang w:val="fr-FR"/>
      </w:rPr>
      <w:t xml:space="preserve"> – Programme 2018 - </w:t>
    </w:r>
    <w:r w:rsidR="121ADDAC" w:rsidRPr="0207C43A">
      <w:rPr>
        <w:b/>
        <w:bCs/>
        <w:lang w:val="fr-FR"/>
      </w:rPr>
      <w:t>Les</w:t>
    </w:r>
    <w:r w:rsidR="121ADDAC">
      <w:rPr>
        <w:b/>
        <w:bCs/>
        <w:lang w:val="fr-FR"/>
      </w:rPr>
      <w:t xml:space="preserve"> essentiels - </w:t>
    </w:r>
    <w:hyperlink r:id="rId2">
      <w:r w:rsidR="121ADDAC" w:rsidRPr="0207C43A">
        <w:rPr>
          <w:rStyle w:val="Lienhypertexte"/>
          <w:sz w:val="20"/>
          <w:szCs w:val="20"/>
          <w:lang w:val="fr-FR"/>
        </w:rPr>
        <w:t>https://geo.fesec.be</w:t>
      </w:r>
    </w:hyperlink>
    <w:r w:rsidR="121ADDAC">
      <w:rPr>
        <w:sz w:val="20"/>
        <w:szCs w:val="20"/>
        <w:lang w:val="fr-FR"/>
      </w:rPr>
      <w:t xml:space="preserve"> </w:t>
    </w:r>
    <w:r w:rsidR="121ADDAC" w:rsidRPr="003B46B6">
      <w:rPr>
        <w:rFonts w:ascii="Wingdings" w:eastAsia="Wingdings" w:hAnsi="Wingdings" w:cs="Wingdings"/>
        <w:sz w:val="20"/>
        <w:szCs w:val="20"/>
        <w:lang w:val="fr-FR"/>
      </w:rPr>
      <w:t></w:t>
    </w:r>
    <w:r w:rsidR="121ADDAC">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FA24C684"/>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1A0C7BA4"/>
    <w:multiLevelType w:val="hybridMultilevel"/>
    <w:tmpl w:val="34B8DB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CE803C4"/>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40D1718"/>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8837D5"/>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5D5CB5"/>
    <w:multiLevelType w:val="hybridMultilevel"/>
    <w:tmpl w:val="C4568C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7310F4"/>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6"/>
  </w:num>
  <w:num w:numId="6">
    <w:abstractNumId w:val="1"/>
  </w:num>
  <w:num w:numId="7">
    <w:abstractNumId w:val="11"/>
  </w:num>
  <w:num w:numId="8">
    <w:abstractNumId w:val="13"/>
  </w:num>
  <w:num w:numId="9">
    <w:abstractNumId w:val="10"/>
  </w:num>
  <w:num w:numId="10">
    <w:abstractNumId w:val="5"/>
  </w:num>
  <w:num w:numId="11">
    <w:abstractNumId w:val="12"/>
  </w:num>
  <w:num w:numId="12">
    <w:abstractNumId w:val="14"/>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7141B"/>
    <w:rsid w:val="000B0BFF"/>
    <w:rsid w:val="000E4148"/>
    <w:rsid w:val="000E6B6A"/>
    <w:rsid w:val="0018587C"/>
    <w:rsid w:val="00201C88"/>
    <w:rsid w:val="002631CA"/>
    <w:rsid w:val="00286F0B"/>
    <w:rsid w:val="002A4BE5"/>
    <w:rsid w:val="002F3BCA"/>
    <w:rsid w:val="00327140"/>
    <w:rsid w:val="003624DD"/>
    <w:rsid w:val="003810BC"/>
    <w:rsid w:val="00391D7B"/>
    <w:rsid w:val="003B46B6"/>
    <w:rsid w:val="003B7F55"/>
    <w:rsid w:val="003C1E9D"/>
    <w:rsid w:val="00405146"/>
    <w:rsid w:val="00410DF4"/>
    <w:rsid w:val="00423560"/>
    <w:rsid w:val="00432889"/>
    <w:rsid w:val="00496F90"/>
    <w:rsid w:val="004A67CE"/>
    <w:rsid w:val="0051583B"/>
    <w:rsid w:val="005452E6"/>
    <w:rsid w:val="005629E2"/>
    <w:rsid w:val="0059099B"/>
    <w:rsid w:val="006331AD"/>
    <w:rsid w:val="006C7010"/>
    <w:rsid w:val="00711C79"/>
    <w:rsid w:val="00755667"/>
    <w:rsid w:val="00762A4D"/>
    <w:rsid w:val="00770252"/>
    <w:rsid w:val="007D22C3"/>
    <w:rsid w:val="00842AFC"/>
    <w:rsid w:val="00850804"/>
    <w:rsid w:val="0087362F"/>
    <w:rsid w:val="00876EB6"/>
    <w:rsid w:val="00932887"/>
    <w:rsid w:val="00A8520B"/>
    <w:rsid w:val="00B3766E"/>
    <w:rsid w:val="00B510EB"/>
    <w:rsid w:val="00B60F94"/>
    <w:rsid w:val="00C37DAA"/>
    <w:rsid w:val="00C83499"/>
    <w:rsid w:val="00CB44D9"/>
    <w:rsid w:val="00D434DC"/>
    <w:rsid w:val="00D73FCA"/>
    <w:rsid w:val="00DA7024"/>
    <w:rsid w:val="00DC11B5"/>
    <w:rsid w:val="00DD3BFC"/>
    <w:rsid w:val="00E000D9"/>
    <w:rsid w:val="00E10A0B"/>
    <w:rsid w:val="00EB094D"/>
    <w:rsid w:val="00EC7D31"/>
    <w:rsid w:val="00ED0433"/>
    <w:rsid w:val="00F15C3A"/>
    <w:rsid w:val="00F808AA"/>
    <w:rsid w:val="00FB3D94"/>
    <w:rsid w:val="121ADDAC"/>
    <w:rsid w:val="6125CE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DA1D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tedebasdepage">
    <w:name w:val="footnote text"/>
    <w:basedOn w:val="Normal"/>
    <w:link w:val="NotedebasdepageCar"/>
    <w:uiPriority w:val="99"/>
    <w:semiHidden/>
    <w:unhideWhenUsed/>
    <w:rsid w:val="00B60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0F94"/>
    <w:rPr>
      <w:sz w:val="20"/>
      <w:szCs w:val="20"/>
    </w:rPr>
  </w:style>
  <w:style w:type="character" w:styleId="Appelnotedebasdep">
    <w:name w:val="footnote reference"/>
    <w:basedOn w:val="Policepardfaut"/>
    <w:uiPriority w:val="99"/>
    <w:semiHidden/>
    <w:unhideWhenUsed/>
    <w:rsid w:val="00B60F94"/>
    <w:rPr>
      <w:vertAlign w:val="superscript"/>
    </w:rPr>
  </w:style>
  <w:style w:type="paragraph" w:styleId="NormalWeb">
    <w:name w:val="Normal (Web)"/>
    <w:basedOn w:val="Normal"/>
    <w:uiPriority w:val="99"/>
    <w:unhideWhenUsed/>
    <w:rsid w:val="00B3766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87362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87362F"/>
  </w:style>
  <w:style w:type="character" w:customStyle="1" w:styleId="eop">
    <w:name w:val="eop"/>
    <w:basedOn w:val="Policepardfaut"/>
    <w:rsid w:val="0087362F"/>
  </w:style>
  <w:style w:type="paragraph" w:styleId="Textedebulles">
    <w:name w:val="Balloon Text"/>
    <w:basedOn w:val="Normal"/>
    <w:link w:val="TextedebullesCar"/>
    <w:uiPriority w:val="99"/>
    <w:semiHidden/>
    <w:unhideWhenUsed/>
    <w:rsid w:val="00DD3B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p=4306" TargetMode="External"/><Relationship Id="rId18" Type="http://schemas.openxmlformats.org/officeDocument/2006/relationships/hyperlink" Target="http://geo.scienceshumaines.be/wordpress/?page_id=281" TargetMode="External"/><Relationship Id="rId26" Type="http://schemas.openxmlformats.org/officeDocument/2006/relationships/hyperlink" Target="http://geo.scienceshumaines.be/wordpress/?page_id=732" TargetMode="External"/><Relationship Id="rId3" Type="http://schemas.openxmlformats.org/officeDocument/2006/relationships/customXml" Target="../customXml/item3.xml"/><Relationship Id="rId21" Type="http://schemas.openxmlformats.org/officeDocument/2006/relationships/hyperlink" Target="mailto:pascale.lambrechts@segec.be" TargetMode="External"/><Relationship Id="rId7" Type="http://schemas.openxmlformats.org/officeDocument/2006/relationships/settings" Target="settings.xml"/><Relationship Id="rId12" Type="http://schemas.openxmlformats.org/officeDocument/2006/relationships/hyperlink" Target="http://geo.scienceshumaines.be/wordpress/?p=3878" TargetMode="External"/><Relationship Id="rId17" Type="http://schemas.openxmlformats.org/officeDocument/2006/relationships/hyperlink" Target="http://geo.scienceshumaines.be/wordpress/?page_id=281"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geo.scienceshumaines.be/wordpress/?p=4372" TargetMode="External"/><Relationship Id="rId20" Type="http://schemas.openxmlformats.org/officeDocument/2006/relationships/hyperlink" Target="mailto:marc.deprez@segec.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scienceshumaines.be/wordpress/?p=3705" TargetMode="External"/><Relationship Id="rId24" Type="http://schemas.openxmlformats.org/officeDocument/2006/relationships/hyperlink" Target="https://geo.fesec.be/" TargetMode="External"/><Relationship Id="rId5" Type="http://schemas.openxmlformats.org/officeDocument/2006/relationships/numbering" Target="numbering.xml"/><Relationship Id="rId15" Type="http://schemas.openxmlformats.org/officeDocument/2006/relationships/hyperlink" Target="http://geo.scienceshumaines.be/wordpress/?p=5032" TargetMode="External"/><Relationship Id="rId23" Type="http://schemas.openxmlformats.org/officeDocument/2006/relationships/hyperlink" Target="https://geo.fesec.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eline.demoustier@segec.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scienceshumaines.be/wordpress/?p=3891" TargetMode="External"/><Relationship Id="rId22" Type="http://schemas.openxmlformats.org/officeDocument/2006/relationships/hyperlink" Target="mailto:marianne.quitin@segec.be"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E48C-A1EF-498E-B7BA-D2BC4DFBC1F9}">
  <ds:schemaRefs>
    <ds:schemaRef ds:uri="http://schemas.microsoft.com/sharepoint/v3/contenttype/forms"/>
  </ds:schemaRefs>
</ds:datastoreItem>
</file>

<file path=customXml/itemProps2.xml><?xml version="1.0" encoding="utf-8"?>
<ds:datastoreItem xmlns:ds="http://schemas.openxmlformats.org/officeDocument/2006/customXml" ds:itemID="{5515C8E2-9FAE-4918-82AA-9C210B0E94C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2ef183f-2f2e-48cb-9d9e-befa92987654"/>
    <ds:schemaRef ds:uri="http://schemas.openxmlformats.org/package/2006/metadata/core-properties"/>
    <ds:schemaRef ds:uri="c45abd74-53d6-41dd-9e8c-0b8a440d157b"/>
    <ds:schemaRef ds:uri="http://www.w3.org/XML/1998/namespace"/>
  </ds:schemaRefs>
</ds:datastoreItem>
</file>

<file path=customXml/itemProps3.xml><?xml version="1.0" encoding="utf-8"?>
<ds:datastoreItem xmlns:ds="http://schemas.openxmlformats.org/officeDocument/2006/customXml" ds:itemID="{25EF13F6-7C4D-4C65-8A98-BC072975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D1A51-234B-43D7-8622-D27F59A0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1236</Words>
  <Characters>6800</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18</cp:revision>
  <dcterms:created xsi:type="dcterms:W3CDTF">2020-09-02T08:37:00Z</dcterms:created>
  <dcterms:modified xsi:type="dcterms:W3CDTF">2020-09-07T08:51:00Z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