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CAA2" w14:textId="03AFD958" w:rsidR="00463853" w:rsidRPr="00445A5C" w:rsidRDefault="00463853" w:rsidP="00463853">
      <w:pPr>
        <w:ind w:left="2410"/>
        <w:rPr>
          <w:rFonts w:asciiTheme="majorHAnsi" w:hAnsiTheme="majorHAnsi" w:cstheme="majorHAnsi"/>
          <w:b/>
          <w:color w:val="2F5496" w:themeColor="accent1" w:themeShade="BF"/>
          <w:sz w:val="36"/>
        </w:rPr>
      </w:pPr>
      <w:bookmarkStart w:id="0" w:name="_Hlk49948287"/>
      <w:r w:rsidRPr="00445A5C">
        <w:rPr>
          <w:rFonts w:asciiTheme="majorHAnsi" w:hAnsiTheme="majorHAnsi" w:cstheme="majorHAnsi"/>
          <w:b/>
          <w:noProof/>
          <w:color w:val="2F5496" w:themeColor="accent1" w:themeShade="BF"/>
          <w:sz w:val="36"/>
        </w:rPr>
        <w:drawing>
          <wp:anchor distT="0" distB="0" distL="114300" distR="114300" simplePos="0" relativeHeight="251659264" behindDoc="0" locked="0" layoutInCell="1" allowOverlap="1" wp14:anchorId="5B267234" wp14:editId="6CF82E6C">
            <wp:simplePos x="0" y="0"/>
            <wp:positionH relativeFrom="margin">
              <wp:align>left</wp:align>
            </wp:positionH>
            <wp:positionV relativeFrom="margin">
              <wp:align>top</wp:align>
            </wp:positionV>
            <wp:extent cx="1285875" cy="75438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47" cy="758544"/>
                    </a:xfrm>
                    <a:prstGeom prst="rect">
                      <a:avLst/>
                    </a:prstGeom>
                  </pic:spPr>
                </pic:pic>
              </a:graphicData>
            </a:graphic>
            <wp14:sizeRelH relativeFrom="margin">
              <wp14:pctWidth>0</wp14:pctWidth>
            </wp14:sizeRelH>
            <wp14:sizeRelV relativeFrom="margin">
              <wp14:pctHeight>0</wp14:pctHeight>
            </wp14:sizeRelV>
          </wp:anchor>
        </w:drawing>
      </w:r>
      <w:r w:rsidRPr="00445A5C">
        <w:rPr>
          <w:rFonts w:asciiTheme="majorHAnsi" w:hAnsiTheme="majorHAnsi" w:cstheme="majorHAnsi"/>
          <w:b/>
          <w:color w:val="2F5496" w:themeColor="accent1" w:themeShade="BF"/>
          <w:sz w:val="36"/>
        </w:rPr>
        <w:t xml:space="preserve">Formation historique et géographique (P/TQ)  </w:t>
      </w:r>
      <w:r>
        <w:rPr>
          <w:rFonts w:asciiTheme="majorHAnsi" w:hAnsiTheme="majorHAnsi" w:cstheme="majorHAnsi"/>
          <w:b/>
          <w:color w:val="2F5496" w:themeColor="accent1" w:themeShade="BF"/>
          <w:sz w:val="36"/>
        </w:rPr>
        <w:t>3</w:t>
      </w:r>
      <w:r w:rsidRPr="00445A5C">
        <w:rPr>
          <w:rFonts w:asciiTheme="majorHAnsi" w:hAnsiTheme="majorHAnsi" w:cstheme="majorHAnsi"/>
          <w:b/>
          <w:color w:val="2F5496" w:themeColor="accent1" w:themeShade="BF"/>
          <w:sz w:val="36"/>
          <w:vertAlign w:val="superscript"/>
        </w:rPr>
        <w:t>e</w:t>
      </w:r>
      <w:r w:rsidRPr="00445A5C">
        <w:rPr>
          <w:rFonts w:asciiTheme="majorHAnsi" w:hAnsiTheme="majorHAnsi" w:cstheme="majorHAnsi"/>
          <w:b/>
          <w:color w:val="2F5496" w:themeColor="accent1" w:themeShade="BF"/>
          <w:sz w:val="36"/>
        </w:rPr>
        <w:t xml:space="preserve"> année – Les essentiels</w:t>
      </w:r>
    </w:p>
    <w:p w14:paraId="1DA19DB3" w14:textId="77777777" w:rsidR="00463853" w:rsidRDefault="00463853" w:rsidP="00322BFD">
      <w:pPr>
        <w:spacing w:before="0" w:beforeAutospacing="0" w:after="160" w:afterAutospacing="0" w:line="259" w:lineRule="auto"/>
        <w:ind w:left="720" w:hanging="360"/>
      </w:pPr>
    </w:p>
    <w:p w14:paraId="1AF0E071" w14:textId="40447166" w:rsidR="00322BFD" w:rsidRDefault="00542AD2" w:rsidP="00322BFD">
      <w:pPr>
        <w:pStyle w:val="Paragraphedeliste"/>
        <w:numPr>
          <w:ilvl w:val="0"/>
          <w:numId w:val="29"/>
        </w:numPr>
        <w:spacing w:before="0" w:beforeAutospacing="0" w:after="160" w:afterAutospacing="0" w:line="259" w:lineRule="auto"/>
        <w:rPr>
          <w:rFonts w:eastAsiaTheme="minorEastAsia"/>
          <w:b/>
          <w:bCs/>
          <w:sz w:val="28"/>
          <w:szCs w:val="28"/>
          <w:lang w:val="fr-FR"/>
        </w:rPr>
      </w:pPr>
      <w:r>
        <w:rPr>
          <w:b/>
          <w:bCs/>
          <w:sz w:val="28"/>
          <w:szCs w:val="28"/>
          <w:lang w:val="fr-FR"/>
        </w:rPr>
        <w:t>A</w:t>
      </w:r>
      <w:r w:rsidR="00322BFD" w:rsidRPr="6E3F22EC">
        <w:rPr>
          <w:b/>
          <w:bCs/>
          <w:sz w:val="28"/>
          <w:szCs w:val="28"/>
          <w:lang w:val="fr-FR"/>
        </w:rPr>
        <w:t>pprentissages essentiels à mettre en place en 3</w:t>
      </w:r>
      <w:r w:rsidR="00322BFD" w:rsidRPr="6E3F22EC">
        <w:rPr>
          <w:b/>
          <w:bCs/>
          <w:sz w:val="28"/>
          <w:szCs w:val="28"/>
          <w:vertAlign w:val="superscript"/>
          <w:lang w:val="fr-FR"/>
        </w:rPr>
        <w:t>e</w:t>
      </w:r>
      <w:r w:rsidR="00322BFD" w:rsidRPr="6E3F22EC">
        <w:rPr>
          <w:b/>
          <w:bCs/>
          <w:sz w:val="28"/>
          <w:szCs w:val="28"/>
          <w:lang w:val="fr-FR"/>
        </w:rPr>
        <w:t xml:space="preserve"> année</w:t>
      </w:r>
    </w:p>
    <w:tbl>
      <w:tblPr>
        <w:tblStyle w:val="Grilledutableau"/>
        <w:tblW w:w="9493" w:type="dxa"/>
        <w:tblLook w:val="04A0" w:firstRow="1" w:lastRow="0" w:firstColumn="1" w:lastColumn="0" w:noHBand="0" w:noVBand="1"/>
      </w:tblPr>
      <w:tblGrid>
        <w:gridCol w:w="1556"/>
        <w:gridCol w:w="424"/>
        <w:gridCol w:w="580"/>
        <w:gridCol w:w="6456"/>
        <w:gridCol w:w="477"/>
      </w:tblGrid>
      <w:tr w:rsidR="00214B83" w14:paraId="2C69F415" w14:textId="77777777" w:rsidTr="006A61BC">
        <w:trPr>
          <w:gridAfter w:val="1"/>
          <w:wAfter w:w="477" w:type="dxa"/>
        </w:trPr>
        <w:tc>
          <w:tcPr>
            <w:tcW w:w="9016" w:type="dxa"/>
            <w:gridSpan w:val="4"/>
            <w:shd w:val="clear" w:color="auto" w:fill="F7CAAC" w:themeFill="accent2" w:themeFillTint="66"/>
          </w:tcPr>
          <w:bookmarkEnd w:id="0"/>
          <w:p w14:paraId="362B0BA1" w14:textId="105DA69F" w:rsidR="00214B83" w:rsidRDefault="00214B83" w:rsidP="00214B83">
            <w:pPr>
              <w:spacing w:before="100" w:after="100" w:line="276" w:lineRule="auto"/>
              <w:rPr>
                <w:b/>
                <w:bCs/>
              </w:rPr>
            </w:pPr>
            <w:r w:rsidRPr="181EBF87">
              <w:rPr>
                <w:b/>
                <w:bCs/>
              </w:rPr>
              <w:t>Attendus</w:t>
            </w:r>
            <w:r>
              <w:rPr>
                <w:b/>
                <w:bCs/>
              </w:rPr>
              <w:t xml:space="preserve"> pour le volet historique</w:t>
            </w:r>
            <w:r w:rsidRPr="181EBF87">
              <w:rPr>
                <w:b/>
                <w:bCs/>
              </w:rPr>
              <w:t xml:space="preserve"> </w:t>
            </w:r>
            <w:r w:rsidRPr="22532713">
              <w:t>(ce que l’élève est capable de faire)</w:t>
            </w:r>
          </w:p>
        </w:tc>
      </w:tr>
      <w:tr w:rsidR="00214B83" w14:paraId="74875F7A" w14:textId="77777777" w:rsidTr="006A61BC">
        <w:trPr>
          <w:gridAfter w:val="1"/>
          <w:wAfter w:w="477" w:type="dxa"/>
        </w:trPr>
        <w:tc>
          <w:tcPr>
            <w:tcW w:w="9016" w:type="dxa"/>
            <w:gridSpan w:val="4"/>
            <w:shd w:val="clear" w:color="auto" w:fill="FFF2CC" w:themeFill="accent4" w:themeFillTint="33"/>
          </w:tcPr>
          <w:p w14:paraId="77C5A63D" w14:textId="77777777" w:rsidR="00214B83" w:rsidRDefault="00214B83" w:rsidP="00F60A88">
            <w:pPr>
              <w:rPr>
                <w:b/>
                <w:bCs/>
              </w:rPr>
            </w:pPr>
            <w:r w:rsidRPr="262EBDE0">
              <w:rPr>
                <w:b/>
                <w:bCs/>
              </w:rPr>
              <w:t>Compétences</w:t>
            </w:r>
          </w:p>
        </w:tc>
      </w:tr>
      <w:tr w:rsidR="00214B83" w14:paraId="54366C40" w14:textId="77777777" w:rsidTr="006A61BC">
        <w:trPr>
          <w:gridAfter w:val="1"/>
          <w:wAfter w:w="477" w:type="dxa"/>
        </w:trPr>
        <w:tc>
          <w:tcPr>
            <w:tcW w:w="2560" w:type="dxa"/>
            <w:gridSpan w:val="3"/>
            <w:vAlign w:val="center"/>
          </w:tcPr>
          <w:p w14:paraId="0866CC20" w14:textId="77777777" w:rsidR="00214B83" w:rsidRDefault="00214B83" w:rsidP="00F60A88">
            <w:pPr>
              <w:spacing w:beforeAutospacing="0" w:afterAutospacing="0"/>
              <w:jc w:val="center"/>
              <w:rPr>
                <w:b/>
                <w:bCs/>
                <w:sz w:val="24"/>
                <w:szCs w:val="24"/>
              </w:rPr>
            </w:pPr>
            <w:r w:rsidRPr="22532713">
              <w:rPr>
                <w:b/>
                <w:bCs/>
                <w:sz w:val="24"/>
                <w:szCs w:val="24"/>
              </w:rPr>
              <w:t xml:space="preserve">Situer dans le temps </w:t>
            </w:r>
          </w:p>
          <w:p w14:paraId="6AB1A464" w14:textId="3A78DED1" w:rsidR="00214B83" w:rsidRDefault="00D55E1A" w:rsidP="00F60A88">
            <w:pPr>
              <w:spacing w:beforeAutospacing="0" w:afterAutospacing="0"/>
              <w:jc w:val="center"/>
              <w:rPr>
                <w:b/>
                <w:bCs/>
              </w:rPr>
            </w:pPr>
            <w:r>
              <w:rPr>
                <w:rFonts w:ascii="Calibri" w:hAnsi="Calibri" w:cs="Calibri"/>
                <w:color w:val="000000" w:themeColor="text1"/>
              </w:rPr>
              <w:t>À</w:t>
            </w:r>
            <w:r w:rsidR="00214B83" w:rsidRPr="22532713">
              <w:rPr>
                <w:rFonts w:ascii="Calibri" w:hAnsi="Calibri" w:cs="Calibri"/>
                <w:color w:val="000000" w:themeColor="text1"/>
              </w:rPr>
              <w:t xml:space="preserve"> l’aide d’un support de communication au choix...</w:t>
            </w:r>
          </w:p>
        </w:tc>
        <w:tc>
          <w:tcPr>
            <w:tcW w:w="6456" w:type="dxa"/>
          </w:tcPr>
          <w:p w14:paraId="3BFC7615" w14:textId="3375CC47" w:rsidR="00214B83" w:rsidRPr="0061577D" w:rsidRDefault="00214B83" w:rsidP="0061577D">
            <w:pPr>
              <w:pStyle w:val="Paragraphedeliste"/>
              <w:numPr>
                <w:ilvl w:val="0"/>
                <w:numId w:val="6"/>
              </w:numPr>
              <w:spacing w:before="100" w:afterAutospacing="0"/>
              <w:ind w:left="308" w:hanging="270"/>
              <w:rPr>
                <w:rFonts w:eastAsiaTheme="minorEastAsia"/>
              </w:rPr>
            </w:pPr>
            <w:r w:rsidRPr="03B6F3AD">
              <w:rPr>
                <w:rFonts w:eastAsiaTheme="minorEastAsia"/>
              </w:rPr>
              <w:t>Associer le repère temporel à un objet étudié</w:t>
            </w:r>
            <w:r w:rsidR="42A61D33" w:rsidRPr="03B6F3AD">
              <w:rPr>
                <w:rFonts w:eastAsiaTheme="minorEastAsia"/>
              </w:rPr>
              <w:t xml:space="preserve"> ;</w:t>
            </w:r>
          </w:p>
          <w:p w14:paraId="2B875381" w14:textId="6330BFF3" w:rsidR="00214B83" w:rsidRPr="00FA3563" w:rsidRDefault="00214B83" w:rsidP="59C81E48">
            <w:pPr>
              <w:pStyle w:val="Paragraphedeliste"/>
              <w:numPr>
                <w:ilvl w:val="0"/>
                <w:numId w:val="6"/>
              </w:numPr>
              <w:spacing w:before="100" w:afterAutospacing="0"/>
              <w:ind w:left="308" w:hanging="270"/>
              <w:rPr>
                <w:rFonts w:eastAsiaTheme="minorEastAsia"/>
              </w:rPr>
            </w:pPr>
            <w:r w:rsidRPr="0061577D">
              <w:rPr>
                <w:rFonts w:eastAsiaTheme="minorEastAsia"/>
              </w:rPr>
              <w:t>Compléter une représentation du temps avec un repère temporel pertinent qui peut être mis en lien avec un objet étudié ;</w:t>
            </w:r>
          </w:p>
          <w:p w14:paraId="7AA22055" w14:textId="25C4391A" w:rsidR="00214B83" w:rsidRPr="0061577D" w:rsidRDefault="6A5A318B" w:rsidP="0061577D">
            <w:pPr>
              <w:spacing w:before="100" w:afterAutospacing="0"/>
              <w:ind w:left="38" w:hanging="19"/>
              <w:jc w:val="right"/>
              <w:rPr>
                <w:rStyle w:val="Lienhypertexte"/>
                <w:color w:val="C45911" w:themeColor="accent2" w:themeShade="BF"/>
                <w:u w:val="none"/>
              </w:rPr>
            </w:pPr>
            <w:r w:rsidRPr="0061577D">
              <w:rPr>
                <w:b/>
                <w:bCs/>
                <w:color w:val="C45911" w:themeColor="accent2" w:themeShade="BF"/>
              </w:rPr>
              <w:t>Par rapport aux technologies et modes de vie</w:t>
            </w:r>
            <w:r w:rsidRPr="59C81E48">
              <w:rPr>
                <w:color w:val="C45911" w:themeColor="accent2" w:themeShade="BF"/>
              </w:rPr>
              <w:t xml:space="preserve"> :</w:t>
            </w:r>
            <w:r w:rsidR="0061577D">
              <w:rPr>
                <w:color w:val="C45911" w:themeColor="accent2" w:themeShade="BF"/>
              </w:rPr>
              <w:t xml:space="preserve"> </w:t>
            </w:r>
            <w:hyperlink r:id="rId12" w:history="1">
              <w:r w:rsidR="0061577D" w:rsidRPr="00D66CE1">
                <w:rPr>
                  <w:rStyle w:val="Lienhypertexte"/>
                </w:rPr>
                <w:t>https://fhg.fesec.be/techno-et-modes-de-vie-le-refrigerateur/</w:t>
              </w:r>
            </w:hyperlink>
          </w:p>
          <w:p w14:paraId="71F14473" w14:textId="77777777" w:rsidR="0061577D" w:rsidRDefault="0061577D" w:rsidP="0061577D">
            <w:pPr>
              <w:spacing w:before="100" w:afterAutospacing="0"/>
              <w:ind w:left="19"/>
              <w:jc w:val="right"/>
              <w:rPr>
                <w:rFonts w:eastAsiaTheme="minorEastAsia"/>
                <w:color w:val="C45911" w:themeColor="accent2" w:themeShade="BF"/>
              </w:rPr>
            </w:pPr>
            <w:r w:rsidRPr="0061577D">
              <w:rPr>
                <w:rFonts w:eastAsiaTheme="minorEastAsia"/>
                <w:b/>
                <w:bCs/>
                <w:color w:val="C45911" w:themeColor="accent2" w:themeShade="BF"/>
              </w:rPr>
              <w:t>Par rapport aux migrations</w:t>
            </w:r>
            <w:r w:rsidRPr="03B6F3AD">
              <w:rPr>
                <w:rFonts w:eastAsiaTheme="minorEastAsia"/>
                <w:color w:val="C45911" w:themeColor="accent2" w:themeShade="BF"/>
              </w:rPr>
              <w:t xml:space="preserve"> : </w:t>
            </w:r>
          </w:p>
          <w:p w14:paraId="5F4AD0BB" w14:textId="200E106F" w:rsidR="0061577D" w:rsidRPr="0061577D" w:rsidRDefault="00B4056C" w:rsidP="0061577D">
            <w:pPr>
              <w:spacing w:beforeAutospacing="0" w:afterAutospacing="0"/>
              <w:ind w:left="19"/>
              <w:jc w:val="right"/>
              <w:rPr>
                <w:rFonts w:eastAsiaTheme="minorEastAsia"/>
              </w:rPr>
            </w:pPr>
            <w:hyperlink r:id="rId13" w:history="1">
              <w:r w:rsidR="0061577D" w:rsidRPr="00D66CE1">
                <w:rPr>
                  <w:rStyle w:val="Lienhypertexte"/>
                  <w:rFonts w:ascii="Calibri" w:eastAsia="Calibri" w:hAnsi="Calibri" w:cs="Calibri"/>
                </w:rPr>
                <w:t>https://fhg.fesec.be/situer-dans-le-temps-etablir-des-liens-identites-et-migrations-lexemple-des-italiens/</w:t>
              </w:r>
            </w:hyperlink>
            <w:r w:rsidR="0061577D" w:rsidRPr="03B6F3AD">
              <w:rPr>
                <w:rFonts w:eastAsiaTheme="minorEastAsia"/>
              </w:rPr>
              <w:t xml:space="preserve"> </w:t>
            </w:r>
          </w:p>
        </w:tc>
      </w:tr>
      <w:tr w:rsidR="00214B83" w14:paraId="7BF6AF00" w14:textId="77777777" w:rsidTr="006A61BC">
        <w:trPr>
          <w:gridAfter w:val="1"/>
          <w:wAfter w:w="477" w:type="dxa"/>
        </w:trPr>
        <w:tc>
          <w:tcPr>
            <w:tcW w:w="2560" w:type="dxa"/>
            <w:gridSpan w:val="3"/>
            <w:vAlign w:val="center"/>
          </w:tcPr>
          <w:p w14:paraId="46E3B6AE" w14:textId="77777777" w:rsidR="00214B83" w:rsidRDefault="00214B83" w:rsidP="00F60A88">
            <w:pPr>
              <w:spacing w:beforeAutospacing="0" w:afterAutospacing="0"/>
              <w:jc w:val="center"/>
              <w:rPr>
                <w:b/>
                <w:bCs/>
              </w:rPr>
            </w:pPr>
            <w:r w:rsidRPr="22532713">
              <w:rPr>
                <w:b/>
                <w:bCs/>
                <w:sz w:val="24"/>
                <w:szCs w:val="24"/>
              </w:rPr>
              <w:t xml:space="preserve">Critiquer </w:t>
            </w:r>
          </w:p>
          <w:p w14:paraId="28E40C7A" w14:textId="77777777" w:rsidR="00214B83" w:rsidRDefault="00214B83" w:rsidP="00F60A88">
            <w:pPr>
              <w:spacing w:beforeAutospacing="0" w:afterAutospacing="0"/>
              <w:jc w:val="center"/>
              <w:rPr>
                <w:b/>
                <w:bCs/>
              </w:rPr>
            </w:pPr>
            <w:r w:rsidRPr="262EBDE0">
              <w:rPr>
                <w:rStyle w:val="normaltextrun"/>
                <w:rFonts w:ascii="Calibri" w:hAnsi="Calibri" w:cs="Calibri"/>
                <w:color w:val="000000" w:themeColor="text1"/>
              </w:rPr>
              <w:t>Sur la base d’un témoignage/point de vue inédit</w:t>
            </w:r>
            <w:r w:rsidRPr="262EBDE0">
              <w:rPr>
                <w:rStyle w:val="eop"/>
                <w:rFonts w:ascii="Calibri" w:hAnsi="Calibri" w:cs="Calibri"/>
                <w:color w:val="000000" w:themeColor="text1"/>
              </w:rPr>
              <w:t> </w:t>
            </w:r>
          </w:p>
        </w:tc>
        <w:tc>
          <w:tcPr>
            <w:tcW w:w="6456" w:type="dxa"/>
            <w:vAlign w:val="center"/>
          </w:tcPr>
          <w:p w14:paraId="4FBF60F0" w14:textId="77777777" w:rsidR="00214B83" w:rsidRDefault="00214B83" w:rsidP="00F60A88">
            <w:pPr>
              <w:pStyle w:val="Paragraphedeliste"/>
              <w:rPr>
                <w:i/>
                <w:iCs/>
              </w:rPr>
            </w:pPr>
            <w:r w:rsidRPr="22532713">
              <w:rPr>
                <w:i/>
                <w:iCs/>
              </w:rPr>
              <w:t>Cette compétence ne doit pas être évaluée en 3</w:t>
            </w:r>
            <w:r w:rsidRPr="22532713">
              <w:rPr>
                <w:i/>
                <w:iCs/>
                <w:vertAlign w:val="superscript"/>
              </w:rPr>
              <w:t>e</w:t>
            </w:r>
          </w:p>
        </w:tc>
      </w:tr>
      <w:tr w:rsidR="00214B83" w14:paraId="45043E37" w14:textId="77777777" w:rsidTr="006A61BC">
        <w:trPr>
          <w:gridAfter w:val="1"/>
          <w:wAfter w:w="477" w:type="dxa"/>
          <w:trHeight w:val="2900"/>
        </w:trPr>
        <w:tc>
          <w:tcPr>
            <w:tcW w:w="2560" w:type="dxa"/>
            <w:gridSpan w:val="3"/>
            <w:vAlign w:val="center"/>
          </w:tcPr>
          <w:p w14:paraId="41A48EB5" w14:textId="77777777" w:rsidR="00214B83" w:rsidRDefault="00214B83" w:rsidP="00F60A88">
            <w:pPr>
              <w:spacing w:beforeAutospacing="0" w:afterAutospacing="0"/>
              <w:jc w:val="center"/>
              <w:rPr>
                <w:b/>
                <w:bCs/>
              </w:rPr>
            </w:pPr>
            <w:r w:rsidRPr="22532713">
              <w:rPr>
                <w:b/>
                <w:bCs/>
                <w:sz w:val="24"/>
                <w:szCs w:val="24"/>
              </w:rPr>
              <w:t>Comparer</w:t>
            </w:r>
          </w:p>
          <w:p w14:paraId="61038B65" w14:textId="77777777" w:rsidR="00214B83" w:rsidRDefault="00214B83" w:rsidP="00F60A88">
            <w:pPr>
              <w:spacing w:beforeAutospacing="0" w:afterAutospacing="0"/>
              <w:jc w:val="center"/>
              <w:rPr>
                <w:b/>
                <w:bCs/>
              </w:rPr>
            </w:pPr>
            <w:r w:rsidRPr="262EBDE0">
              <w:rPr>
                <w:rFonts w:ascii="Calibri" w:hAnsi="Calibri" w:cs="Calibri"/>
                <w:color w:val="000000" w:themeColor="text1"/>
              </w:rPr>
              <w:t>Sur la base de documents inédits</w:t>
            </w:r>
          </w:p>
        </w:tc>
        <w:tc>
          <w:tcPr>
            <w:tcW w:w="6456" w:type="dxa"/>
            <w:vAlign w:val="center"/>
          </w:tcPr>
          <w:p w14:paraId="2B34C279" w14:textId="65A54E4E" w:rsidR="59C81E48" w:rsidRDefault="59C81E48" w:rsidP="59C81E48">
            <w:pPr>
              <w:spacing w:before="100" w:afterAutospacing="0"/>
              <w:ind w:left="38" w:hanging="270"/>
              <w:rPr>
                <w:rFonts w:eastAsiaTheme="minorEastAsia"/>
                <w:b/>
                <w:bCs/>
              </w:rPr>
            </w:pPr>
          </w:p>
          <w:p w14:paraId="60079322" w14:textId="1854ECE6" w:rsidR="00214B83" w:rsidRPr="0061577D" w:rsidRDefault="00214B83" w:rsidP="0061577D">
            <w:pPr>
              <w:pStyle w:val="Paragraphedeliste"/>
              <w:numPr>
                <w:ilvl w:val="0"/>
                <w:numId w:val="6"/>
              </w:numPr>
              <w:spacing w:beforeAutospacing="0" w:afterAutospacing="0"/>
              <w:ind w:left="308" w:hanging="270"/>
              <w:rPr>
                <w:rFonts w:eastAsiaTheme="minorEastAsia"/>
              </w:rPr>
            </w:pPr>
            <w:r w:rsidRPr="0061577D">
              <w:rPr>
                <w:rFonts w:eastAsiaTheme="minorEastAsia"/>
              </w:rPr>
              <w:t>Compléter un tableau de comparaison</w:t>
            </w:r>
            <w:r w:rsidR="56B54678" w:rsidRPr="0061577D">
              <w:rPr>
                <w:rFonts w:eastAsiaTheme="minorEastAsia"/>
              </w:rPr>
              <w:t xml:space="preserve"> ;</w:t>
            </w:r>
          </w:p>
          <w:p w14:paraId="660FF4D4" w14:textId="47482539" w:rsidR="00214B83" w:rsidRDefault="00214B83" w:rsidP="59C81E48">
            <w:pPr>
              <w:pStyle w:val="Paragraphedeliste"/>
              <w:numPr>
                <w:ilvl w:val="0"/>
                <w:numId w:val="6"/>
              </w:numPr>
              <w:spacing w:before="100" w:afterAutospacing="0"/>
              <w:ind w:left="308" w:hanging="270"/>
              <w:rPr>
                <w:rFonts w:eastAsiaTheme="minorEastAsia"/>
              </w:rPr>
            </w:pPr>
            <w:r w:rsidRPr="03B6F3AD">
              <w:rPr>
                <w:rFonts w:eastAsiaTheme="minorEastAsia"/>
              </w:rPr>
              <w:t>Relever d’une manière ou d’une autre des ressemblances/différences entre documents ;</w:t>
            </w:r>
            <w:r>
              <w:t xml:space="preserve"> </w:t>
            </w:r>
          </w:p>
          <w:p w14:paraId="4FB35977" w14:textId="7A70541C" w:rsidR="00214B83" w:rsidRPr="0061577D" w:rsidRDefault="1291E0C5" w:rsidP="0061577D">
            <w:pPr>
              <w:spacing w:before="100" w:afterAutospacing="0"/>
              <w:ind w:left="38" w:hanging="38"/>
              <w:jc w:val="right"/>
              <w:rPr>
                <w:rStyle w:val="Lienhypertexte"/>
                <w:color w:val="C45911" w:themeColor="accent2" w:themeShade="BF"/>
                <w:u w:val="none"/>
              </w:rPr>
            </w:pPr>
            <w:r w:rsidRPr="0061577D">
              <w:rPr>
                <w:b/>
                <w:bCs/>
                <w:color w:val="C45911" w:themeColor="accent2" w:themeShade="BF"/>
              </w:rPr>
              <w:t>Par rapport aux technologies et modes de vie</w:t>
            </w:r>
            <w:r w:rsidRPr="59C81E48">
              <w:rPr>
                <w:color w:val="C45911" w:themeColor="accent2" w:themeShade="BF"/>
              </w:rPr>
              <w:t xml:space="preserve"> : </w:t>
            </w:r>
            <w:hyperlink r:id="rId14" w:history="1">
              <w:r w:rsidR="0061577D" w:rsidRPr="00D66CE1">
                <w:rPr>
                  <w:rStyle w:val="Lienhypertexte"/>
                </w:rPr>
                <w:t>https://fhg.fesec.be/comparer-des-conditions-de-travail/</w:t>
              </w:r>
            </w:hyperlink>
          </w:p>
          <w:p w14:paraId="662ADC80" w14:textId="77777777" w:rsidR="0061577D" w:rsidRDefault="0061577D" w:rsidP="0061577D">
            <w:pPr>
              <w:spacing w:before="100" w:afterAutospacing="0"/>
              <w:ind w:left="38" w:hanging="38"/>
              <w:jc w:val="right"/>
              <w:rPr>
                <w:rFonts w:eastAsiaTheme="minorEastAsia"/>
                <w:color w:val="C45911" w:themeColor="accent2" w:themeShade="BF"/>
              </w:rPr>
            </w:pPr>
            <w:r w:rsidRPr="0061577D">
              <w:rPr>
                <w:rFonts w:eastAsiaTheme="minorEastAsia"/>
                <w:b/>
                <w:bCs/>
                <w:color w:val="C45911" w:themeColor="accent2" w:themeShade="BF"/>
              </w:rPr>
              <w:t>Par rapport aux migrations</w:t>
            </w:r>
            <w:r w:rsidRPr="59C81E48">
              <w:rPr>
                <w:rFonts w:eastAsiaTheme="minorEastAsia"/>
                <w:color w:val="C45911" w:themeColor="accent2" w:themeShade="BF"/>
              </w:rPr>
              <w:t xml:space="preserve"> : </w:t>
            </w:r>
          </w:p>
          <w:p w14:paraId="1DA45958" w14:textId="26BAC0B5" w:rsidR="0061577D" w:rsidRDefault="00B4056C" w:rsidP="0061577D">
            <w:pPr>
              <w:spacing w:beforeAutospacing="0" w:afterAutospacing="0"/>
              <w:ind w:left="38" w:hanging="38"/>
              <w:jc w:val="right"/>
            </w:pPr>
            <w:hyperlink r:id="rId15" w:history="1">
              <w:r w:rsidR="0061577D" w:rsidRPr="00D66CE1">
                <w:rPr>
                  <w:rStyle w:val="Lienhypertexte"/>
                </w:rPr>
                <w:t>https://fhg.fesec.be/comparer-identites-et-migrations-la-migration-italienne-et-les-migrants-daujourdhui/</w:t>
              </w:r>
            </w:hyperlink>
          </w:p>
        </w:tc>
      </w:tr>
      <w:tr w:rsidR="00214B83" w14:paraId="260CE1F7" w14:textId="77777777" w:rsidTr="006A61BC">
        <w:trPr>
          <w:gridAfter w:val="1"/>
          <w:wAfter w:w="477" w:type="dxa"/>
        </w:trPr>
        <w:tc>
          <w:tcPr>
            <w:tcW w:w="9016" w:type="dxa"/>
            <w:gridSpan w:val="4"/>
            <w:shd w:val="clear" w:color="auto" w:fill="FFF2CC" w:themeFill="accent4" w:themeFillTint="33"/>
          </w:tcPr>
          <w:p w14:paraId="4ED39521" w14:textId="77777777" w:rsidR="00214B83" w:rsidRDefault="00214B83" w:rsidP="00F60A88">
            <w:pPr>
              <w:spacing w:beforeAutospacing="0" w:afterAutospacing="0"/>
              <w:ind w:left="714" w:hanging="357"/>
              <w:rPr>
                <w:b/>
                <w:bCs/>
              </w:rPr>
            </w:pPr>
            <w:r w:rsidRPr="22532713">
              <w:rPr>
                <w:b/>
                <w:bCs/>
              </w:rPr>
              <w:t>Concepts</w:t>
            </w:r>
          </w:p>
        </w:tc>
      </w:tr>
      <w:tr w:rsidR="00214B83" w14:paraId="26EB524C" w14:textId="77777777" w:rsidTr="006A61BC">
        <w:trPr>
          <w:gridAfter w:val="1"/>
          <w:wAfter w:w="477" w:type="dxa"/>
        </w:trPr>
        <w:tc>
          <w:tcPr>
            <w:tcW w:w="2560" w:type="dxa"/>
            <w:gridSpan w:val="3"/>
            <w:tcBorders>
              <w:bottom w:val="single" w:sz="4" w:space="0" w:color="auto"/>
            </w:tcBorders>
          </w:tcPr>
          <w:p w14:paraId="57458570" w14:textId="77777777" w:rsidR="00214B83" w:rsidRDefault="00214B83" w:rsidP="00F60A88">
            <w:pPr>
              <w:spacing w:beforeAutospacing="0" w:afterAutospacing="0"/>
            </w:pPr>
            <w:r>
              <w:t>Migration</w:t>
            </w:r>
          </w:p>
          <w:p w14:paraId="211D092F" w14:textId="77777777" w:rsidR="00214B83" w:rsidRDefault="00214B83" w:rsidP="00F60A88">
            <w:pPr>
              <w:spacing w:beforeAutospacing="0" w:afterAutospacing="0"/>
            </w:pPr>
            <w:r>
              <w:t>Identité culturelle</w:t>
            </w:r>
          </w:p>
          <w:p w14:paraId="71F60E56" w14:textId="77777777" w:rsidR="00214B83" w:rsidRDefault="00214B83" w:rsidP="00F60A88">
            <w:pPr>
              <w:spacing w:beforeAutospacing="0" w:afterAutospacing="0"/>
            </w:pPr>
            <w:r>
              <w:t>Développement</w:t>
            </w:r>
          </w:p>
        </w:tc>
        <w:tc>
          <w:tcPr>
            <w:tcW w:w="6456" w:type="dxa"/>
            <w:tcBorders>
              <w:bottom w:val="single" w:sz="4" w:space="0" w:color="auto"/>
            </w:tcBorders>
          </w:tcPr>
          <w:p w14:paraId="0790F746" w14:textId="77777777" w:rsidR="00214B83" w:rsidRPr="00626F0A" w:rsidRDefault="00214B83" w:rsidP="00F60A88">
            <w:pPr>
              <w:pStyle w:val="Paragraphedeliste"/>
              <w:numPr>
                <w:ilvl w:val="0"/>
                <w:numId w:val="6"/>
              </w:numPr>
              <w:spacing w:before="100" w:afterAutospacing="0"/>
              <w:ind w:left="308" w:hanging="270"/>
              <w:rPr>
                <w:rFonts w:eastAsiaTheme="minorEastAsia"/>
              </w:rPr>
            </w:pPr>
            <w:r w:rsidRPr="00626F0A">
              <w:rPr>
                <w:rFonts w:eastAsiaTheme="minorEastAsia"/>
              </w:rPr>
              <w:t>Relever d’une manière ou d’une autre en élément en lien avec le concept dans un document ;</w:t>
            </w:r>
          </w:p>
          <w:p w14:paraId="5F6AFFFC" w14:textId="77777777" w:rsidR="00214B83" w:rsidRDefault="00214B83" w:rsidP="00F60A88">
            <w:pPr>
              <w:pStyle w:val="Paragraphedeliste"/>
              <w:numPr>
                <w:ilvl w:val="0"/>
                <w:numId w:val="6"/>
              </w:numPr>
              <w:spacing w:before="100" w:afterAutospacing="0"/>
              <w:ind w:left="308" w:hanging="270"/>
              <w:rPr>
                <w:rFonts w:eastAsiaTheme="minorEastAsia"/>
              </w:rPr>
            </w:pPr>
            <w:r w:rsidRPr="00626F0A">
              <w:rPr>
                <w:rFonts w:eastAsiaTheme="minorEastAsia"/>
              </w:rPr>
              <w:t>Illustrer les caractéristiques du concept par un exemple vu au cours.</w:t>
            </w:r>
            <w:r>
              <w:t xml:space="preserve"> </w:t>
            </w:r>
          </w:p>
        </w:tc>
      </w:tr>
      <w:tr w:rsidR="00214B83" w14:paraId="7FAD0D78" w14:textId="77777777" w:rsidTr="006A61BC">
        <w:trPr>
          <w:gridAfter w:val="1"/>
          <w:wAfter w:w="477" w:type="dxa"/>
        </w:trPr>
        <w:tc>
          <w:tcPr>
            <w:tcW w:w="9016" w:type="dxa"/>
            <w:gridSpan w:val="4"/>
            <w:tcBorders>
              <w:left w:val="nil"/>
              <w:right w:val="nil"/>
            </w:tcBorders>
          </w:tcPr>
          <w:p w14:paraId="2CC0E8BB" w14:textId="77777777" w:rsidR="00214B83" w:rsidRDefault="00214B83" w:rsidP="00F60A88">
            <w:pPr>
              <w:spacing w:beforeAutospacing="0" w:afterAutospacing="0"/>
              <w:ind w:left="357"/>
            </w:pPr>
          </w:p>
        </w:tc>
      </w:tr>
      <w:tr w:rsidR="00214B83" w14:paraId="26349B2B" w14:textId="77777777" w:rsidTr="006A61BC">
        <w:trPr>
          <w:gridAfter w:val="1"/>
          <w:wAfter w:w="477" w:type="dxa"/>
        </w:trPr>
        <w:tc>
          <w:tcPr>
            <w:tcW w:w="9016" w:type="dxa"/>
            <w:gridSpan w:val="4"/>
            <w:shd w:val="clear" w:color="auto" w:fill="A8D08D" w:themeFill="accent6" w:themeFillTint="99"/>
          </w:tcPr>
          <w:p w14:paraId="4354C5C9" w14:textId="547C7EA6" w:rsidR="00214B83" w:rsidRDefault="00214B83" w:rsidP="00214B83">
            <w:pPr>
              <w:jc w:val="center"/>
              <w:rPr>
                <w:b/>
                <w:bCs/>
              </w:rPr>
            </w:pPr>
            <w:r>
              <w:rPr>
                <w:b/>
                <w:bCs/>
              </w:rPr>
              <w:t>Connaissances relatives aux repères temporels par thématique</w:t>
            </w:r>
          </w:p>
        </w:tc>
      </w:tr>
      <w:tr w:rsidR="00214B83" w14:paraId="3069C6EB" w14:textId="77777777" w:rsidTr="00B4056C">
        <w:trPr>
          <w:gridAfter w:val="1"/>
          <w:wAfter w:w="477" w:type="dxa"/>
          <w:trHeight w:val="1411"/>
        </w:trPr>
        <w:tc>
          <w:tcPr>
            <w:tcW w:w="1556" w:type="dxa"/>
            <w:tcBorders>
              <w:bottom w:val="single" w:sz="4" w:space="0" w:color="auto"/>
            </w:tcBorders>
            <w:shd w:val="clear" w:color="auto" w:fill="E2EFD9" w:themeFill="accent6" w:themeFillTint="33"/>
            <w:vAlign w:val="center"/>
          </w:tcPr>
          <w:p w14:paraId="4B3190B8" w14:textId="77777777" w:rsidR="00214B83" w:rsidRDefault="00214B83" w:rsidP="00F60A88">
            <w:pPr>
              <w:spacing w:line="276" w:lineRule="auto"/>
              <w:jc w:val="center"/>
            </w:pPr>
            <w:r>
              <w:t>Migrations et identité culturelle</w:t>
            </w:r>
          </w:p>
        </w:tc>
        <w:tc>
          <w:tcPr>
            <w:tcW w:w="7460" w:type="dxa"/>
            <w:gridSpan w:val="3"/>
            <w:tcBorders>
              <w:bottom w:val="single" w:sz="4" w:space="0" w:color="auto"/>
            </w:tcBorders>
          </w:tcPr>
          <w:p w14:paraId="4789C35A" w14:textId="77777777" w:rsidR="00214B83" w:rsidRDefault="00214B83" w:rsidP="00214B83">
            <w:pPr>
              <w:pStyle w:val="Paragraphedeliste"/>
              <w:numPr>
                <w:ilvl w:val="0"/>
                <w:numId w:val="3"/>
              </w:numPr>
              <w:ind w:left="463"/>
              <w:rPr>
                <w:rFonts w:eastAsiaTheme="minorEastAsia"/>
              </w:rPr>
            </w:pPr>
            <w:r>
              <w:t>Dater ou associer les faits/phénomènes suivants à une date :</w:t>
            </w:r>
          </w:p>
          <w:p w14:paraId="56B67315" w14:textId="27651627" w:rsidR="00214B83" w:rsidRDefault="00214B83" w:rsidP="006A61BC">
            <w:pPr>
              <w:pStyle w:val="Paragraphedeliste"/>
              <w:numPr>
                <w:ilvl w:val="1"/>
                <w:numId w:val="2"/>
              </w:numPr>
              <w:ind w:left="888"/>
              <w:rPr>
                <w:rFonts w:eastAsiaTheme="minorEastAsia"/>
              </w:rPr>
            </w:pPr>
            <w:r w:rsidRPr="00214B83">
              <w:rPr>
                <w:rFonts w:eastAsiaTheme="minorEastAsia"/>
              </w:rPr>
              <w:t xml:space="preserve">1780-1880 : première </w:t>
            </w:r>
            <w:r w:rsidR="006A61BC">
              <w:rPr>
                <w:rFonts w:eastAsiaTheme="minorEastAsia"/>
              </w:rPr>
              <w:t>R</w:t>
            </w:r>
            <w:r w:rsidRPr="00214B83">
              <w:rPr>
                <w:rFonts w:eastAsiaTheme="minorEastAsia"/>
              </w:rPr>
              <w:t>évolution industrielle, 1870-1970 : 2</w:t>
            </w:r>
            <w:r w:rsidRPr="00214B83">
              <w:rPr>
                <w:rFonts w:eastAsiaTheme="minorEastAsia"/>
                <w:vertAlign w:val="superscript"/>
              </w:rPr>
              <w:t>e</w:t>
            </w:r>
            <w:r w:rsidRPr="00214B83">
              <w:rPr>
                <w:rFonts w:eastAsiaTheme="minorEastAsia"/>
              </w:rPr>
              <w:t xml:space="preserve"> Révolution industrielle, 14-18 : 1</w:t>
            </w:r>
            <w:r w:rsidRPr="00214B83">
              <w:rPr>
                <w:rFonts w:eastAsiaTheme="minorEastAsia"/>
                <w:vertAlign w:val="superscript"/>
              </w:rPr>
              <w:t>re</w:t>
            </w:r>
            <w:r w:rsidRPr="00214B83">
              <w:rPr>
                <w:rFonts w:eastAsiaTheme="minorEastAsia"/>
              </w:rPr>
              <w:t xml:space="preserve"> Guerre mondiale, </w:t>
            </w:r>
            <w:r>
              <w:t>39-45 : 2</w:t>
            </w:r>
            <w:r w:rsidRPr="00214B83">
              <w:rPr>
                <w:vertAlign w:val="superscript"/>
              </w:rPr>
              <w:t>e</w:t>
            </w:r>
            <w:r>
              <w:t xml:space="preserve"> Guerre mondiale, 1985 : accords de Schengen (signature), 1989 : chute du mur </w:t>
            </w:r>
            <w:r w:rsidR="006A61BC">
              <w:t>d</w:t>
            </w:r>
            <w:r>
              <w:t>e Berlin</w:t>
            </w:r>
          </w:p>
        </w:tc>
      </w:tr>
      <w:tr w:rsidR="00214B83" w14:paraId="78750A94" w14:textId="77777777" w:rsidTr="00B4056C">
        <w:trPr>
          <w:gridAfter w:val="1"/>
          <w:wAfter w:w="477" w:type="dxa"/>
        </w:trPr>
        <w:tc>
          <w:tcPr>
            <w:tcW w:w="1556" w:type="dxa"/>
            <w:tcBorders>
              <w:bottom w:val="single" w:sz="4" w:space="0" w:color="auto"/>
            </w:tcBorders>
            <w:shd w:val="clear" w:color="auto" w:fill="E2EFD9" w:themeFill="accent6" w:themeFillTint="33"/>
            <w:vAlign w:val="center"/>
          </w:tcPr>
          <w:p w14:paraId="6500FA7D" w14:textId="77777777" w:rsidR="00214B83" w:rsidRDefault="00214B83" w:rsidP="00F60A88">
            <w:pPr>
              <w:spacing w:line="276" w:lineRule="auto"/>
              <w:jc w:val="center"/>
            </w:pPr>
            <w:r>
              <w:lastRenderedPageBreak/>
              <w:t>Technologies et modes de vie</w:t>
            </w:r>
          </w:p>
        </w:tc>
        <w:tc>
          <w:tcPr>
            <w:tcW w:w="7460" w:type="dxa"/>
            <w:gridSpan w:val="3"/>
            <w:tcBorders>
              <w:bottom w:val="single" w:sz="4" w:space="0" w:color="auto"/>
            </w:tcBorders>
          </w:tcPr>
          <w:p w14:paraId="7196746F" w14:textId="77777777" w:rsidR="00214B83" w:rsidRDefault="00214B83" w:rsidP="00214B83">
            <w:pPr>
              <w:pStyle w:val="Paragraphedeliste"/>
              <w:numPr>
                <w:ilvl w:val="0"/>
                <w:numId w:val="3"/>
              </w:numPr>
              <w:ind w:left="463"/>
              <w:rPr>
                <w:rFonts w:eastAsiaTheme="minorEastAsia"/>
              </w:rPr>
            </w:pPr>
            <w:r>
              <w:t xml:space="preserve">Dater ou </w:t>
            </w:r>
            <w:r w:rsidRPr="00214B83">
              <w:t>associer</w:t>
            </w:r>
            <w:r>
              <w:t xml:space="preserve"> les faits/phénomènes suivants à une date :</w:t>
            </w:r>
          </w:p>
          <w:p w14:paraId="52CA3EAC" w14:textId="4D79BBBF" w:rsidR="00214B83" w:rsidRDefault="00214B83" w:rsidP="00214B83">
            <w:pPr>
              <w:pStyle w:val="Paragraphedeliste"/>
              <w:numPr>
                <w:ilvl w:val="0"/>
                <w:numId w:val="27"/>
              </w:numPr>
              <w:spacing w:before="240" w:beforeAutospacing="0"/>
              <w:ind w:left="888"/>
            </w:pPr>
            <w:r>
              <w:t>1700 : Révolution agricole, 1780-1880 : 1</w:t>
            </w:r>
            <w:r w:rsidRPr="00214B83">
              <w:rPr>
                <w:vertAlign w:val="superscript"/>
              </w:rPr>
              <w:t>er</w:t>
            </w:r>
            <w:r>
              <w:t xml:space="preserve"> Révolution industrielle, 1870-1970 : 2</w:t>
            </w:r>
            <w:r w:rsidRPr="00214B83">
              <w:rPr>
                <w:vertAlign w:val="superscript"/>
              </w:rPr>
              <w:t>e</w:t>
            </w:r>
            <w:r>
              <w:t xml:space="preserve"> Révolution industrielle, </w:t>
            </w:r>
            <w:r w:rsidRPr="00214B83">
              <w:rPr>
                <w:rFonts w:eastAsiaTheme="minorEastAsia"/>
              </w:rPr>
              <w:t>1970 : Révolution post-industrielle</w:t>
            </w:r>
          </w:p>
          <w:p w14:paraId="55FA2547" w14:textId="2B4B1A36" w:rsidR="00214B83" w:rsidRDefault="00214B83" w:rsidP="00214B83">
            <w:pPr>
              <w:pStyle w:val="Paragraphedeliste"/>
              <w:numPr>
                <w:ilvl w:val="0"/>
                <w:numId w:val="27"/>
              </w:numPr>
              <w:spacing w:beforeAutospacing="0" w:afterAutospacing="0"/>
              <w:ind w:left="888"/>
            </w:pPr>
            <w:r w:rsidRPr="00214B83">
              <w:rPr>
                <w:rFonts w:eastAsiaTheme="minorEastAsia"/>
              </w:rPr>
              <w:t>Généralisation de quelques inventions technologiques : 1800 : Machine à vapeur, 1914 : Le chemin de fer, 1920 : L'électricité, 1950 : L'automobile, 1980 : L'avion, 1970 : Le nucléaire,</w:t>
            </w:r>
            <w:r>
              <w:rPr>
                <w:rFonts w:eastAsiaTheme="minorEastAsia"/>
              </w:rPr>
              <w:t xml:space="preserve"> </w:t>
            </w:r>
            <w:r w:rsidRPr="00214B83">
              <w:rPr>
                <w:rFonts w:eastAsiaTheme="minorEastAsia"/>
              </w:rPr>
              <w:t>1980 : L'ordinateur personnel</w:t>
            </w:r>
            <w:r>
              <w:rPr>
                <w:rFonts w:eastAsiaTheme="minorEastAsia"/>
              </w:rPr>
              <w:t>, 1</w:t>
            </w:r>
            <w:r w:rsidRPr="00214B83">
              <w:rPr>
                <w:rFonts w:eastAsiaTheme="minorEastAsia"/>
              </w:rPr>
              <w:t>990 : Internet</w:t>
            </w:r>
          </w:p>
        </w:tc>
      </w:tr>
      <w:tr w:rsidR="00B4056C" w14:paraId="6982C562" w14:textId="77777777" w:rsidTr="00B4056C">
        <w:trPr>
          <w:gridAfter w:val="1"/>
          <w:wAfter w:w="477" w:type="dxa"/>
        </w:trPr>
        <w:tc>
          <w:tcPr>
            <w:tcW w:w="1556" w:type="dxa"/>
            <w:tcBorders>
              <w:top w:val="single" w:sz="4" w:space="0" w:color="auto"/>
              <w:left w:val="nil"/>
              <w:bottom w:val="nil"/>
              <w:right w:val="nil"/>
            </w:tcBorders>
            <w:shd w:val="clear" w:color="auto" w:fill="FFFFFF" w:themeFill="background1"/>
            <w:vAlign w:val="center"/>
          </w:tcPr>
          <w:p w14:paraId="46145D32" w14:textId="77777777" w:rsidR="00B4056C" w:rsidRDefault="00B4056C" w:rsidP="00F60A88">
            <w:pPr>
              <w:jc w:val="center"/>
            </w:pPr>
          </w:p>
        </w:tc>
        <w:tc>
          <w:tcPr>
            <w:tcW w:w="7460" w:type="dxa"/>
            <w:gridSpan w:val="3"/>
            <w:tcBorders>
              <w:top w:val="single" w:sz="4" w:space="0" w:color="auto"/>
              <w:left w:val="nil"/>
              <w:bottom w:val="nil"/>
              <w:right w:val="nil"/>
            </w:tcBorders>
            <w:shd w:val="clear" w:color="auto" w:fill="FFFFFF" w:themeFill="background1"/>
          </w:tcPr>
          <w:p w14:paraId="770F46FB" w14:textId="77777777" w:rsidR="00B4056C" w:rsidRDefault="00B4056C" w:rsidP="00B4056C">
            <w:pPr>
              <w:pStyle w:val="Paragraphedeliste"/>
              <w:ind w:left="463"/>
            </w:pPr>
          </w:p>
          <w:p w14:paraId="16482A13" w14:textId="12E1AF50" w:rsidR="00B4056C" w:rsidRDefault="00B4056C" w:rsidP="00B4056C">
            <w:pPr>
              <w:pStyle w:val="Paragraphedeliste"/>
              <w:ind w:left="463"/>
            </w:pPr>
          </w:p>
        </w:tc>
        <w:bookmarkStart w:id="1" w:name="_GoBack"/>
        <w:bookmarkEnd w:id="1"/>
      </w:tr>
      <w:tr w:rsidR="00A606B7" w14:paraId="602C926C" w14:textId="77777777" w:rsidTr="006A61BC">
        <w:tc>
          <w:tcPr>
            <w:tcW w:w="9493" w:type="dxa"/>
            <w:gridSpan w:val="5"/>
            <w:shd w:val="clear" w:color="auto" w:fill="F7CAAC" w:themeFill="accent2" w:themeFillTint="66"/>
          </w:tcPr>
          <w:p w14:paraId="39432699" w14:textId="5615915C" w:rsidR="00A606B7" w:rsidRPr="00D97E83" w:rsidRDefault="00A606B7" w:rsidP="00D33F43">
            <w:pPr>
              <w:rPr>
                <w:b/>
                <w:bCs/>
                <w:i/>
                <w:iCs/>
              </w:rPr>
            </w:pPr>
            <w:r w:rsidRPr="1BD2B282">
              <w:rPr>
                <w:b/>
                <w:bCs/>
              </w:rPr>
              <w:t>Attendus</w:t>
            </w:r>
            <w:r w:rsidRPr="00E7635B">
              <w:t xml:space="preserve"> </w:t>
            </w:r>
            <w:r>
              <w:rPr>
                <w:b/>
                <w:bCs/>
              </w:rPr>
              <w:t xml:space="preserve">pour le volet géographique </w:t>
            </w:r>
            <w:r>
              <w:t>(c</w:t>
            </w:r>
            <w:r w:rsidRPr="00E7635B">
              <w:t>e que l’élève est capable de faire en autonomie</w:t>
            </w:r>
            <w:r w:rsidR="006A61BC">
              <w:t>)</w:t>
            </w:r>
          </w:p>
        </w:tc>
      </w:tr>
      <w:tr w:rsidR="00A606B7" w14:paraId="1FBA0F0C" w14:textId="77777777" w:rsidTr="006A61BC">
        <w:tc>
          <w:tcPr>
            <w:tcW w:w="9493" w:type="dxa"/>
            <w:gridSpan w:val="5"/>
          </w:tcPr>
          <w:p w14:paraId="28FA2715" w14:textId="77777777" w:rsidR="00A606B7" w:rsidRDefault="00A606B7" w:rsidP="00D33F43">
            <w:pPr>
              <w:rPr>
                <w:b/>
                <w:bCs/>
              </w:rPr>
            </w:pPr>
            <w:r w:rsidRPr="00B27CB5">
              <w:rPr>
                <w:b/>
                <w:bCs/>
              </w:rPr>
              <w:t>Compétences</w:t>
            </w:r>
          </w:p>
        </w:tc>
      </w:tr>
      <w:tr w:rsidR="00A606B7" w14:paraId="4BB49574" w14:textId="77777777" w:rsidTr="006A61BC">
        <w:tc>
          <w:tcPr>
            <w:tcW w:w="1980" w:type="dxa"/>
            <w:gridSpan w:val="2"/>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gridSpan w:val="3"/>
          </w:tcPr>
          <w:p w14:paraId="4FCB25BB" w14:textId="1F31DBC3" w:rsidR="00A606B7" w:rsidRPr="006A61BC" w:rsidRDefault="00A606B7" w:rsidP="00D33F43">
            <w:pPr>
              <w:spacing w:beforeAutospacing="0" w:afterAutospacing="0"/>
              <w:rPr>
                <w:b/>
                <w:bCs/>
                <w:color w:val="6FAC47"/>
              </w:rPr>
            </w:pPr>
            <w:r w:rsidRPr="006A61BC">
              <w:rPr>
                <w:b/>
                <w:bCs/>
                <w:color w:val="6FAC47"/>
              </w:rPr>
              <w:t xml:space="preserve">Par rapport </w:t>
            </w:r>
            <w:r w:rsidR="001975D3" w:rsidRPr="006A61BC">
              <w:rPr>
                <w:b/>
                <w:bCs/>
                <w:color w:val="6FAC47"/>
              </w:rPr>
              <w:t>à l’étalement urbain</w:t>
            </w:r>
          </w:p>
          <w:p w14:paraId="56C89BAF" w14:textId="4DA439AC" w:rsidR="00950CAC" w:rsidRDefault="00950CAC" w:rsidP="00950CAC">
            <w:pPr>
              <w:spacing w:beforeAutospacing="0" w:afterAutospacing="0"/>
              <w:jc w:val="right"/>
              <w:rPr>
                <w:color w:val="6FAC47"/>
              </w:rPr>
            </w:pPr>
            <w:r w:rsidRPr="00950CAC">
              <w:rPr>
                <w:color w:val="6FAC47"/>
              </w:rPr>
              <w:t>https://fhg.fesec.be/letalement-urbain-le-cas-de-philippeville/</w:t>
            </w:r>
          </w:p>
          <w:p w14:paraId="4741BE57" w14:textId="03467F7B"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w:t>
            </w:r>
            <w:r w:rsidR="001975D3">
              <w:t>l’évolution d’un espace du fait de l’urbanisation</w:t>
            </w:r>
          </w:p>
          <w:p w14:paraId="402FF56F" w14:textId="3CD8E198"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w:t>
            </w:r>
            <w:r w:rsidR="001975D3">
              <w:rPr>
                <w:rFonts w:eastAsiaTheme="minorEastAsia"/>
              </w:rPr>
              <w:t>pour décrire l’évolution d’un espace urbain ou périurbain en</w:t>
            </w:r>
            <w:r w:rsidRPr="26A2C52D">
              <w:rPr>
                <w:rFonts w:eastAsiaTheme="minorEastAsia"/>
              </w:rPr>
              <w:t xml:space="preserve"> utilisant des repères qui limitent ou organisent cette </w:t>
            </w:r>
            <w:r w:rsidR="001975D3">
              <w:rPr>
                <w:rFonts w:eastAsiaTheme="minorEastAsia"/>
              </w:rPr>
              <w:t>évolution</w:t>
            </w:r>
            <w:r w:rsidRPr="26A2C52D">
              <w:rPr>
                <w:rFonts w:eastAsiaTheme="minorEastAsia"/>
              </w:rPr>
              <w:t xml:space="preserve">. </w:t>
            </w:r>
          </w:p>
          <w:p w14:paraId="6CDC2FE3" w14:textId="0B1CF9E6" w:rsidR="00A606B7" w:rsidRPr="006A61BC" w:rsidRDefault="00A606B7" w:rsidP="00D33F43">
            <w:pPr>
              <w:spacing w:beforeAutospacing="0" w:afterAutospacing="0"/>
              <w:rPr>
                <w:b/>
                <w:bCs/>
                <w:color w:val="6FAC47"/>
              </w:rPr>
            </w:pPr>
            <w:r w:rsidRPr="006A61BC">
              <w:rPr>
                <w:b/>
                <w:bCs/>
                <w:color w:val="6FAC47"/>
              </w:rPr>
              <w:t xml:space="preserve">Par rapport </w:t>
            </w:r>
            <w:r w:rsidR="001975D3" w:rsidRPr="006A61BC">
              <w:rPr>
                <w:b/>
                <w:bCs/>
                <w:color w:val="6FAC47"/>
              </w:rPr>
              <w:t>aux migrations</w:t>
            </w:r>
          </w:p>
          <w:p w14:paraId="71ABA99E" w14:textId="54F2FC92" w:rsidR="004A6F3B" w:rsidRDefault="004A6F3B" w:rsidP="004A6F3B">
            <w:pPr>
              <w:spacing w:beforeAutospacing="0" w:afterAutospacing="0"/>
              <w:jc w:val="right"/>
              <w:rPr>
                <w:color w:val="6FAC47"/>
              </w:rPr>
            </w:pPr>
            <w:r w:rsidRPr="004A6F3B">
              <w:rPr>
                <w:color w:val="6FAC47"/>
              </w:rPr>
              <w:t>https://fhg.fesec.be/decrire-une-repartition-spatiale-selection-de-reperes-spatiaux-le-cas-de-la-population-etrangere-en-belgique/</w:t>
            </w:r>
          </w:p>
          <w:p w14:paraId="6B5F8D17" w14:textId="5A5DC24A" w:rsidR="00AA08BD" w:rsidRPr="00306D10" w:rsidRDefault="00A606B7" w:rsidP="00306D10">
            <w:pPr>
              <w:pStyle w:val="Paragraphedeliste"/>
              <w:numPr>
                <w:ilvl w:val="0"/>
                <w:numId w:val="25"/>
              </w:numPr>
              <w:spacing w:beforeAutospacing="0" w:afterAutospacing="0"/>
              <w:ind w:left="302"/>
              <w:rPr>
                <w:rFonts w:eastAsiaTheme="minorEastAsia"/>
              </w:rPr>
            </w:pPr>
            <w:r>
              <w:rPr>
                <w:rFonts w:eastAsiaTheme="minorEastAsia"/>
              </w:rPr>
              <w:t xml:space="preserve">… annoter une carte </w:t>
            </w:r>
            <w:r w:rsidR="00950CAC">
              <w:rPr>
                <w:rFonts w:eastAsiaTheme="minorEastAsia"/>
              </w:rPr>
              <w:t xml:space="preserve">ou rédiger un texte </w:t>
            </w:r>
            <w:r>
              <w:rPr>
                <w:rFonts w:eastAsiaTheme="minorEastAsia"/>
              </w:rPr>
              <w:t xml:space="preserve">pour mettre en évidence </w:t>
            </w:r>
            <w:r w:rsidR="00306D10">
              <w:rPr>
                <w:rFonts w:eastAsiaTheme="minorEastAsia"/>
              </w:rPr>
              <w:t xml:space="preserve">des foyers de population à l’échelle de la Belgique </w:t>
            </w:r>
            <w:r w:rsidR="000C21AD">
              <w:rPr>
                <w:rFonts w:eastAsiaTheme="minorEastAsia"/>
              </w:rPr>
              <w:t>ou</w:t>
            </w:r>
            <w:r w:rsidR="00306D10">
              <w:rPr>
                <w:rFonts w:eastAsiaTheme="minorEastAsia"/>
              </w:rPr>
              <w:t xml:space="preserve"> du monde</w:t>
            </w:r>
            <w:r>
              <w:rPr>
                <w:rFonts w:eastAsiaTheme="minorEastAsia"/>
              </w:rPr>
              <w:t>.</w:t>
            </w:r>
          </w:p>
        </w:tc>
      </w:tr>
      <w:tr w:rsidR="00A606B7" w14:paraId="5252E310" w14:textId="77777777" w:rsidTr="006A61BC">
        <w:tc>
          <w:tcPr>
            <w:tcW w:w="1980" w:type="dxa"/>
            <w:gridSpan w:val="2"/>
            <w:vAlign w:val="center"/>
          </w:tcPr>
          <w:p w14:paraId="69D664C5" w14:textId="77777777" w:rsidR="00A606B7" w:rsidRDefault="00A606B7" w:rsidP="00D33F43">
            <w:pPr>
              <w:rPr>
                <w:b/>
                <w:bCs/>
              </w:rPr>
            </w:pPr>
            <w:r w:rsidRPr="00E7635B">
              <w:rPr>
                <w:b/>
                <w:bCs/>
              </w:rPr>
              <w:t>Etablir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gridSpan w:val="3"/>
          </w:tcPr>
          <w:p w14:paraId="5560922C" w14:textId="08D053FF" w:rsidR="001975D3" w:rsidRPr="006A61BC" w:rsidRDefault="001975D3" w:rsidP="001975D3">
            <w:pPr>
              <w:spacing w:beforeAutospacing="0" w:afterAutospacing="0"/>
              <w:rPr>
                <w:b/>
                <w:bCs/>
                <w:color w:val="6FAC47"/>
              </w:rPr>
            </w:pPr>
            <w:r w:rsidRPr="006A61BC">
              <w:rPr>
                <w:b/>
                <w:bCs/>
                <w:color w:val="6FAC47"/>
              </w:rPr>
              <w:t>Par rapport à l’étalement urbain</w:t>
            </w:r>
          </w:p>
          <w:p w14:paraId="3B3300C7" w14:textId="6460CDB5" w:rsidR="004A6F3B" w:rsidRDefault="004A6F3B" w:rsidP="004A6F3B">
            <w:pPr>
              <w:spacing w:beforeAutospacing="0" w:afterAutospacing="0"/>
              <w:jc w:val="right"/>
              <w:rPr>
                <w:color w:val="6FAC47"/>
              </w:rPr>
            </w:pPr>
            <w:r w:rsidRPr="004A6F3B">
              <w:rPr>
                <w:color w:val="6FAC47"/>
              </w:rPr>
              <w:t>https://fhg.fesec.be/etablir-des-liens-entre-des-composantes-du-territoire-le-cas-de-levolution-de-la-las-vegas/</w:t>
            </w:r>
          </w:p>
          <w:p w14:paraId="010CBC41" w14:textId="0B8B87FE" w:rsidR="001975D3" w:rsidRPr="00D55E1A" w:rsidRDefault="00D55E1A" w:rsidP="00D55E1A">
            <w:pPr>
              <w:pStyle w:val="Paragraphedeliste"/>
              <w:numPr>
                <w:ilvl w:val="0"/>
                <w:numId w:val="25"/>
              </w:numPr>
              <w:spacing w:beforeAutospacing="0" w:afterAutospacing="0"/>
              <w:ind w:left="302"/>
            </w:pPr>
            <w:r>
              <w:t xml:space="preserve">…rédiger un court texte qui justifie pourquoi un espace urbanisé se </w:t>
            </w:r>
            <w:r w:rsidRPr="00D55E1A">
              <w:rPr>
                <w:rFonts w:eastAsiaTheme="minorEastAsia"/>
              </w:rPr>
              <w:t>développe</w:t>
            </w:r>
            <w:r>
              <w:t xml:space="preserve"> dans </w:t>
            </w:r>
            <w:r w:rsidRPr="00D55E1A">
              <w:rPr>
                <w:rFonts w:eastAsiaTheme="minorEastAsia"/>
              </w:rPr>
              <w:t>certaines</w:t>
            </w:r>
            <w:r>
              <w:t xml:space="preserve"> directions en prenant en compte l’environnement naturel et humain</w:t>
            </w:r>
          </w:p>
          <w:p w14:paraId="2DEC87F5" w14:textId="16C26580" w:rsidR="001975D3" w:rsidRPr="006A61BC" w:rsidRDefault="001975D3" w:rsidP="001975D3">
            <w:pPr>
              <w:spacing w:beforeAutospacing="0" w:afterAutospacing="0"/>
              <w:ind w:left="-58"/>
              <w:rPr>
                <w:b/>
                <w:bCs/>
                <w:color w:val="6FAC47"/>
              </w:rPr>
            </w:pPr>
            <w:r w:rsidRPr="006A61BC">
              <w:rPr>
                <w:b/>
                <w:bCs/>
                <w:color w:val="6FAC47"/>
              </w:rPr>
              <w:t>Par rapport aux migrations</w:t>
            </w:r>
          </w:p>
          <w:p w14:paraId="3ABC8FAE" w14:textId="0AF18E4C" w:rsidR="004A6F3B" w:rsidRPr="001975D3" w:rsidRDefault="004A6F3B" w:rsidP="004A6F3B">
            <w:pPr>
              <w:spacing w:beforeAutospacing="0" w:afterAutospacing="0"/>
              <w:ind w:left="-58"/>
              <w:jc w:val="right"/>
              <w:rPr>
                <w:color w:val="6FAC47"/>
              </w:rPr>
            </w:pPr>
            <w:r w:rsidRPr="004A6F3B">
              <w:rPr>
                <w:color w:val="6FAC47"/>
              </w:rPr>
              <w:t>https://fhg.fesec.be/etablir-des-liens-entre-les-composantes-du-territoire-flux-migratoires-et-conditions-de-vie-le-cas-de-la-belgique/</w:t>
            </w:r>
          </w:p>
          <w:p w14:paraId="7A4F6141" w14:textId="429CDC76" w:rsidR="002A0960" w:rsidRPr="00306D10" w:rsidRDefault="00306D10" w:rsidP="00306D10">
            <w:pPr>
              <w:pStyle w:val="Paragraphedeliste"/>
              <w:numPr>
                <w:ilvl w:val="0"/>
                <w:numId w:val="25"/>
              </w:numPr>
              <w:spacing w:beforeAutospacing="0" w:afterAutospacing="0"/>
              <w:ind w:left="302"/>
              <w:rPr>
                <w:rFonts w:eastAsiaTheme="minorEastAsia"/>
              </w:rPr>
            </w:pPr>
            <w:r>
              <w:rPr>
                <w:rFonts w:eastAsiaTheme="minorEastAsia"/>
              </w:rPr>
              <w:t xml:space="preserve">… </w:t>
            </w:r>
            <w:r w:rsidR="004A6F3B">
              <w:rPr>
                <w:rFonts w:eastAsiaTheme="minorEastAsia"/>
              </w:rPr>
              <w:t>sélectionner</w:t>
            </w:r>
            <w:r>
              <w:rPr>
                <w:rFonts w:eastAsiaTheme="minorEastAsia"/>
              </w:rPr>
              <w:t xml:space="preserve"> une carte</w:t>
            </w:r>
            <w:r w:rsidR="004A6F3B">
              <w:rPr>
                <w:rFonts w:eastAsiaTheme="minorEastAsia"/>
              </w:rPr>
              <w:t xml:space="preserve"> ou la commenter</w:t>
            </w:r>
            <w:r>
              <w:rPr>
                <w:rFonts w:eastAsiaTheme="minorEastAsia"/>
              </w:rPr>
              <w:t xml:space="preserve"> pour mettre en évidence des différences de conditions de vie entre des espaces de départ et d’arrivée des migrations</w:t>
            </w:r>
            <w:r w:rsidR="002A0960">
              <w:rPr>
                <w:rFonts w:eastAsiaTheme="minorEastAsia"/>
              </w:rPr>
              <w:t>.</w:t>
            </w:r>
          </w:p>
        </w:tc>
      </w:tr>
      <w:tr w:rsidR="00A606B7" w:rsidRPr="000044E5" w14:paraId="65EB685F" w14:textId="77777777" w:rsidTr="006A61BC">
        <w:tc>
          <w:tcPr>
            <w:tcW w:w="9493" w:type="dxa"/>
            <w:gridSpan w:val="5"/>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6A61BC">
        <w:tc>
          <w:tcPr>
            <w:tcW w:w="1980" w:type="dxa"/>
            <w:gridSpan w:val="2"/>
            <w:vAlign w:val="center"/>
          </w:tcPr>
          <w:p w14:paraId="130FED31" w14:textId="77777777" w:rsidR="00A606B7" w:rsidRDefault="00A606B7" w:rsidP="00D33F43">
            <w:pPr>
              <w:rPr>
                <w:b/>
                <w:bCs/>
                <w:u w:val="single"/>
              </w:rPr>
            </w:pPr>
            <w:r>
              <w:rPr>
                <w:b/>
                <w:bCs/>
              </w:rPr>
              <w:t>Concepts</w:t>
            </w:r>
          </w:p>
        </w:tc>
        <w:tc>
          <w:tcPr>
            <w:tcW w:w="7513" w:type="dxa"/>
            <w:gridSpan w:val="3"/>
          </w:tcPr>
          <w:p w14:paraId="74D494FF" w14:textId="77777777" w:rsidR="001975D3" w:rsidRPr="006A61BC" w:rsidRDefault="001975D3" w:rsidP="001975D3">
            <w:pPr>
              <w:spacing w:beforeAutospacing="0" w:afterAutospacing="0"/>
              <w:rPr>
                <w:b/>
                <w:bCs/>
                <w:color w:val="6FAC47"/>
              </w:rPr>
            </w:pPr>
            <w:r w:rsidRPr="006A61BC">
              <w:rPr>
                <w:b/>
                <w:bCs/>
                <w:color w:val="6FAC47"/>
              </w:rPr>
              <w:t>Par rapport à l’étalement urbain</w:t>
            </w:r>
          </w:p>
          <w:p w14:paraId="760E79E3" w14:textId="44D59683"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306D10">
              <w:rPr>
                <w:rFonts w:eastAsiaTheme="minorEastAsia"/>
              </w:rPr>
              <w:t>les effets</w:t>
            </w:r>
            <w:r w:rsidR="001975D3">
              <w:rPr>
                <w:rFonts w:eastAsiaTheme="minorEastAsia"/>
              </w:rPr>
              <w:t xml:space="preserve"> de l’urbanisation sur l’espace et les effets du milieu naturel sur l’urbanisation</w:t>
            </w:r>
            <w:r>
              <w:rPr>
                <w:rFonts w:eastAsiaTheme="minorEastAsia"/>
              </w:rPr>
              <w:t>.</w:t>
            </w:r>
          </w:p>
          <w:p w14:paraId="66288297" w14:textId="77777777" w:rsidR="001975D3" w:rsidRPr="006A61BC" w:rsidRDefault="001975D3" w:rsidP="001975D3">
            <w:pPr>
              <w:spacing w:beforeAutospacing="0" w:afterAutospacing="0"/>
              <w:rPr>
                <w:b/>
                <w:bCs/>
                <w:color w:val="6FAC47"/>
              </w:rPr>
            </w:pPr>
            <w:r w:rsidRPr="006A61BC">
              <w:rPr>
                <w:b/>
                <w:bCs/>
                <w:color w:val="6FAC47"/>
              </w:rPr>
              <w:t>Par rapport aux migrations</w:t>
            </w:r>
          </w:p>
          <w:p w14:paraId="38645166" w14:textId="6A59E594"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w:t>
            </w:r>
            <w:r w:rsidR="00306D10">
              <w:rPr>
                <w:rFonts w:eastAsiaTheme="minorEastAsia"/>
              </w:rPr>
              <w:t>des flux de populat</w:t>
            </w:r>
            <w:r w:rsidR="00950CAC">
              <w:rPr>
                <w:rFonts w:eastAsiaTheme="minorEastAsia"/>
              </w:rPr>
              <w:t>ion en précisant la direction du flux, son intensité et en faisant le lien entre les conditions de vie au lieu de départ et d’arrivée.</w:t>
            </w:r>
          </w:p>
        </w:tc>
      </w:tr>
      <w:tr w:rsidR="00A606B7" w14:paraId="61882325" w14:textId="77777777" w:rsidTr="006A61BC">
        <w:tc>
          <w:tcPr>
            <w:tcW w:w="1980" w:type="dxa"/>
            <w:gridSpan w:val="2"/>
            <w:vAlign w:val="center"/>
          </w:tcPr>
          <w:p w14:paraId="6706F5BB" w14:textId="77777777" w:rsidR="00A606B7" w:rsidRPr="000044E5" w:rsidRDefault="00A606B7" w:rsidP="00D33F43">
            <w:pPr>
              <w:rPr>
                <w:b/>
                <w:bCs/>
              </w:rPr>
            </w:pPr>
            <w:r>
              <w:rPr>
                <w:b/>
                <w:bCs/>
              </w:rPr>
              <w:t xml:space="preserve">Repères spatiaux </w:t>
            </w:r>
          </w:p>
        </w:tc>
        <w:tc>
          <w:tcPr>
            <w:tcW w:w="7513" w:type="dxa"/>
            <w:gridSpan w:val="3"/>
          </w:tcPr>
          <w:p w14:paraId="110E02A5" w14:textId="08914D9E" w:rsidR="00A606B7" w:rsidRDefault="00A606B7" w:rsidP="004E5C63">
            <w:pPr>
              <w:pStyle w:val="Paragraphedeliste"/>
              <w:numPr>
                <w:ilvl w:val="0"/>
                <w:numId w:val="25"/>
              </w:numPr>
              <w:spacing w:beforeAutospacing="0" w:afterAutospacing="0"/>
              <w:ind w:left="302"/>
            </w:pPr>
            <w:r>
              <w:t xml:space="preserve">Nommer les repères figurés sur une carte </w:t>
            </w:r>
            <w:r w:rsidR="001975D3">
              <w:t>(</w:t>
            </w:r>
            <w:r>
              <w:t>repérer</w:t>
            </w:r>
            <w:r w:rsidR="001975D3">
              <w:t>)</w:t>
            </w:r>
            <w:r>
              <w:t xml:space="preserve"> les éléments suivants :</w:t>
            </w:r>
            <w:r w:rsidR="001975D3" w:rsidRPr="001975D3">
              <w:t xml:space="preserve"> équateur</w:t>
            </w:r>
            <w:r w:rsidR="001975D3">
              <w:t>,</w:t>
            </w:r>
            <w:r w:rsidR="001975D3" w:rsidRPr="001975D3">
              <w:t xml:space="preserve"> tropiques</w:t>
            </w:r>
            <w:r w:rsidR="001975D3">
              <w:t>,</w:t>
            </w:r>
            <w:r w:rsidR="001975D3" w:rsidRPr="001975D3">
              <w:t xml:space="preserve"> mers/océans</w:t>
            </w:r>
            <w:r w:rsidR="001975D3">
              <w:t>,</w:t>
            </w:r>
            <w:r w:rsidR="001975D3" w:rsidRPr="001975D3">
              <w:t xml:space="preserve"> zones climatiques intertropicale et tempérée</w:t>
            </w:r>
            <w:r w:rsidR="001975D3">
              <w:t xml:space="preserve">, </w:t>
            </w:r>
            <w:r w:rsidR="001975D3" w:rsidRPr="001975D3">
              <w:t>les continents</w:t>
            </w:r>
            <w:r w:rsidR="001975D3">
              <w:t>,</w:t>
            </w:r>
            <w:r w:rsidR="001975D3" w:rsidRPr="001975D3">
              <w:t xml:space="preserve"> les limites politiques de la Belgique +</w:t>
            </w:r>
            <w:r w:rsidR="001975D3">
              <w:t xml:space="preserve"> utiliser les </w:t>
            </w:r>
            <w:r w:rsidR="001975D3" w:rsidRPr="001975D3">
              <w:t>orientations cardinales</w:t>
            </w:r>
          </w:p>
        </w:tc>
      </w:tr>
    </w:tbl>
    <w:p w14:paraId="1BF110AE" w14:textId="0C31C9C2" w:rsidR="00A018EA" w:rsidRDefault="00A018EA" w:rsidP="00542AD2">
      <w:pPr>
        <w:spacing w:before="0" w:beforeAutospacing="0" w:after="0" w:afterAutospacing="0"/>
        <w:rPr>
          <w:rFonts w:ascii="Arial" w:hAnsi="Arial" w:cs="Arial"/>
          <w:color w:val="111111"/>
        </w:rPr>
      </w:pPr>
    </w:p>
    <w:p w14:paraId="6D15C136" w14:textId="76A2151F" w:rsidR="00463853" w:rsidRDefault="00463853" w:rsidP="00542AD2">
      <w:pPr>
        <w:spacing w:before="0" w:beforeAutospacing="0" w:after="0" w:afterAutospacing="0"/>
        <w:rPr>
          <w:rFonts w:ascii="Arial" w:hAnsi="Arial" w:cs="Arial"/>
          <w:color w:val="111111"/>
        </w:rPr>
      </w:pPr>
    </w:p>
    <w:p w14:paraId="431144AA" w14:textId="6BC478F2" w:rsidR="00463853" w:rsidRDefault="00463853" w:rsidP="00542AD2">
      <w:pPr>
        <w:spacing w:before="0" w:beforeAutospacing="0" w:after="0" w:afterAutospacing="0"/>
        <w:rPr>
          <w:rFonts w:ascii="Arial" w:hAnsi="Arial" w:cs="Arial"/>
          <w:color w:val="111111"/>
        </w:rPr>
      </w:pPr>
    </w:p>
    <w:p w14:paraId="6B60D632" w14:textId="6B39181C" w:rsidR="00463853" w:rsidRDefault="00463853" w:rsidP="00542AD2">
      <w:pPr>
        <w:spacing w:before="0" w:beforeAutospacing="0" w:after="0" w:afterAutospacing="0"/>
        <w:rPr>
          <w:rFonts w:ascii="Arial" w:hAnsi="Arial" w:cs="Arial"/>
          <w:color w:val="111111"/>
        </w:rPr>
      </w:pPr>
    </w:p>
    <w:p w14:paraId="085EE8E1" w14:textId="77777777" w:rsidR="00463853" w:rsidRDefault="00463853" w:rsidP="00542AD2">
      <w:pPr>
        <w:spacing w:before="0" w:beforeAutospacing="0" w:after="0" w:afterAutospacing="0"/>
        <w:rPr>
          <w:rFonts w:ascii="Arial" w:hAnsi="Arial" w:cs="Arial"/>
          <w:color w:val="111111"/>
        </w:rPr>
      </w:pPr>
    </w:p>
    <w:p w14:paraId="2ACBF397" w14:textId="0292F2EC" w:rsidR="00322BFD" w:rsidRPr="00322BFD" w:rsidRDefault="00542AD2" w:rsidP="00322BFD">
      <w:pPr>
        <w:pStyle w:val="Paragraphedeliste"/>
        <w:numPr>
          <w:ilvl w:val="0"/>
          <w:numId w:val="29"/>
        </w:numPr>
        <w:spacing w:before="0" w:beforeAutospacing="0" w:after="160" w:afterAutospacing="0" w:line="259" w:lineRule="auto"/>
        <w:rPr>
          <w:b/>
          <w:bCs/>
          <w:sz w:val="28"/>
          <w:szCs w:val="28"/>
          <w:lang w:val="fr-FR"/>
        </w:rPr>
      </w:pPr>
      <w:bookmarkStart w:id="2" w:name="_Hlk49851059"/>
      <w:bookmarkStart w:id="3" w:name="_Hlk49948239"/>
      <w:r>
        <w:rPr>
          <w:b/>
          <w:bCs/>
          <w:sz w:val="28"/>
          <w:szCs w:val="28"/>
          <w:lang w:val="fr-FR"/>
        </w:rPr>
        <w:t>O</w:t>
      </w:r>
      <w:r w:rsidR="00322BFD" w:rsidRPr="00322BFD">
        <w:rPr>
          <w:b/>
          <w:bCs/>
          <w:sz w:val="28"/>
          <w:szCs w:val="28"/>
          <w:lang w:val="fr-FR"/>
        </w:rPr>
        <w:t>bserver les acquis des élèves</w:t>
      </w:r>
    </w:p>
    <w:p w14:paraId="6D4CBD1F" w14:textId="77777777" w:rsidR="00322BFD" w:rsidRDefault="00322BFD" w:rsidP="00322BFD">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3400433A" w14:textId="77777777" w:rsidR="00322BFD" w:rsidRPr="00366EFD" w:rsidRDefault="00322BFD" w:rsidP="00322BFD">
      <w:pPr>
        <w:rPr>
          <w:lang w:val="fr-FR"/>
        </w:rPr>
      </w:pPr>
      <w:r w:rsidRPr="6E3F22EC">
        <w:rPr>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3</w:t>
      </w:r>
      <w:r w:rsidRPr="6E3F22EC">
        <w:rPr>
          <w:vertAlign w:val="superscript"/>
          <w:lang w:val="fr-FR"/>
        </w:rPr>
        <w:t>e</w:t>
      </w:r>
      <w:r w:rsidRPr="6E3F22EC">
        <w:rPr>
          <w:lang w:val="fr-FR"/>
        </w:rPr>
        <w:t xml:space="preserve"> année pour observer les acquis des élèves.</w:t>
      </w:r>
    </w:p>
    <w:p w14:paraId="091FD061" w14:textId="3D41F315" w:rsidR="00322BFD" w:rsidRPr="00366EFD" w:rsidRDefault="00E11429" w:rsidP="00322BFD">
      <w:pPr>
        <w:rPr>
          <w:lang w:val="fr-FR"/>
        </w:rPr>
      </w:pPr>
      <w:r w:rsidRPr="00E11429">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9091" w:type="dxa"/>
        <w:tblLayout w:type="fixed"/>
        <w:tblLook w:val="04A0" w:firstRow="1" w:lastRow="0" w:firstColumn="1" w:lastColumn="0" w:noHBand="0" w:noVBand="1"/>
      </w:tblPr>
      <w:tblGrid>
        <w:gridCol w:w="1555"/>
        <w:gridCol w:w="2551"/>
        <w:gridCol w:w="2410"/>
        <w:gridCol w:w="2575"/>
      </w:tblGrid>
      <w:tr w:rsidR="003D1B4E" w14:paraId="57202766" w14:textId="77777777" w:rsidTr="7EC498DD">
        <w:tc>
          <w:tcPr>
            <w:tcW w:w="9091" w:type="dxa"/>
            <w:gridSpan w:val="4"/>
            <w:shd w:val="clear" w:color="auto" w:fill="D9E2F3" w:themeFill="accent1" w:themeFillTint="33"/>
          </w:tcPr>
          <w:p w14:paraId="2489D795" w14:textId="510C6147" w:rsidR="003D1B4E" w:rsidRDefault="003D1B4E" w:rsidP="00BF459F">
            <w:pPr>
              <w:rPr>
                <w:lang w:val="fr-FR"/>
              </w:rPr>
            </w:pPr>
            <w:r w:rsidRPr="6E3F22EC">
              <w:rPr>
                <w:lang w:val="fr-FR"/>
              </w:rPr>
              <w:t>Exemples</w:t>
            </w:r>
          </w:p>
        </w:tc>
      </w:tr>
      <w:tr w:rsidR="003D1B4E" w14:paraId="19708C84" w14:textId="77777777" w:rsidTr="7EC498DD">
        <w:tc>
          <w:tcPr>
            <w:tcW w:w="4106" w:type="dxa"/>
            <w:gridSpan w:val="2"/>
            <w:shd w:val="clear" w:color="auto" w:fill="D9E2F3" w:themeFill="accent1" w:themeFillTint="33"/>
          </w:tcPr>
          <w:p w14:paraId="07945DB5" w14:textId="2A4A80FD" w:rsidR="003D1B4E" w:rsidRDefault="003D1B4E" w:rsidP="00BF459F">
            <w:pPr>
              <w:rPr>
                <w:lang w:val="fr-FR"/>
              </w:rPr>
            </w:pPr>
            <w:r>
              <w:rPr>
                <w:lang w:val="fr-FR"/>
              </w:rPr>
              <w:t>… d’acquis au terme de la 2</w:t>
            </w:r>
            <w:r w:rsidRPr="00E82A3A">
              <w:rPr>
                <w:vertAlign w:val="superscript"/>
                <w:lang w:val="fr-FR"/>
              </w:rPr>
              <w:t>e</w:t>
            </w:r>
            <w:r>
              <w:rPr>
                <w:lang w:val="fr-FR"/>
              </w:rPr>
              <w:t xml:space="preserve"> année </w:t>
            </w:r>
          </w:p>
          <w:p w14:paraId="61DBA093" w14:textId="77777777" w:rsidR="003D1B4E" w:rsidRDefault="003D1B4E" w:rsidP="00BF459F">
            <w:pPr>
              <w:rPr>
                <w:lang w:val="fr-FR"/>
              </w:rPr>
            </w:pPr>
          </w:p>
        </w:tc>
        <w:tc>
          <w:tcPr>
            <w:tcW w:w="2410" w:type="dxa"/>
            <w:shd w:val="clear" w:color="auto" w:fill="D9E2F3" w:themeFill="accent1" w:themeFillTint="33"/>
          </w:tcPr>
          <w:p w14:paraId="41AC0D9B" w14:textId="77777777" w:rsidR="003D1B4E" w:rsidRDefault="003D1B4E" w:rsidP="00BF459F">
            <w:pPr>
              <w:rPr>
                <w:lang w:val="fr-FR"/>
              </w:rPr>
            </w:pPr>
            <w:r w:rsidRPr="6E3F22EC">
              <w:rPr>
                <w:lang w:val="fr-FR"/>
              </w:rPr>
              <w:t>… d’activités de la 3</w:t>
            </w:r>
            <w:r w:rsidRPr="6E3F22EC">
              <w:rPr>
                <w:vertAlign w:val="superscript"/>
                <w:lang w:val="fr-FR"/>
              </w:rPr>
              <w:t>e</w:t>
            </w:r>
            <w:r w:rsidRPr="6E3F22EC">
              <w:rPr>
                <w:lang w:val="fr-FR"/>
              </w:rPr>
              <w:t xml:space="preserve"> année qui permettent d’observer des acquis attendus au terme de la 2</w:t>
            </w:r>
            <w:r w:rsidRPr="6E3F22EC">
              <w:rPr>
                <w:vertAlign w:val="superscript"/>
                <w:lang w:val="fr-FR"/>
              </w:rPr>
              <w:t>e</w:t>
            </w:r>
            <w:r w:rsidRPr="6E3F22EC">
              <w:rPr>
                <w:lang w:val="fr-FR"/>
              </w:rPr>
              <w:t xml:space="preserve"> année</w:t>
            </w:r>
          </w:p>
        </w:tc>
        <w:tc>
          <w:tcPr>
            <w:tcW w:w="2575" w:type="dxa"/>
            <w:shd w:val="clear" w:color="auto" w:fill="D9E2F3" w:themeFill="accent1" w:themeFillTint="33"/>
          </w:tcPr>
          <w:p w14:paraId="0092C3DC" w14:textId="319B4C4E" w:rsidR="003D1B4E" w:rsidRDefault="003D1B4E" w:rsidP="00BF459F">
            <w:pPr>
              <w:rPr>
                <w:lang w:val="fr-FR"/>
              </w:rPr>
            </w:pPr>
            <w:r w:rsidRPr="7EC498DD">
              <w:rPr>
                <w:lang w:val="fr-FR"/>
              </w:rPr>
              <w:t xml:space="preserve">… d’activités de remédiation </w:t>
            </w:r>
            <w:r w:rsidR="1A6A9816" w:rsidRPr="7EC498DD">
              <w:rPr>
                <w:lang w:val="fr-FR"/>
              </w:rPr>
              <w:t>ou de consolidation</w:t>
            </w:r>
          </w:p>
        </w:tc>
      </w:tr>
      <w:tr w:rsidR="003D1B4E" w14:paraId="576FDF0A" w14:textId="77777777" w:rsidTr="7EC498DD">
        <w:tc>
          <w:tcPr>
            <w:tcW w:w="1555" w:type="dxa"/>
            <w:vMerge w:val="restart"/>
            <w:vAlign w:val="center"/>
          </w:tcPr>
          <w:p w14:paraId="7E52D261" w14:textId="58EE3704" w:rsidR="003D1B4E" w:rsidRPr="00A11C76" w:rsidRDefault="00542AD2" w:rsidP="003D1B4E">
            <w:pPr>
              <w:spacing w:beforeAutospacing="0" w:after="160" w:afterAutospacing="0" w:line="259" w:lineRule="auto"/>
              <w:ind w:left="27"/>
              <w:rPr>
                <w:rFonts w:cstheme="minorHAnsi"/>
                <w:lang w:val="fr-FR"/>
              </w:rPr>
            </w:pPr>
            <w:r>
              <w:rPr>
                <w:rFonts w:cstheme="minorHAnsi"/>
                <w:lang w:val="fr-FR"/>
              </w:rPr>
              <w:t>Volet</w:t>
            </w:r>
            <w:r w:rsidR="003D1B4E" w:rsidRPr="00A11C76">
              <w:rPr>
                <w:rFonts w:cstheme="minorHAnsi"/>
                <w:lang w:val="fr-FR"/>
              </w:rPr>
              <w:t xml:space="preserve"> historique</w:t>
            </w:r>
          </w:p>
        </w:tc>
        <w:tc>
          <w:tcPr>
            <w:tcW w:w="2551" w:type="dxa"/>
            <w:vAlign w:val="center"/>
          </w:tcPr>
          <w:p w14:paraId="0DCB6346" w14:textId="2FD4B25D" w:rsidR="003D1B4E" w:rsidRPr="00A11C76" w:rsidRDefault="003D1B4E" w:rsidP="00DD696F">
            <w:pPr>
              <w:spacing w:beforeAutospacing="0" w:after="160" w:afterAutospacing="0" w:line="259" w:lineRule="auto"/>
              <w:ind w:left="27"/>
              <w:rPr>
                <w:rFonts w:cstheme="minorHAnsi"/>
                <w:lang w:val="fr-FR"/>
              </w:rPr>
            </w:pPr>
            <w:r w:rsidRPr="00A11C76">
              <w:rPr>
                <w:rFonts w:cstheme="minorHAnsi"/>
                <w:lang w:val="fr-FR"/>
              </w:rPr>
              <w:t>Exploiter des sources historiques – Comparer deux documents de même nature ou de nature différente traitant d’un même sujet </w:t>
            </w:r>
          </w:p>
        </w:tc>
        <w:tc>
          <w:tcPr>
            <w:tcW w:w="2410" w:type="dxa"/>
            <w:vAlign w:val="center"/>
          </w:tcPr>
          <w:p w14:paraId="4EAC1FB3" w14:textId="74E60E5A" w:rsidR="003D1B4E" w:rsidRPr="00A11C76" w:rsidRDefault="00B4056C" w:rsidP="003D1B4E">
            <w:pPr>
              <w:rPr>
                <w:rFonts w:cstheme="minorHAnsi"/>
                <w:lang w:val="fr-FR"/>
              </w:rPr>
            </w:pPr>
            <w:hyperlink r:id="rId16" w:history="1">
              <w:r w:rsidR="003D1B4E" w:rsidRPr="00A11C76">
                <w:rPr>
                  <w:rStyle w:val="Lienhypertexte"/>
                  <w:rFonts w:cstheme="minorHAnsi"/>
                  <w:lang w:val="fr-FR"/>
                </w:rPr>
                <w:t>Compléter un tableau comparant deux technologies et leur impact sur les modes de vie à deux époques différentes </w:t>
              </w:r>
            </w:hyperlink>
          </w:p>
        </w:tc>
        <w:tc>
          <w:tcPr>
            <w:tcW w:w="2575" w:type="dxa"/>
            <w:vAlign w:val="center"/>
          </w:tcPr>
          <w:p w14:paraId="3C48FF1D" w14:textId="1E705EE4" w:rsidR="003D1B4E" w:rsidRPr="00A11C76" w:rsidRDefault="00B4056C" w:rsidP="003D1B4E">
            <w:pPr>
              <w:spacing w:beforeAutospacing="0" w:after="160" w:afterAutospacing="0" w:line="259" w:lineRule="auto"/>
              <w:rPr>
                <w:rFonts w:cstheme="minorHAnsi"/>
                <w:lang w:val="fr-FR"/>
              </w:rPr>
            </w:pPr>
            <w:hyperlink r:id="rId17" w:history="1">
              <w:r w:rsidR="003D1B4E" w:rsidRPr="00A11C76">
                <w:rPr>
                  <w:rStyle w:val="Lienhypertexte"/>
                  <w:rFonts w:cstheme="minorHAnsi"/>
                  <w:lang w:val="fr-FR"/>
                </w:rPr>
                <w:t>Compléter un tableau de comparaison de l’accueil en Belgique des migrants hier et aujourd’hui </w:t>
              </w:r>
            </w:hyperlink>
          </w:p>
        </w:tc>
      </w:tr>
      <w:tr w:rsidR="003D1B4E" w14:paraId="3F1D4403" w14:textId="77777777" w:rsidTr="7EC498DD">
        <w:tc>
          <w:tcPr>
            <w:tcW w:w="1555" w:type="dxa"/>
            <w:vMerge/>
            <w:vAlign w:val="center"/>
          </w:tcPr>
          <w:p w14:paraId="47A2F068" w14:textId="77777777" w:rsidR="003D1B4E" w:rsidRPr="00A11C76" w:rsidRDefault="003D1B4E" w:rsidP="003D1B4E">
            <w:pPr>
              <w:spacing w:beforeAutospacing="0" w:after="160" w:afterAutospacing="0" w:line="259" w:lineRule="auto"/>
              <w:ind w:left="27"/>
              <w:rPr>
                <w:rFonts w:cstheme="minorHAnsi"/>
                <w:lang w:val="fr-FR"/>
              </w:rPr>
            </w:pPr>
          </w:p>
        </w:tc>
        <w:tc>
          <w:tcPr>
            <w:tcW w:w="2551" w:type="dxa"/>
            <w:vAlign w:val="center"/>
          </w:tcPr>
          <w:p w14:paraId="1BFF7B21" w14:textId="77777777" w:rsidR="007B2310" w:rsidRPr="00A11C76" w:rsidRDefault="007B2310" w:rsidP="003D1B4E">
            <w:pPr>
              <w:spacing w:beforeAutospacing="0" w:after="160" w:afterAutospacing="0" w:line="259" w:lineRule="auto"/>
              <w:ind w:left="27"/>
              <w:rPr>
                <w:rFonts w:cstheme="minorHAnsi"/>
                <w:lang w:val="fr-FR"/>
              </w:rPr>
            </w:pPr>
            <w:r w:rsidRPr="00A11C76">
              <w:rPr>
                <w:rFonts w:cstheme="minorHAnsi"/>
                <w:lang w:val="fr-FR"/>
              </w:rPr>
              <w:t xml:space="preserve">-Déterminer l’origine d’une trace du passé </w:t>
            </w:r>
          </w:p>
          <w:p w14:paraId="69C04CA3" w14:textId="5A236C52" w:rsidR="003D1B4E" w:rsidRPr="00A11C76" w:rsidRDefault="007B2310" w:rsidP="003D1B4E">
            <w:pPr>
              <w:spacing w:beforeAutospacing="0" w:after="160" w:afterAutospacing="0" w:line="259" w:lineRule="auto"/>
              <w:ind w:left="27"/>
              <w:rPr>
                <w:rFonts w:cstheme="minorHAnsi"/>
                <w:lang w:val="fr-FR"/>
              </w:rPr>
            </w:pPr>
            <w:r w:rsidRPr="00A11C76">
              <w:rPr>
                <w:rFonts w:cstheme="minorHAnsi"/>
                <w:lang w:val="fr-FR"/>
              </w:rPr>
              <w:t>-</w:t>
            </w:r>
            <w:r w:rsidR="00DD696F" w:rsidRPr="00A11C76">
              <w:rPr>
                <w:rFonts w:cstheme="minorHAnsi"/>
                <w:lang w:val="fr-FR"/>
              </w:rPr>
              <w:t>Utiliser des repères et des représentations du temps</w:t>
            </w:r>
            <w:r w:rsidRPr="00A11C76">
              <w:rPr>
                <w:rFonts w:cstheme="minorHAnsi"/>
                <w:lang w:val="fr-FR"/>
              </w:rPr>
              <w:t> ;</w:t>
            </w:r>
          </w:p>
          <w:p w14:paraId="50EDA252" w14:textId="2B6B2E2C" w:rsidR="007B2310" w:rsidRPr="00A11C76" w:rsidRDefault="007B2310" w:rsidP="00542AD2">
            <w:pPr>
              <w:spacing w:beforeAutospacing="0" w:after="160" w:afterAutospacing="0" w:line="259" w:lineRule="auto"/>
              <w:rPr>
                <w:rFonts w:cstheme="minorHAnsi"/>
                <w:lang w:val="fr-FR"/>
              </w:rPr>
            </w:pPr>
          </w:p>
        </w:tc>
        <w:tc>
          <w:tcPr>
            <w:tcW w:w="2410" w:type="dxa"/>
            <w:vAlign w:val="center"/>
          </w:tcPr>
          <w:p w14:paraId="4778F22A" w14:textId="3D7B68E4" w:rsidR="003D1B4E" w:rsidRPr="00A11C76" w:rsidRDefault="00B4056C" w:rsidP="003D1B4E">
            <w:pPr>
              <w:rPr>
                <w:rFonts w:cstheme="minorHAnsi"/>
              </w:rPr>
            </w:pPr>
            <w:hyperlink r:id="rId18" w:history="1">
              <w:r w:rsidR="00764525" w:rsidRPr="00A11C76">
                <w:rPr>
                  <w:rStyle w:val="Lienhypertexte"/>
                  <w:rFonts w:cstheme="minorHAnsi"/>
                </w:rPr>
                <w:t>Compléter et ordonner</w:t>
              </w:r>
              <w:r w:rsidR="007B2310" w:rsidRPr="00A11C76">
                <w:rPr>
                  <w:rStyle w:val="Lienhypertexte"/>
                  <w:rFonts w:cstheme="minorHAnsi"/>
                </w:rPr>
                <w:t xml:space="preserve"> </w:t>
              </w:r>
              <w:r w:rsidR="00764525" w:rsidRPr="00A11C76">
                <w:rPr>
                  <w:rStyle w:val="Lienhypertexte"/>
                  <w:rFonts w:cstheme="minorHAnsi"/>
                </w:rPr>
                <w:t xml:space="preserve">une ligne du temps en y replaçant des dates </w:t>
              </w:r>
              <w:r w:rsidR="00A11C76" w:rsidRPr="00A11C76">
                <w:rPr>
                  <w:rStyle w:val="Lienhypertexte"/>
                  <w:rFonts w:cstheme="minorHAnsi"/>
                </w:rPr>
                <w:t>puisées dans des documents concernant l’évolution du frigo</w:t>
              </w:r>
              <w:r w:rsidR="00764525" w:rsidRPr="00A11C76">
                <w:rPr>
                  <w:rStyle w:val="Lienhypertexte"/>
                  <w:rFonts w:cstheme="minorHAnsi"/>
                </w:rPr>
                <w:t>.</w:t>
              </w:r>
            </w:hyperlink>
            <w:r w:rsidR="00764525" w:rsidRPr="00A11C76">
              <w:rPr>
                <w:rFonts w:cstheme="minorHAnsi"/>
              </w:rPr>
              <w:t xml:space="preserve"> </w:t>
            </w:r>
          </w:p>
        </w:tc>
        <w:tc>
          <w:tcPr>
            <w:tcW w:w="2575" w:type="dxa"/>
            <w:vAlign w:val="center"/>
          </w:tcPr>
          <w:p w14:paraId="05EF0EF3" w14:textId="730CDBD7" w:rsidR="00A11C76" w:rsidRPr="00542AD2" w:rsidRDefault="00B4056C" w:rsidP="003D1B4E">
            <w:pPr>
              <w:spacing w:beforeAutospacing="0" w:after="160" w:afterAutospacing="0" w:line="259" w:lineRule="auto"/>
              <w:rPr>
                <w:rFonts w:cstheme="minorHAnsi"/>
                <w:color w:val="111111"/>
                <w:shd w:val="clear" w:color="auto" w:fill="FFFFFF"/>
              </w:rPr>
            </w:pPr>
            <w:hyperlink r:id="rId19" w:history="1">
              <w:r w:rsidR="00A11C76" w:rsidRPr="00A11C76">
                <w:rPr>
                  <w:rStyle w:val="Lienhypertexte"/>
                  <w:rFonts w:cstheme="minorHAnsi"/>
                  <w:shd w:val="clear" w:color="auto" w:fill="FFFFFF"/>
                </w:rPr>
                <w:t>Compléter et ordonner dans une représentation du temps donnée des repères temporels pertinents concernant l’immigration italienne en Belgique</w:t>
              </w:r>
            </w:hyperlink>
          </w:p>
        </w:tc>
      </w:tr>
      <w:tr w:rsidR="003D1B4E" w14:paraId="6D5696A8" w14:textId="77777777" w:rsidTr="7EC498DD">
        <w:tc>
          <w:tcPr>
            <w:tcW w:w="1555" w:type="dxa"/>
            <w:vMerge w:val="restart"/>
            <w:vAlign w:val="center"/>
          </w:tcPr>
          <w:p w14:paraId="62D70B74" w14:textId="41C9BAB7" w:rsidR="003D1B4E" w:rsidRPr="00322BFD" w:rsidRDefault="00542AD2" w:rsidP="003D1B4E">
            <w:pPr>
              <w:spacing w:beforeAutospacing="0" w:after="160" w:afterAutospacing="0" w:line="259" w:lineRule="auto"/>
              <w:ind w:left="27"/>
              <w:rPr>
                <w:lang w:val="fr-FR"/>
              </w:rPr>
            </w:pPr>
            <w:r>
              <w:rPr>
                <w:lang w:val="fr-FR"/>
              </w:rPr>
              <w:t>Volet</w:t>
            </w:r>
            <w:r w:rsidR="003D1B4E">
              <w:rPr>
                <w:lang w:val="fr-FR"/>
              </w:rPr>
              <w:t xml:space="preserve"> géographique</w:t>
            </w:r>
          </w:p>
        </w:tc>
        <w:tc>
          <w:tcPr>
            <w:tcW w:w="2551" w:type="dxa"/>
            <w:vAlign w:val="center"/>
          </w:tcPr>
          <w:p w14:paraId="708CCF2A" w14:textId="3B97FB48" w:rsidR="003D1B4E" w:rsidRPr="00322BFD" w:rsidRDefault="7C5D631A" w:rsidP="4EC54837">
            <w:pPr>
              <w:spacing w:beforeAutospacing="0" w:after="160" w:afterAutospacing="0" w:line="259" w:lineRule="auto"/>
              <w:ind w:left="27"/>
              <w:rPr>
                <w:lang w:val="fr-FR"/>
              </w:rPr>
            </w:pPr>
            <w:r w:rsidRPr="4EC54837">
              <w:rPr>
                <w:lang w:val="fr-FR"/>
              </w:rPr>
              <w:t>Localiser, situer un lieu ou un espace et l’orienter par rapport aux repères spatiaux appris</w:t>
            </w:r>
          </w:p>
        </w:tc>
        <w:tc>
          <w:tcPr>
            <w:tcW w:w="2410" w:type="dxa"/>
            <w:vAlign w:val="center"/>
          </w:tcPr>
          <w:p w14:paraId="64F45F70" w14:textId="3C1541E9" w:rsidR="003D1B4E" w:rsidRDefault="7B46E93D" w:rsidP="4EC54837">
            <w:pPr>
              <w:rPr>
                <w:rFonts w:ascii="Calibri" w:eastAsia="Calibri" w:hAnsi="Calibri" w:cs="Calibri"/>
                <w:color w:val="111111"/>
                <w:sz w:val="24"/>
                <w:szCs w:val="24"/>
              </w:rPr>
            </w:pPr>
            <w:r w:rsidRPr="7EC498DD">
              <w:rPr>
                <w:rFonts w:ascii="Calibri" w:eastAsia="Calibri" w:hAnsi="Calibri" w:cs="Calibri"/>
                <w:color w:val="111111"/>
              </w:rPr>
              <w:t xml:space="preserve">Sur la base d’une carte de la répartition des étrangers en Belgique, </w:t>
            </w:r>
            <w:hyperlink r:id="rId20">
              <w:r w:rsidRPr="7EC498DD">
                <w:rPr>
                  <w:rStyle w:val="Lienhypertexte"/>
                  <w:rFonts w:ascii="Calibri" w:eastAsia="Calibri" w:hAnsi="Calibri" w:cs="Calibri"/>
                  <w:color w:val="4472C4" w:themeColor="accent1"/>
                </w:rPr>
                <w:t xml:space="preserve">rédiger un texte de quelques lignes qui décrit la répartition de </w:t>
              </w:r>
              <w:r w:rsidR="06DF7108" w:rsidRPr="7EC498DD">
                <w:rPr>
                  <w:rStyle w:val="Lienhypertexte"/>
                  <w:rFonts w:ascii="Calibri" w:eastAsia="Calibri" w:hAnsi="Calibri" w:cs="Calibri"/>
                  <w:color w:val="4472C4" w:themeColor="accent1"/>
                </w:rPr>
                <w:t>cette</w:t>
              </w:r>
              <w:r w:rsidRPr="7EC498DD">
                <w:rPr>
                  <w:rStyle w:val="Lienhypertexte"/>
                  <w:rFonts w:ascii="Calibri" w:eastAsia="Calibri" w:hAnsi="Calibri" w:cs="Calibri"/>
                  <w:color w:val="4472C4" w:themeColor="accent1"/>
                </w:rPr>
                <w:t xml:space="preserve"> population </w:t>
              </w:r>
              <w:r w:rsidR="7EBBB09A" w:rsidRPr="7EC498DD">
                <w:rPr>
                  <w:rStyle w:val="Lienhypertexte"/>
                  <w:rFonts w:ascii="Calibri" w:eastAsia="Calibri" w:hAnsi="Calibri" w:cs="Calibri"/>
                  <w:color w:val="4472C4" w:themeColor="accent1"/>
                </w:rPr>
                <w:t xml:space="preserve">en </w:t>
              </w:r>
              <w:r w:rsidRPr="7EC498DD">
                <w:rPr>
                  <w:rStyle w:val="Lienhypertexte"/>
                  <w:rFonts w:ascii="Calibri" w:eastAsia="Calibri" w:hAnsi="Calibri" w:cs="Calibri"/>
                  <w:color w:val="4472C4" w:themeColor="accent1"/>
                </w:rPr>
                <w:t>Belgique en utilisant un vocabulaire adéquat</w:t>
              </w:r>
            </w:hyperlink>
            <w:r w:rsidRPr="7EC498DD">
              <w:rPr>
                <w:rFonts w:ascii="Calibri" w:eastAsia="Calibri" w:hAnsi="Calibri" w:cs="Calibri"/>
                <w:color w:val="111111"/>
              </w:rPr>
              <w:t xml:space="preserve">. </w:t>
            </w:r>
            <w:r w:rsidR="53C9BC4A" w:rsidRPr="7EC498DD">
              <w:rPr>
                <w:rFonts w:ascii="Calibri" w:eastAsia="Calibri" w:hAnsi="Calibri" w:cs="Calibri"/>
                <w:color w:val="111111"/>
              </w:rPr>
              <w:t xml:space="preserve"> </w:t>
            </w:r>
          </w:p>
        </w:tc>
        <w:tc>
          <w:tcPr>
            <w:tcW w:w="2575" w:type="dxa"/>
            <w:vAlign w:val="center"/>
          </w:tcPr>
          <w:p w14:paraId="0DFE3C29" w14:textId="06D8EE2E" w:rsidR="003D1B4E" w:rsidRPr="002E0193" w:rsidRDefault="1FE18FF3" w:rsidP="4EC54837">
            <w:pPr>
              <w:spacing w:beforeAutospacing="0" w:after="160" w:afterAutospacing="0" w:line="259" w:lineRule="auto"/>
              <w:rPr>
                <w:lang w:val="fr-FR"/>
              </w:rPr>
            </w:pPr>
            <w:r w:rsidRPr="4EC54837">
              <w:rPr>
                <w:lang w:val="fr-FR"/>
              </w:rPr>
              <w:t>Entourer sur une carte de Belgique et nommer quatre lieux ou espaces où on observe un nombre significat</w:t>
            </w:r>
            <w:r w:rsidR="28663384" w:rsidRPr="4EC54837">
              <w:rPr>
                <w:lang w:val="fr-FR"/>
              </w:rPr>
              <w:t xml:space="preserve">if d’étrangers. </w:t>
            </w:r>
          </w:p>
        </w:tc>
      </w:tr>
      <w:tr w:rsidR="003D1B4E" w14:paraId="19CE8C46" w14:textId="77777777" w:rsidTr="7EC498DD">
        <w:tc>
          <w:tcPr>
            <w:tcW w:w="1555" w:type="dxa"/>
            <w:vMerge/>
            <w:vAlign w:val="center"/>
          </w:tcPr>
          <w:p w14:paraId="24B0717F" w14:textId="77777777" w:rsidR="003D1B4E" w:rsidRDefault="003D1B4E" w:rsidP="003D1B4E">
            <w:pPr>
              <w:spacing w:beforeAutospacing="0" w:after="160" w:afterAutospacing="0" w:line="259" w:lineRule="auto"/>
              <w:ind w:left="27"/>
              <w:rPr>
                <w:lang w:val="fr-FR"/>
              </w:rPr>
            </w:pPr>
          </w:p>
        </w:tc>
        <w:tc>
          <w:tcPr>
            <w:tcW w:w="2551" w:type="dxa"/>
            <w:vAlign w:val="center"/>
          </w:tcPr>
          <w:p w14:paraId="1FFED38E" w14:textId="19A0EE0D" w:rsidR="003D1B4E" w:rsidRPr="00322BFD" w:rsidRDefault="0F600EDE" w:rsidP="4EC54837">
            <w:pPr>
              <w:spacing w:beforeAutospacing="0" w:after="160" w:afterAutospacing="0" w:line="259" w:lineRule="auto"/>
              <w:ind w:left="27"/>
              <w:rPr>
                <w:lang w:val="fr-FR"/>
              </w:rPr>
            </w:pPr>
            <w:r w:rsidRPr="4EC54837">
              <w:rPr>
                <w:lang w:val="fr-FR"/>
              </w:rPr>
              <w:t>Caractériser l’organisation de l’espace (à l’échelle de la commune)</w:t>
            </w:r>
          </w:p>
        </w:tc>
        <w:tc>
          <w:tcPr>
            <w:tcW w:w="2410" w:type="dxa"/>
            <w:vAlign w:val="center"/>
          </w:tcPr>
          <w:p w14:paraId="0E06ADD4" w14:textId="07F85C07" w:rsidR="003D1B4E" w:rsidRDefault="0F600EDE" w:rsidP="003D1B4E">
            <w:r>
              <w:t xml:space="preserve">Sur la base de deux </w:t>
            </w:r>
            <w:r w:rsidR="5BBCAD77">
              <w:t xml:space="preserve">vues aériennes </w:t>
            </w:r>
            <w:r>
              <w:t xml:space="preserve">de Philippeville en 1971 et 2018, </w:t>
            </w:r>
            <w:hyperlink r:id="rId21">
              <w:r w:rsidRPr="4EC54837">
                <w:rPr>
                  <w:rStyle w:val="Lienhypertexte"/>
                </w:rPr>
                <w:t xml:space="preserve">rédiger </w:t>
              </w:r>
              <w:r w:rsidR="256FC999" w:rsidRPr="4EC54837">
                <w:rPr>
                  <w:rStyle w:val="Lienhypertexte"/>
                </w:rPr>
                <w:t>quelques phrases pour décrire l’évolution de l’utilisation de l’espace</w:t>
              </w:r>
            </w:hyperlink>
            <w:r w:rsidR="256FC999">
              <w:t xml:space="preserve">. </w:t>
            </w:r>
          </w:p>
        </w:tc>
        <w:tc>
          <w:tcPr>
            <w:tcW w:w="2575" w:type="dxa"/>
            <w:vAlign w:val="center"/>
          </w:tcPr>
          <w:p w14:paraId="31475D2E" w14:textId="4DB0B27F" w:rsidR="003D1B4E" w:rsidRPr="002E0193" w:rsidRDefault="256FC999" w:rsidP="4EC54837">
            <w:pPr>
              <w:spacing w:beforeAutospacing="0" w:after="160" w:afterAutospacing="0" w:line="259" w:lineRule="auto"/>
              <w:rPr>
                <w:lang w:val="fr-FR"/>
              </w:rPr>
            </w:pPr>
            <w:r w:rsidRPr="4EC54837">
              <w:rPr>
                <w:lang w:val="fr-FR"/>
              </w:rPr>
              <w:t xml:space="preserve">Sur les </w:t>
            </w:r>
            <w:r w:rsidR="712B3B1A" w:rsidRPr="4EC54837">
              <w:rPr>
                <w:lang w:val="fr-FR"/>
              </w:rPr>
              <w:t xml:space="preserve">vues aériennes </w:t>
            </w:r>
            <w:r w:rsidRPr="4EC54837">
              <w:rPr>
                <w:lang w:val="fr-FR"/>
              </w:rPr>
              <w:t xml:space="preserve">de </w:t>
            </w:r>
            <w:r w:rsidR="1EDE1612" w:rsidRPr="4EC54837">
              <w:rPr>
                <w:lang w:val="fr-FR"/>
              </w:rPr>
              <w:t xml:space="preserve">Philippeville en </w:t>
            </w:r>
            <w:r w:rsidRPr="4EC54837">
              <w:rPr>
                <w:lang w:val="fr-FR"/>
              </w:rPr>
              <w:t>1971 et 2018, délimiter l’étendue des zones urbaines, identifier les nouveaux lotissements</w:t>
            </w:r>
            <w:r w:rsidR="0DC9A6EF" w:rsidRPr="4EC54837">
              <w:rPr>
                <w:lang w:val="fr-FR"/>
              </w:rPr>
              <w:t xml:space="preserve"> / les zones où on observe un changement d'occupat</w:t>
            </w:r>
            <w:r w:rsidR="589D407E" w:rsidRPr="4EC54837">
              <w:rPr>
                <w:lang w:val="fr-FR"/>
              </w:rPr>
              <w:t xml:space="preserve">ion </w:t>
            </w:r>
            <w:r w:rsidR="0DC9A6EF" w:rsidRPr="4EC54837">
              <w:rPr>
                <w:lang w:val="fr-FR"/>
              </w:rPr>
              <w:t>du sol</w:t>
            </w:r>
            <w:r w:rsidR="48596D88" w:rsidRPr="4EC54837">
              <w:rPr>
                <w:lang w:val="fr-FR"/>
              </w:rPr>
              <w:t>.</w:t>
            </w:r>
          </w:p>
        </w:tc>
      </w:tr>
    </w:tbl>
    <w:bookmarkEnd w:id="2"/>
    <w:p w14:paraId="370CE4D4" w14:textId="43B33C73" w:rsidR="00362F1B" w:rsidRPr="00463853" w:rsidRDefault="00322BFD">
      <w:pPr>
        <w:rPr>
          <w:lang w:val="fr-FR"/>
        </w:rPr>
      </w:pPr>
      <w:r w:rsidRPr="6E3F22EC">
        <w:rPr>
          <w:lang w:val="fr-FR"/>
        </w:rPr>
        <w:t>Pour le dire autrement, il est inutile de passer du temps à faire des rappels des apprentissages de l’année précédente en les décontextualisant des apprentissages attendus en 3</w:t>
      </w:r>
      <w:r w:rsidRPr="6E3F22EC">
        <w:rPr>
          <w:vertAlign w:val="superscript"/>
          <w:lang w:val="fr-FR"/>
        </w:rPr>
        <w:t>e</w:t>
      </w:r>
      <w:r w:rsidRPr="6E3F22EC">
        <w:rPr>
          <w:lang w:val="fr-FR"/>
        </w:rPr>
        <w:t xml:space="preserve"> année.</w:t>
      </w:r>
    </w:p>
    <w:p w14:paraId="4CB72A04" w14:textId="48992AD4" w:rsidR="00322BFD" w:rsidRPr="00322BFD" w:rsidRDefault="00322BFD" w:rsidP="00322BFD">
      <w:pPr>
        <w:pStyle w:val="Paragraphedeliste"/>
        <w:numPr>
          <w:ilvl w:val="0"/>
          <w:numId w:val="29"/>
        </w:numPr>
        <w:spacing w:before="0" w:beforeAutospacing="0" w:after="160" w:afterAutospacing="0" w:line="259" w:lineRule="auto"/>
        <w:rPr>
          <w:b/>
          <w:bCs/>
          <w:sz w:val="28"/>
          <w:szCs w:val="28"/>
          <w:lang w:val="fr-FR"/>
        </w:rPr>
      </w:pPr>
      <w:r w:rsidRPr="00322BFD">
        <w:rPr>
          <w:b/>
          <w:bCs/>
          <w:sz w:val="28"/>
          <w:szCs w:val="28"/>
          <w:lang w:val="fr-FR"/>
        </w:rPr>
        <w:t>Contacts</w:t>
      </w:r>
      <w:r w:rsidR="00542AD2">
        <w:rPr>
          <w:b/>
          <w:bCs/>
          <w:sz w:val="28"/>
          <w:szCs w:val="28"/>
          <w:lang w:val="fr-FR"/>
        </w:rPr>
        <w:t xml:space="preserve"> et informations</w:t>
      </w:r>
    </w:p>
    <w:p w14:paraId="29D3B166" w14:textId="70C3E228" w:rsidR="00322BFD" w:rsidRDefault="00322BFD" w:rsidP="00322BFD">
      <w:r>
        <w:rPr>
          <w:lang w:val="fr-FR"/>
        </w:rPr>
        <w:t>Pour toutes vos questions</w:t>
      </w:r>
      <w:r w:rsidRPr="2DB06B5A">
        <w:rPr>
          <w:lang w:val="fr-FR"/>
        </w:rPr>
        <w:t>, n’hésitez pas à prendre contact</w:t>
      </w:r>
      <w:r>
        <w:rPr>
          <w:lang w:val="fr-FR"/>
        </w:rPr>
        <w:t xml:space="preserve"> avec</w:t>
      </w:r>
      <w:r w:rsidRPr="00283B6B">
        <w:t xml:space="preserve"> </w:t>
      </w:r>
      <w:hyperlink r:id="rId22" w:history="1">
        <w:r w:rsidRPr="002F60A0">
          <w:rPr>
            <w:rStyle w:val="Lienhypertexte"/>
          </w:rPr>
          <w:t>celine.demoustier@segec.be</w:t>
        </w:r>
      </w:hyperlink>
      <w:r>
        <w:t xml:space="preserve"> ou </w:t>
      </w:r>
      <w:hyperlink r:id="rId23">
        <w:r w:rsidRPr="00F4747C">
          <w:rPr>
            <w:rStyle w:val="Lienhypertexte"/>
            <w:lang w:val="fr-FR"/>
          </w:rPr>
          <w:t>marc.deprez@segec.be</w:t>
        </w:r>
      </w:hyperlink>
      <w:r w:rsidRPr="00283B6B">
        <w:t xml:space="preserve"> </w:t>
      </w:r>
      <w:r>
        <w:t xml:space="preserve">ou </w:t>
      </w:r>
      <w:hyperlink r:id="rId24" w:history="1">
        <w:r w:rsidRPr="002F60A0">
          <w:rPr>
            <w:rStyle w:val="Lienhypertexte"/>
          </w:rPr>
          <w:t>pascale.lambrechts@segec.be</w:t>
        </w:r>
      </w:hyperlink>
      <w:r>
        <w:t xml:space="preserve">,ou </w:t>
      </w:r>
      <w:hyperlink r:id="rId25" w:history="1">
        <w:r w:rsidRPr="002F60A0">
          <w:rPr>
            <w:rStyle w:val="Lienhypertexte"/>
          </w:rPr>
          <w:t>marianne.quitin@segec.be</w:t>
        </w:r>
      </w:hyperlink>
      <w:r>
        <w:t xml:space="preserve"> ou à consulter le portail de la formation </w:t>
      </w:r>
      <w:r w:rsidR="005C51C7">
        <w:t xml:space="preserve">historique et </w:t>
      </w:r>
      <w:r>
        <w:t xml:space="preserve">géographique sur </w:t>
      </w:r>
      <w:hyperlink r:id="rId26" w:history="1">
        <w:r w:rsidR="005C51C7" w:rsidRPr="00B3181C">
          <w:rPr>
            <w:rStyle w:val="Lienhypertexte"/>
          </w:rPr>
          <w:t>https://fhg.fesec.be</w:t>
        </w:r>
      </w:hyperlink>
      <w:r>
        <w:t xml:space="preserve"> et plus particulièrement les nombreux exemples de situations d’apprentissage.</w:t>
      </w:r>
    </w:p>
    <w:p w14:paraId="1C063C81" w14:textId="063D6A76" w:rsidR="00542AD2" w:rsidRPr="003B46B6" w:rsidRDefault="00542AD2" w:rsidP="00542AD2">
      <w:pPr>
        <w:jc w:val="center"/>
      </w:pPr>
      <w:r>
        <w:rPr>
          <w:noProof/>
        </w:rPr>
        <w:drawing>
          <wp:inline distT="0" distB="0" distL="0" distR="0" wp14:anchorId="4F421952" wp14:editId="65C8C898">
            <wp:extent cx="1282764" cy="1276350"/>
            <wp:effectExtent l="0" t="0" r="0" b="0"/>
            <wp:docPr id="2" name="Imag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8">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bookmarkEnd w:id="3"/>
    <w:p w14:paraId="7909B4A0" w14:textId="7372BC5C" w:rsidR="00A018EA" w:rsidRPr="00B736A4" w:rsidRDefault="00542AD2" w:rsidP="00542AD2">
      <w:pPr>
        <w:jc w:val="center"/>
        <w:rPr>
          <w:rFonts w:eastAsiaTheme="minorEastAsia"/>
          <w:lang w:val="fr-FR"/>
        </w:rPr>
      </w:pPr>
      <w:r>
        <w:rPr>
          <w:noProof/>
        </w:rPr>
        <w:drawing>
          <wp:inline distT="0" distB="0" distL="0" distR="0" wp14:anchorId="13B117CD" wp14:editId="4F709247">
            <wp:extent cx="1415539" cy="1142365"/>
            <wp:effectExtent l="0" t="0" r="0" b="635"/>
            <wp:docPr id="3" name="Imag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sectPr w:rsidR="00A018EA" w:rsidRPr="00B736A4">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A6D1" w14:textId="77777777" w:rsidR="0071421F" w:rsidRDefault="0071421F" w:rsidP="00D53E27">
      <w:pPr>
        <w:spacing w:before="0" w:after="0" w:line="240" w:lineRule="auto"/>
      </w:pPr>
      <w:r>
        <w:separator/>
      </w:r>
    </w:p>
  </w:endnote>
  <w:endnote w:type="continuationSeparator" w:id="0">
    <w:p w14:paraId="01954814" w14:textId="77777777" w:rsidR="0071421F" w:rsidRDefault="0071421F"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780F" w14:textId="1D8BF779" w:rsidR="00463853" w:rsidRPr="00445A5C" w:rsidRDefault="00463853" w:rsidP="00463853">
    <w:pPr>
      <w:ind w:left="567" w:firstLine="426"/>
      <w:rPr>
        <w:rFonts w:asciiTheme="majorHAnsi" w:hAnsiTheme="majorHAnsi" w:cstheme="majorHAnsi"/>
        <w:color w:val="000000" w:themeColor="text1"/>
      </w:rPr>
    </w:pPr>
    <w:r w:rsidRPr="00445A5C">
      <w:rPr>
        <w:rFonts w:asciiTheme="majorHAnsi" w:hAnsiTheme="majorHAnsi" w:cstheme="majorHAnsi"/>
        <w:b/>
        <w:noProof/>
        <w:color w:val="2F5496" w:themeColor="accent1" w:themeShade="BF"/>
        <w:sz w:val="36"/>
      </w:rPr>
      <w:drawing>
        <wp:anchor distT="0" distB="0" distL="114300" distR="114300" simplePos="0" relativeHeight="251660288" behindDoc="0" locked="0" layoutInCell="1" allowOverlap="1" wp14:anchorId="6D968980" wp14:editId="4325DA3A">
          <wp:simplePos x="0" y="0"/>
          <wp:positionH relativeFrom="margin">
            <wp:align>left</wp:align>
          </wp:positionH>
          <wp:positionV relativeFrom="margin">
            <wp:posOffset>8738870</wp:posOffset>
          </wp:positionV>
          <wp:extent cx="828675" cy="4857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themeColor="text1"/>
      </w:rPr>
      <w:t xml:space="preserve"> </w:t>
    </w:r>
    <w:r w:rsidRPr="00445A5C">
      <w:rPr>
        <w:rFonts w:asciiTheme="majorHAnsi" w:hAnsiTheme="majorHAnsi" w:cstheme="majorHAnsi"/>
        <w:color w:val="000000" w:themeColor="text1"/>
        <w:sz w:val="18"/>
      </w:rPr>
      <w:t xml:space="preserve">Formation historique et géographique (P/TQ)  </w:t>
    </w:r>
    <w:r>
      <w:rPr>
        <w:rFonts w:asciiTheme="majorHAnsi" w:hAnsiTheme="majorHAnsi" w:cstheme="majorHAnsi"/>
        <w:color w:val="000000" w:themeColor="text1"/>
        <w:sz w:val="18"/>
      </w:rPr>
      <w:t>3</w:t>
    </w:r>
    <w:r w:rsidRPr="00445A5C">
      <w:rPr>
        <w:rFonts w:asciiTheme="majorHAnsi" w:hAnsiTheme="majorHAnsi" w:cstheme="majorHAnsi"/>
        <w:color w:val="000000" w:themeColor="text1"/>
        <w:sz w:val="18"/>
        <w:vertAlign w:val="superscript"/>
      </w:rPr>
      <w:t>e</w:t>
    </w:r>
    <w:r w:rsidRPr="00445A5C">
      <w:rPr>
        <w:rFonts w:asciiTheme="majorHAnsi" w:hAnsiTheme="majorHAnsi" w:cstheme="majorHAnsi"/>
        <w:color w:val="000000" w:themeColor="text1"/>
        <w:sz w:val="18"/>
      </w:rPr>
      <w:t xml:space="preserve"> année – Les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517F" w14:textId="77777777" w:rsidR="0071421F" w:rsidRDefault="0071421F" w:rsidP="00D53E27">
      <w:pPr>
        <w:spacing w:before="0" w:after="0" w:line="240" w:lineRule="auto"/>
      </w:pPr>
      <w:r>
        <w:separator/>
      </w:r>
    </w:p>
  </w:footnote>
  <w:footnote w:type="continuationSeparator" w:id="0">
    <w:p w14:paraId="7A7ABFB6" w14:textId="77777777" w:rsidR="0071421F" w:rsidRDefault="0071421F"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37B28DB4" w:rsidR="00D53E27" w:rsidRPr="008E04D7" w:rsidRDefault="00214B83" w:rsidP="00A606B7">
    <w:pPr>
      <w:pStyle w:val="En-tte"/>
      <w:pBdr>
        <w:bottom w:val="single" w:sz="4" w:space="1" w:color="auto"/>
      </w:pBdr>
      <w:tabs>
        <w:tab w:val="clear" w:pos="9072"/>
        <w:tab w:val="left" w:pos="6521"/>
        <w:tab w:val="right" w:pos="7655"/>
      </w:tabs>
      <w:spacing w:before="100" w:after="100"/>
      <w:ind w:right="95"/>
      <w:rPr>
        <w:lang w:val="fr-FR"/>
      </w:rPr>
    </w:pPr>
    <w:r w:rsidRPr="00214B83">
      <w:rPr>
        <w:b/>
        <w:bCs/>
        <w:noProof/>
        <w:lang w:val="fr-FR"/>
      </w:rPr>
      <w:drawing>
        <wp:anchor distT="0" distB="0" distL="114300" distR="114300" simplePos="0" relativeHeight="251658240" behindDoc="0" locked="0" layoutInCell="1" allowOverlap="1" wp14:anchorId="353C23AA" wp14:editId="10CDD955">
          <wp:simplePos x="0" y="0"/>
          <wp:positionH relativeFrom="column">
            <wp:posOffset>5476876</wp:posOffset>
          </wp:positionH>
          <wp:positionV relativeFrom="paragraph">
            <wp:posOffset>-325755</wp:posOffset>
          </wp:positionV>
          <wp:extent cx="914400" cy="73114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7503" cy="733623"/>
                  </a:xfrm>
                  <a:prstGeom prst="rect">
                    <a:avLst/>
                  </a:prstGeom>
                </pic:spPr>
              </pic:pic>
            </a:graphicData>
          </a:graphic>
          <wp14:sizeRelH relativeFrom="margin">
            <wp14:pctWidth>0</wp14:pctWidth>
          </wp14:sizeRelH>
          <wp14:sizeRelV relativeFrom="margin">
            <wp14:pctHeight>0</wp14:pctHeight>
          </wp14:sizeRelV>
        </wp:anchor>
      </w:drawing>
    </w:r>
    <w:r w:rsidR="7EC498DD" w:rsidRPr="00A606B7">
      <w:rPr>
        <w:b/>
        <w:bCs/>
        <w:lang w:val="fr-FR"/>
      </w:rPr>
      <w:t xml:space="preserve"> </w:t>
    </w:r>
    <w:r w:rsidR="7EC498DD" w:rsidRPr="0207C43A">
      <w:rPr>
        <w:b/>
        <w:bCs/>
        <w:lang w:val="fr-FR"/>
      </w:rPr>
      <w:t xml:space="preserve">Formation </w:t>
    </w:r>
    <w:r w:rsidR="7EC498DD">
      <w:rPr>
        <w:b/>
        <w:bCs/>
        <w:lang w:val="fr-FR"/>
      </w:rPr>
      <w:t xml:space="preserve">historique et </w:t>
    </w:r>
    <w:r w:rsidR="7EC498DD" w:rsidRPr="0207C43A">
      <w:rPr>
        <w:b/>
        <w:bCs/>
        <w:lang w:val="fr-FR"/>
      </w:rPr>
      <w:t>géographique</w:t>
    </w:r>
    <w:r w:rsidR="7EC498DD">
      <w:rPr>
        <w:b/>
        <w:bCs/>
        <w:lang w:val="fr-FR"/>
      </w:rPr>
      <w:t xml:space="preserve"> (P/TQ)</w:t>
    </w:r>
    <w:r w:rsidR="7EC498DD" w:rsidRPr="0207C43A">
      <w:rPr>
        <w:b/>
        <w:bCs/>
        <w:lang w:val="fr-FR"/>
      </w:rPr>
      <w:t xml:space="preserve"> – </w:t>
    </w:r>
    <w:r w:rsidR="7EC498DD">
      <w:rPr>
        <w:b/>
        <w:bCs/>
        <w:lang w:val="fr-FR"/>
      </w:rPr>
      <w:t>3</w:t>
    </w:r>
    <w:r w:rsidR="7EC498DD" w:rsidRPr="0207C43A">
      <w:rPr>
        <w:b/>
        <w:bCs/>
        <w:vertAlign w:val="superscript"/>
        <w:lang w:val="fr-FR"/>
      </w:rPr>
      <w:t>e</w:t>
    </w:r>
    <w:r w:rsidR="7EC498DD" w:rsidRPr="0207C43A">
      <w:rPr>
        <w:b/>
        <w:bCs/>
        <w:lang w:val="fr-FR"/>
      </w:rPr>
      <w:t xml:space="preserve"> année </w:t>
    </w:r>
    <w:r w:rsidR="7EC498DD">
      <w:rPr>
        <w:b/>
        <w:bCs/>
        <w:lang w:val="fr-FR"/>
      </w:rPr>
      <w:t>–</w:t>
    </w:r>
    <w:r w:rsidR="7EC498DD" w:rsidRPr="0207C43A">
      <w:rPr>
        <w:b/>
        <w:bCs/>
        <w:lang w:val="fr-FR"/>
      </w:rPr>
      <w:t xml:space="preserve"> </w:t>
    </w:r>
    <w:r w:rsidR="7EC498DD">
      <w:rPr>
        <w:b/>
        <w:bCs/>
        <w:lang w:val="fr-FR"/>
      </w:rPr>
      <w:t xml:space="preserve">Les essentiels - </w:t>
    </w:r>
    <w:hyperlink r:id="rId2" w:history="1">
      <w:r w:rsidR="7EC498DD" w:rsidRPr="0015535C">
        <w:rPr>
          <w:rStyle w:val="Lienhypertexte"/>
          <w:sz w:val="20"/>
          <w:szCs w:val="20"/>
          <w:lang w:val="fr-FR"/>
        </w:rPr>
        <w:t>https://fhg.fesec.be</w:t>
      </w:r>
    </w:hyperlink>
    <w:r w:rsidR="7EC498DD">
      <w:rPr>
        <w:rStyle w:val="Lienhypertexte"/>
        <w:sz w:val="20"/>
        <w:szCs w:val="20"/>
        <w:lang w:val="fr-FR"/>
      </w:rPr>
      <w:t xml:space="preserve"> </w:t>
    </w:r>
    <w:r w:rsidR="7EC498DD" w:rsidRPr="00A606B7">
      <w:rPr>
        <w:rStyle w:val="Lienhypertexte"/>
        <w:rFonts w:ascii="Wingdings" w:eastAsia="Wingdings" w:hAnsi="Wingdings" w:cs="Wingdings"/>
        <w:sz w:val="20"/>
        <w:szCs w:val="20"/>
        <w:lang w:val="fr-FR"/>
      </w:rPr>
      <w:t></w:t>
    </w:r>
    <w:r w:rsidR="7EC498DD">
      <w:rPr>
        <w:rStyle w:val="Lienhypertexte"/>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57632B"/>
    <w:multiLevelType w:val="hybridMultilevel"/>
    <w:tmpl w:val="578033CA"/>
    <w:lvl w:ilvl="0" w:tplc="DFC29CCC">
      <w:start w:val="1"/>
      <w:numFmt w:val="bullet"/>
      <w:lvlText w:val=""/>
      <w:lvlJc w:val="left"/>
      <w:pPr>
        <w:ind w:left="741" w:hanging="360"/>
      </w:pPr>
      <w:rPr>
        <w:rFonts w:ascii="Wingdings" w:hAnsi="Wingdings" w:hint="default"/>
      </w:rPr>
    </w:lvl>
    <w:lvl w:ilvl="1" w:tplc="080C0003" w:tentative="1">
      <w:start w:val="1"/>
      <w:numFmt w:val="bullet"/>
      <w:lvlText w:val="o"/>
      <w:lvlJc w:val="left"/>
      <w:pPr>
        <w:ind w:left="1461" w:hanging="360"/>
      </w:pPr>
      <w:rPr>
        <w:rFonts w:ascii="Courier New" w:hAnsi="Courier New" w:cs="Courier New" w:hint="default"/>
      </w:rPr>
    </w:lvl>
    <w:lvl w:ilvl="2" w:tplc="080C0005" w:tentative="1">
      <w:start w:val="1"/>
      <w:numFmt w:val="bullet"/>
      <w:lvlText w:val=""/>
      <w:lvlJc w:val="left"/>
      <w:pPr>
        <w:ind w:left="2181" w:hanging="360"/>
      </w:pPr>
      <w:rPr>
        <w:rFonts w:ascii="Wingdings" w:hAnsi="Wingdings" w:hint="default"/>
      </w:rPr>
    </w:lvl>
    <w:lvl w:ilvl="3" w:tplc="080C0001" w:tentative="1">
      <w:start w:val="1"/>
      <w:numFmt w:val="bullet"/>
      <w:lvlText w:val=""/>
      <w:lvlJc w:val="left"/>
      <w:pPr>
        <w:ind w:left="2901" w:hanging="360"/>
      </w:pPr>
      <w:rPr>
        <w:rFonts w:ascii="Symbol" w:hAnsi="Symbol" w:hint="default"/>
      </w:rPr>
    </w:lvl>
    <w:lvl w:ilvl="4" w:tplc="080C0003" w:tentative="1">
      <w:start w:val="1"/>
      <w:numFmt w:val="bullet"/>
      <w:lvlText w:val="o"/>
      <w:lvlJc w:val="left"/>
      <w:pPr>
        <w:ind w:left="3621" w:hanging="360"/>
      </w:pPr>
      <w:rPr>
        <w:rFonts w:ascii="Courier New" w:hAnsi="Courier New" w:cs="Courier New" w:hint="default"/>
      </w:rPr>
    </w:lvl>
    <w:lvl w:ilvl="5" w:tplc="080C0005" w:tentative="1">
      <w:start w:val="1"/>
      <w:numFmt w:val="bullet"/>
      <w:lvlText w:val=""/>
      <w:lvlJc w:val="left"/>
      <w:pPr>
        <w:ind w:left="4341" w:hanging="360"/>
      </w:pPr>
      <w:rPr>
        <w:rFonts w:ascii="Wingdings" w:hAnsi="Wingdings" w:hint="default"/>
      </w:rPr>
    </w:lvl>
    <w:lvl w:ilvl="6" w:tplc="080C0001" w:tentative="1">
      <w:start w:val="1"/>
      <w:numFmt w:val="bullet"/>
      <w:lvlText w:val=""/>
      <w:lvlJc w:val="left"/>
      <w:pPr>
        <w:ind w:left="5061" w:hanging="360"/>
      </w:pPr>
      <w:rPr>
        <w:rFonts w:ascii="Symbol" w:hAnsi="Symbol" w:hint="default"/>
      </w:rPr>
    </w:lvl>
    <w:lvl w:ilvl="7" w:tplc="080C0003" w:tentative="1">
      <w:start w:val="1"/>
      <w:numFmt w:val="bullet"/>
      <w:lvlText w:val="o"/>
      <w:lvlJc w:val="left"/>
      <w:pPr>
        <w:ind w:left="5781" w:hanging="360"/>
      </w:pPr>
      <w:rPr>
        <w:rFonts w:ascii="Courier New" w:hAnsi="Courier New" w:cs="Courier New" w:hint="default"/>
      </w:rPr>
    </w:lvl>
    <w:lvl w:ilvl="8" w:tplc="080C0005" w:tentative="1">
      <w:start w:val="1"/>
      <w:numFmt w:val="bullet"/>
      <w:lvlText w:val=""/>
      <w:lvlJc w:val="left"/>
      <w:pPr>
        <w:ind w:left="6501" w:hanging="360"/>
      </w:pPr>
      <w:rPr>
        <w:rFonts w:ascii="Wingdings" w:hAnsi="Wingdings" w:hint="default"/>
      </w:rPr>
    </w:lvl>
  </w:abstractNum>
  <w:abstractNum w:abstractNumId="6"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F3F166D"/>
    <w:multiLevelType w:val="hybridMultilevel"/>
    <w:tmpl w:val="1B08608C"/>
    <w:lvl w:ilvl="0" w:tplc="38D487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E6389A"/>
    <w:multiLevelType w:val="hybridMultilevel"/>
    <w:tmpl w:val="69EAD2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E00134"/>
    <w:multiLevelType w:val="hybridMultilevel"/>
    <w:tmpl w:val="A692AF8C"/>
    <w:lvl w:ilvl="0" w:tplc="B46C09FE">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13"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4" w15:restartNumberingAfterBreak="0">
    <w:nsid w:val="1EA42047"/>
    <w:multiLevelType w:val="hybridMultilevel"/>
    <w:tmpl w:val="2E2841F6"/>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5"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8"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9" w15:restartNumberingAfterBreak="0">
    <w:nsid w:val="2FEB7A0F"/>
    <w:multiLevelType w:val="hybridMultilevel"/>
    <w:tmpl w:val="89EEFECC"/>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0BC5142"/>
    <w:multiLevelType w:val="hybridMultilevel"/>
    <w:tmpl w:val="4CDC09F4"/>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22"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23"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24"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7" w15:restartNumberingAfterBreak="0">
    <w:nsid w:val="5242724F"/>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4A22269"/>
    <w:multiLevelType w:val="hybridMultilevel"/>
    <w:tmpl w:val="A704DC7C"/>
    <w:lvl w:ilvl="0" w:tplc="185853C6">
      <w:start w:val="1"/>
      <w:numFmt w:val="decimal"/>
      <w:lvlText w:val="%1."/>
      <w:lvlJc w:val="left"/>
      <w:pPr>
        <w:ind w:left="720" w:hanging="360"/>
      </w:pPr>
    </w:lvl>
    <w:lvl w:ilvl="1" w:tplc="59601938">
      <w:start w:val="1"/>
      <w:numFmt w:val="lowerLetter"/>
      <w:lvlText w:val="%2."/>
      <w:lvlJc w:val="left"/>
      <w:pPr>
        <w:ind w:left="1440" w:hanging="360"/>
      </w:pPr>
    </w:lvl>
    <w:lvl w:ilvl="2" w:tplc="CC882C4A">
      <w:start w:val="1"/>
      <w:numFmt w:val="lowerRoman"/>
      <w:lvlText w:val="%3."/>
      <w:lvlJc w:val="right"/>
      <w:pPr>
        <w:ind w:left="2160" w:hanging="180"/>
      </w:pPr>
    </w:lvl>
    <w:lvl w:ilvl="3" w:tplc="7A1889F4">
      <w:start w:val="1"/>
      <w:numFmt w:val="decimal"/>
      <w:lvlText w:val="%4."/>
      <w:lvlJc w:val="left"/>
      <w:pPr>
        <w:ind w:left="2880" w:hanging="360"/>
      </w:pPr>
    </w:lvl>
    <w:lvl w:ilvl="4" w:tplc="D9B23598">
      <w:start w:val="1"/>
      <w:numFmt w:val="lowerLetter"/>
      <w:lvlText w:val="%5."/>
      <w:lvlJc w:val="left"/>
      <w:pPr>
        <w:ind w:left="3600" w:hanging="360"/>
      </w:pPr>
    </w:lvl>
    <w:lvl w:ilvl="5" w:tplc="855A6E04">
      <w:start w:val="1"/>
      <w:numFmt w:val="lowerRoman"/>
      <w:lvlText w:val="%6."/>
      <w:lvlJc w:val="right"/>
      <w:pPr>
        <w:ind w:left="4320" w:hanging="180"/>
      </w:pPr>
    </w:lvl>
    <w:lvl w:ilvl="6" w:tplc="237461E6">
      <w:start w:val="1"/>
      <w:numFmt w:val="decimal"/>
      <w:lvlText w:val="%7."/>
      <w:lvlJc w:val="left"/>
      <w:pPr>
        <w:ind w:left="5040" w:hanging="360"/>
      </w:pPr>
    </w:lvl>
    <w:lvl w:ilvl="7" w:tplc="33F46D5C">
      <w:start w:val="1"/>
      <w:numFmt w:val="lowerLetter"/>
      <w:lvlText w:val="%8."/>
      <w:lvlJc w:val="left"/>
      <w:pPr>
        <w:ind w:left="5760" w:hanging="360"/>
      </w:pPr>
    </w:lvl>
    <w:lvl w:ilvl="8" w:tplc="DAC40BF0">
      <w:start w:val="1"/>
      <w:numFmt w:val="lowerRoman"/>
      <w:lvlText w:val="%9."/>
      <w:lvlJc w:val="right"/>
      <w:pPr>
        <w:ind w:left="6480" w:hanging="180"/>
      </w:pPr>
    </w:lvl>
  </w:abstractNum>
  <w:abstractNum w:abstractNumId="29"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30"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31" w15:restartNumberingAfterBreak="0">
    <w:nsid w:val="6B0D2369"/>
    <w:multiLevelType w:val="hybridMultilevel"/>
    <w:tmpl w:val="72A252EA"/>
    <w:lvl w:ilvl="0" w:tplc="1650827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33" w15:restartNumberingAfterBreak="0">
    <w:nsid w:val="71273657"/>
    <w:multiLevelType w:val="hybridMultilevel"/>
    <w:tmpl w:val="77EE4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8"/>
  </w:num>
  <w:num w:numId="4">
    <w:abstractNumId w:val="26"/>
  </w:num>
  <w:num w:numId="5">
    <w:abstractNumId w:val="17"/>
  </w:num>
  <w:num w:numId="6">
    <w:abstractNumId w:val="1"/>
  </w:num>
  <w:num w:numId="7">
    <w:abstractNumId w:val="12"/>
  </w:num>
  <w:num w:numId="8">
    <w:abstractNumId w:val="21"/>
  </w:num>
  <w:num w:numId="9">
    <w:abstractNumId w:val="35"/>
  </w:num>
  <w:num w:numId="10">
    <w:abstractNumId w:val="3"/>
  </w:num>
  <w:num w:numId="11">
    <w:abstractNumId w:val="29"/>
  </w:num>
  <w:num w:numId="12">
    <w:abstractNumId w:val="23"/>
  </w:num>
  <w:num w:numId="13">
    <w:abstractNumId w:val="4"/>
  </w:num>
  <w:num w:numId="14">
    <w:abstractNumId w:val="30"/>
  </w:num>
  <w:num w:numId="15">
    <w:abstractNumId w:val="13"/>
  </w:num>
  <w:num w:numId="16">
    <w:abstractNumId w:val="32"/>
  </w:num>
  <w:num w:numId="17">
    <w:abstractNumId w:val="15"/>
  </w:num>
  <w:num w:numId="18">
    <w:abstractNumId w:val="10"/>
  </w:num>
  <w:num w:numId="19">
    <w:abstractNumId w:val="16"/>
  </w:num>
  <w:num w:numId="20">
    <w:abstractNumId w:val="2"/>
  </w:num>
  <w:num w:numId="21">
    <w:abstractNumId w:val="6"/>
  </w:num>
  <w:num w:numId="22">
    <w:abstractNumId w:val="9"/>
  </w:num>
  <w:num w:numId="23">
    <w:abstractNumId w:val="24"/>
  </w:num>
  <w:num w:numId="24">
    <w:abstractNumId w:val="34"/>
  </w:num>
  <w:num w:numId="25">
    <w:abstractNumId w:val="14"/>
  </w:num>
  <w:num w:numId="26">
    <w:abstractNumId w:val="0"/>
  </w:num>
  <w:num w:numId="27">
    <w:abstractNumId w:val="11"/>
  </w:num>
  <w:num w:numId="28">
    <w:abstractNumId w:val="5"/>
  </w:num>
  <w:num w:numId="29">
    <w:abstractNumId w:val="25"/>
  </w:num>
  <w:num w:numId="30">
    <w:abstractNumId w:val="31"/>
  </w:num>
  <w:num w:numId="31">
    <w:abstractNumId w:val="7"/>
  </w:num>
  <w:num w:numId="32">
    <w:abstractNumId w:val="20"/>
  </w:num>
  <w:num w:numId="33">
    <w:abstractNumId w:val="33"/>
  </w:num>
  <w:num w:numId="34">
    <w:abstractNumId w:val="8"/>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20D67"/>
    <w:rsid w:val="00065EA1"/>
    <w:rsid w:val="0007008D"/>
    <w:rsid w:val="000A5ED0"/>
    <w:rsid w:val="000C21AD"/>
    <w:rsid w:val="000F6F84"/>
    <w:rsid w:val="00164B15"/>
    <w:rsid w:val="001975D3"/>
    <w:rsid w:val="001C3E85"/>
    <w:rsid w:val="00214B83"/>
    <w:rsid w:val="002611C2"/>
    <w:rsid w:val="002A0960"/>
    <w:rsid w:val="002E0193"/>
    <w:rsid w:val="00306D10"/>
    <w:rsid w:val="00322BFD"/>
    <w:rsid w:val="003531C3"/>
    <w:rsid w:val="00357A94"/>
    <w:rsid w:val="00362F1B"/>
    <w:rsid w:val="003D1B4E"/>
    <w:rsid w:val="003D5531"/>
    <w:rsid w:val="00463853"/>
    <w:rsid w:val="004A6F3B"/>
    <w:rsid w:val="004B463B"/>
    <w:rsid w:val="004E5C63"/>
    <w:rsid w:val="00542AD2"/>
    <w:rsid w:val="005C51C7"/>
    <w:rsid w:val="005F47D1"/>
    <w:rsid w:val="0061577D"/>
    <w:rsid w:val="00624711"/>
    <w:rsid w:val="00651274"/>
    <w:rsid w:val="006A61BC"/>
    <w:rsid w:val="0071421F"/>
    <w:rsid w:val="00764525"/>
    <w:rsid w:val="00785903"/>
    <w:rsid w:val="007B2310"/>
    <w:rsid w:val="007C4E56"/>
    <w:rsid w:val="008269D3"/>
    <w:rsid w:val="008863C2"/>
    <w:rsid w:val="0089479B"/>
    <w:rsid w:val="008E04D7"/>
    <w:rsid w:val="00907BB8"/>
    <w:rsid w:val="00943194"/>
    <w:rsid w:val="00950CAC"/>
    <w:rsid w:val="0099688D"/>
    <w:rsid w:val="00A018EA"/>
    <w:rsid w:val="00A11C76"/>
    <w:rsid w:val="00A47BCF"/>
    <w:rsid w:val="00A606B7"/>
    <w:rsid w:val="00A82D90"/>
    <w:rsid w:val="00AA08BD"/>
    <w:rsid w:val="00B23389"/>
    <w:rsid w:val="00B4056C"/>
    <w:rsid w:val="00B43EC4"/>
    <w:rsid w:val="00B64D4F"/>
    <w:rsid w:val="00B736A4"/>
    <w:rsid w:val="00C21DC1"/>
    <w:rsid w:val="00C21DFF"/>
    <w:rsid w:val="00C817B5"/>
    <w:rsid w:val="00CA6C7D"/>
    <w:rsid w:val="00CE17BE"/>
    <w:rsid w:val="00D53E27"/>
    <w:rsid w:val="00D55E1A"/>
    <w:rsid w:val="00D97E83"/>
    <w:rsid w:val="00DA3627"/>
    <w:rsid w:val="00DD696F"/>
    <w:rsid w:val="00DE31DD"/>
    <w:rsid w:val="00E11429"/>
    <w:rsid w:val="00E3008A"/>
    <w:rsid w:val="00E35614"/>
    <w:rsid w:val="00F9173B"/>
    <w:rsid w:val="01390133"/>
    <w:rsid w:val="01F78C92"/>
    <w:rsid w:val="0210A629"/>
    <w:rsid w:val="025BE0CA"/>
    <w:rsid w:val="027A3EE1"/>
    <w:rsid w:val="02845C89"/>
    <w:rsid w:val="0292F289"/>
    <w:rsid w:val="02B81293"/>
    <w:rsid w:val="02F1FD37"/>
    <w:rsid w:val="02F99052"/>
    <w:rsid w:val="0343F08D"/>
    <w:rsid w:val="0360654D"/>
    <w:rsid w:val="036671E5"/>
    <w:rsid w:val="03B6F3AD"/>
    <w:rsid w:val="03E46ABE"/>
    <w:rsid w:val="03F3AE97"/>
    <w:rsid w:val="0414D3C6"/>
    <w:rsid w:val="048C1E2A"/>
    <w:rsid w:val="052F54B9"/>
    <w:rsid w:val="054ACE41"/>
    <w:rsid w:val="05EDEC7D"/>
    <w:rsid w:val="05F7D5BC"/>
    <w:rsid w:val="06DF7108"/>
    <w:rsid w:val="06DFCF49"/>
    <w:rsid w:val="077920B6"/>
    <w:rsid w:val="079DCDAD"/>
    <w:rsid w:val="07BF59AC"/>
    <w:rsid w:val="07EC5F8F"/>
    <w:rsid w:val="0898D8C0"/>
    <w:rsid w:val="089E7243"/>
    <w:rsid w:val="08B15400"/>
    <w:rsid w:val="08F7B358"/>
    <w:rsid w:val="093760CA"/>
    <w:rsid w:val="0964CD39"/>
    <w:rsid w:val="0A1D1B22"/>
    <w:rsid w:val="0A53A5D1"/>
    <w:rsid w:val="0A53FD26"/>
    <w:rsid w:val="0AB0E50F"/>
    <w:rsid w:val="0AE099BF"/>
    <w:rsid w:val="0B60BBB0"/>
    <w:rsid w:val="0B631291"/>
    <w:rsid w:val="0B7D4FA5"/>
    <w:rsid w:val="0BA01CEE"/>
    <w:rsid w:val="0CC02DCF"/>
    <w:rsid w:val="0CD4A334"/>
    <w:rsid w:val="0CD5B6B5"/>
    <w:rsid w:val="0DC9273B"/>
    <w:rsid w:val="0DC9A6EF"/>
    <w:rsid w:val="0DF8DCD9"/>
    <w:rsid w:val="0E7DFE2D"/>
    <w:rsid w:val="0E928459"/>
    <w:rsid w:val="0EA92104"/>
    <w:rsid w:val="0F600EDE"/>
    <w:rsid w:val="0F64EE3D"/>
    <w:rsid w:val="0FF7CA7A"/>
    <w:rsid w:val="102E6E0F"/>
    <w:rsid w:val="10534D8C"/>
    <w:rsid w:val="1063FB97"/>
    <w:rsid w:val="1087D872"/>
    <w:rsid w:val="10A44163"/>
    <w:rsid w:val="10EB0291"/>
    <w:rsid w:val="11D9951E"/>
    <w:rsid w:val="11E7EEF3"/>
    <w:rsid w:val="1291E0C5"/>
    <w:rsid w:val="12B53639"/>
    <w:rsid w:val="12E43527"/>
    <w:rsid w:val="13472148"/>
    <w:rsid w:val="138BE566"/>
    <w:rsid w:val="1390871C"/>
    <w:rsid w:val="1391D9B3"/>
    <w:rsid w:val="13A4437A"/>
    <w:rsid w:val="13CD52D7"/>
    <w:rsid w:val="13F140CF"/>
    <w:rsid w:val="140732B1"/>
    <w:rsid w:val="1455F869"/>
    <w:rsid w:val="14DE90F3"/>
    <w:rsid w:val="15071A35"/>
    <w:rsid w:val="1621FF1D"/>
    <w:rsid w:val="1660F17C"/>
    <w:rsid w:val="16FA35D4"/>
    <w:rsid w:val="1723BADE"/>
    <w:rsid w:val="1744A006"/>
    <w:rsid w:val="1786671F"/>
    <w:rsid w:val="17A1440E"/>
    <w:rsid w:val="18099AAA"/>
    <w:rsid w:val="181EBF87"/>
    <w:rsid w:val="18263BB4"/>
    <w:rsid w:val="183E342C"/>
    <w:rsid w:val="185A60CD"/>
    <w:rsid w:val="18A4EFE1"/>
    <w:rsid w:val="18EA2AE1"/>
    <w:rsid w:val="1903EA2D"/>
    <w:rsid w:val="190667D8"/>
    <w:rsid w:val="1A24188E"/>
    <w:rsid w:val="1A3A0E9B"/>
    <w:rsid w:val="1A6A9816"/>
    <w:rsid w:val="1A85B806"/>
    <w:rsid w:val="1B6A97BC"/>
    <w:rsid w:val="1B8EA69F"/>
    <w:rsid w:val="1BA7BA9C"/>
    <w:rsid w:val="1BD2B282"/>
    <w:rsid w:val="1C0119B9"/>
    <w:rsid w:val="1C6F8E43"/>
    <w:rsid w:val="1C892029"/>
    <w:rsid w:val="1C987F68"/>
    <w:rsid w:val="1CDC4CBD"/>
    <w:rsid w:val="1CF48C9F"/>
    <w:rsid w:val="1D19FEB0"/>
    <w:rsid w:val="1D5912F7"/>
    <w:rsid w:val="1E02C70B"/>
    <w:rsid w:val="1E2B2588"/>
    <w:rsid w:val="1E36FCAE"/>
    <w:rsid w:val="1EDE1612"/>
    <w:rsid w:val="1F526447"/>
    <w:rsid w:val="1F83E7F3"/>
    <w:rsid w:val="1FCE86B5"/>
    <w:rsid w:val="1FE18FF3"/>
    <w:rsid w:val="20235FC2"/>
    <w:rsid w:val="2059A8EF"/>
    <w:rsid w:val="206BCFFA"/>
    <w:rsid w:val="2074CD28"/>
    <w:rsid w:val="208DC591"/>
    <w:rsid w:val="20AE5FEA"/>
    <w:rsid w:val="21F75933"/>
    <w:rsid w:val="2205BDD3"/>
    <w:rsid w:val="22159AAF"/>
    <w:rsid w:val="2275FD1E"/>
    <w:rsid w:val="22A8A1ED"/>
    <w:rsid w:val="22E3A850"/>
    <w:rsid w:val="23018565"/>
    <w:rsid w:val="2334E094"/>
    <w:rsid w:val="2339ED09"/>
    <w:rsid w:val="2381A515"/>
    <w:rsid w:val="252D64B7"/>
    <w:rsid w:val="256FC999"/>
    <w:rsid w:val="26501F7E"/>
    <w:rsid w:val="26A37417"/>
    <w:rsid w:val="274877BB"/>
    <w:rsid w:val="274B880E"/>
    <w:rsid w:val="27F96C91"/>
    <w:rsid w:val="284978F0"/>
    <w:rsid w:val="284ACE68"/>
    <w:rsid w:val="28663384"/>
    <w:rsid w:val="28A80268"/>
    <w:rsid w:val="2A9458DC"/>
    <w:rsid w:val="2A9DB2A3"/>
    <w:rsid w:val="2AAA5B7A"/>
    <w:rsid w:val="2BC77046"/>
    <w:rsid w:val="2BF94750"/>
    <w:rsid w:val="2C1626DC"/>
    <w:rsid w:val="2D2C1F16"/>
    <w:rsid w:val="2D570B38"/>
    <w:rsid w:val="2D6FB65D"/>
    <w:rsid w:val="2DF7FA68"/>
    <w:rsid w:val="2E7EC40D"/>
    <w:rsid w:val="2E8E72F0"/>
    <w:rsid w:val="2EBB399D"/>
    <w:rsid w:val="2F774AE4"/>
    <w:rsid w:val="3089A874"/>
    <w:rsid w:val="30DC0DA9"/>
    <w:rsid w:val="310849C5"/>
    <w:rsid w:val="31D5EE62"/>
    <w:rsid w:val="31E150F3"/>
    <w:rsid w:val="31E9C054"/>
    <w:rsid w:val="32109192"/>
    <w:rsid w:val="3249684F"/>
    <w:rsid w:val="334EC211"/>
    <w:rsid w:val="337FA57A"/>
    <w:rsid w:val="33BAFB75"/>
    <w:rsid w:val="3405F19D"/>
    <w:rsid w:val="342714C8"/>
    <w:rsid w:val="3435EE81"/>
    <w:rsid w:val="34D18204"/>
    <w:rsid w:val="34FF0687"/>
    <w:rsid w:val="3503A616"/>
    <w:rsid w:val="35396F25"/>
    <w:rsid w:val="353B6763"/>
    <w:rsid w:val="35502A0B"/>
    <w:rsid w:val="35525BBD"/>
    <w:rsid w:val="355E97C3"/>
    <w:rsid w:val="3599C052"/>
    <w:rsid w:val="36CB59C2"/>
    <w:rsid w:val="3757019E"/>
    <w:rsid w:val="38CC8F22"/>
    <w:rsid w:val="3934FB3E"/>
    <w:rsid w:val="3949B5E9"/>
    <w:rsid w:val="39B7CCE0"/>
    <w:rsid w:val="39EA3928"/>
    <w:rsid w:val="3A10F187"/>
    <w:rsid w:val="3A1CCE9C"/>
    <w:rsid w:val="3A31FBF9"/>
    <w:rsid w:val="3A3DF002"/>
    <w:rsid w:val="3A3EEF77"/>
    <w:rsid w:val="3A40B0F5"/>
    <w:rsid w:val="3B09E755"/>
    <w:rsid w:val="3B1B8572"/>
    <w:rsid w:val="3B3A6EDE"/>
    <w:rsid w:val="3BC1F8A1"/>
    <w:rsid w:val="3BD667E2"/>
    <w:rsid w:val="3C482A7D"/>
    <w:rsid w:val="3DC32763"/>
    <w:rsid w:val="3E05AF3D"/>
    <w:rsid w:val="3E0E4C7B"/>
    <w:rsid w:val="3E501531"/>
    <w:rsid w:val="3EFA2171"/>
    <w:rsid w:val="3EFCE39F"/>
    <w:rsid w:val="3F173A4A"/>
    <w:rsid w:val="3F3C0744"/>
    <w:rsid w:val="3FDAE247"/>
    <w:rsid w:val="4023E19D"/>
    <w:rsid w:val="40739CE9"/>
    <w:rsid w:val="40ADC1BC"/>
    <w:rsid w:val="40BD6022"/>
    <w:rsid w:val="41019344"/>
    <w:rsid w:val="4119CAA0"/>
    <w:rsid w:val="4120462C"/>
    <w:rsid w:val="4149DCBC"/>
    <w:rsid w:val="4155F219"/>
    <w:rsid w:val="41AF9D92"/>
    <w:rsid w:val="41D45C04"/>
    <w:rsid w:val="41E196C8"/>
    <w:rsid w:val="4219498C"/>
    <w:rsid w:val="427BC924"/>
    <w:rsid w:val="4299F285"/>
    <w:rsid w:val="42A61D33"/>
    <w:rsid w:val="42C0E9B6"/>
    <w:rsid w:val="42EF95C2"/>
    <w:rsid w:val="439D5CB8"/>
    <w:rsid w:val="439EF934"/>
    <w:rsid w:val="43D6F6F2"/>
    <w:rsid w:val="4414D436"/>
    <w:rsid w:val="44361A67"/>
    <w:rsid w:val="45B90262"/>
    <w:rsid w:val="45D07E91"/>
    <w:rsid w:val="460427B3"/>
    <w:rsid w:val="46452B7E"/>
    <w:rsid w:val="46565A19"/>
    <w:rsid w:val="4657DB54"/>
    <w:rsid w:val="469AAF5E"/>
    <w:rsid w:val="46AD7E5C"/>
    <w:rsid w:val="46E48ADB"/>
    <w:rsid w:val="474CD4F6"/>
    <w:rsid w:val="47C9EE62"/>
    <w:rsid w:val="47CA2A8D"/>
    <w:rsid w:val="48596D88"/>
    <w:rsid w:val="4869A0A2"/>
    <w:rsid w:val="486B4443"/>
    <w:rsid w:val="486F12B8"/>
    <w:rsid w:val="48E35CE7"/>
    <w:rsid w:val="491F8DEC"/>
    <w:rsid w:val="492D63CD"/>
    <w:rsid w:val="4998E971"/>
    <w:rsid w:val="4A079238"/>
    <w:rsid w:val="4A15F19B"/>
    <w:rsid w:val="4A3EF0DF"/>
    <w:rsid w:val="4B5E9C5A"/>
    <w:rsid w:val="4BA7CB9E"/>
    <w:rsid w:val="4BF17069"/>
    <w:rsid w:val="4BF8706F"/>
    <w:rsid w:val="4DE360AC"/>
    <w:rsid w:val="4E04199C"/>
    <w:rsid w:val="4E113BBE"/>
    <w:rsid w:val="4E343B6D"/>
    <w:rsid w:val="4E6191FB"/>
    <w:rsid w:val="4E6E7395"/>
    <w:rsid w:val="4EC54837"/>
    <w:rsid w:val="4EE14E13"/>
    <w:rsid w:val="4EFC8BC1"/>
    <w:rsid w:val="4FF30E97"/>
    <w:rsid w:val="4FF3D0BD"/>
    <w:rsid w:val="500B201E"/>
    <w:rsid w:val="506ED2CE"/>
    <w:rsid w:val="50AB0E5F"/>
    <w:rsid w:val="51209FD1"/>
    <w:rsid w:val="5154BA82"/>
    <w:rsid w:val="51B719C1"/>
    <w:rsid w:val="522843E9"/>
    <w:rsid w:val="5247260B"/>
    <w:rsid w:val="52CF97A0"/>
    <w:rsid w:val="53095369"/>
    <w:rsid w:val="5314EE10"/>
    <w:rsid w:val="5340BBF5"/>
    <w:rsid w:val="5355BCDA"/>
    <w:rsid w:val="53A1C7F5"/>
    <w:rsid w:val="53C9BC4A"/>
    <w:rsid w:val="53D67636"/>
    <w:rsid w:val="540278F9"/>
    <w:rsid w:val="54783849"/>
    <w:rsid w:val="54A4635C"/>
    <w:rsid w:val="54F92310"/>
    <w:rsid w:val="556F7662"/>
    <w:rsid w:val="55AA2CA3"/>
    <w:rsid w:val="56266A3C"/>
    <w:rsid w:val="562ED873"/>
    <w:rsid w:val="56541306"/>
    <w:rsid w:val="567C5463"/>
    <w:rsid w:val="56812F89"/>
    <w:rsid w:val="56B54678"/>
    <w:rsid w:val="56FF1728"/>
    <w:rsid w:val="5730D848"/>
    <w:rsid w:val="577EB93F"/>
    <w:rsid w:val="578CA5EC"/>
    <w:rsid w:val="57FA2298"/>
    <w:rsid w:val="589D407E"/>
    <w:rsid w:val="591235B1"/>
    <w:rsid w:val="5961DD74"/>
    <w:rsid w:val="59808749"/>
    <w:rsid w:val="59C81E48"/>
    <w:rsid w:val="59D45008"/>
    <w:rsid w:val="59DF81E8"/>
    <w:rsid w:val="5B204284"/>
    <w:rsid w:val="5B2FB8C6"/>
    <w:rsid w:val="5B862EFE"/>
    <w:rsid w:val="5BBCAD77"/>
    <w:rsid w:val="5C213709"/>
    <w:rsid w:val="5C5152DD"/>
    <w:rsid w:val="5C9B11B4"/>
    <w:rsid w:val="5CB7D46E"/>
    <w:rsid w:val="5D49792A"/>
    <w:rsid w:val="5DB0E76B"/>
    <w:rsid w:val="5DE71F5A"/>
    <w:rsid w:val="5DF51D05"/>
    <w:rsid w:val="5E670C0C"/>
    <w:rsid w:val="5E88F47E"/>
    <w:rsid w:val="5EA83A7E"/>
    <w:rsid w:val="5EC23300"/>
    <w:rsid w:val="5F32E8A0"/>
    <w:rsid w:val="5F64875C"/>
    <w:rsid w:val="6016CF9B"/>
    <w:rsid w:val="60EC539E"/>
    <w:rsid w:val="61006DB8"/>
    <w:rsid w:val="612CF46F"/>
    <w:rsid w:val="616227E6"/>
    <w:rsid w:val="61B0E56E"/>
    <w:rsid w:val="622C2360"/>
    <w:rsid w:val="62315AC1"/>
    <w:rsid w:val="6276CCBD"/>
    <w:rsid w:val="629B90A6"/>
    <w:rsid w:val="62FD6CFD"/>
    <w:rsid w:val="63189DA2"/>
    <w:rsid w:val="63309C0E"/>
    <w:rsid w:val="63E19226"/>
    <w:rsid w:val="63EB00A2"/>
    <w:rsid w:val="64FC408B"/>
    <w:rsid w:val="65757C34"/>
    <w:rsid w:val="65C9DAE8"/>
    <w:rsid w:val="663A5E0E"/>
    <w:rsid w:val="679C68C4"/>
    <w:rsid w:val="67E848DB"/>
    <w:rsid w:val="6890D2C6"/>
    <w:rsid w:val="69348E09"/>
    <w:rsid w:val="6958C62C"/>
    <w:rsid w:val="69875745"/>
    <w:rsid w:val="6A5A318B"/>
    <w:rsid w:val="6A97AC3F"/>
    <w:rsid w:val="6B3CEF48"/>
    <w:rsid w:val="6B5E32A3"/>
    <w:rsid w:val="6BA86811"/>
    <w:rsid w:val="6BC5C93B"/>
    <w:rsid w:val="6BEEA2DD"/>
    <w:rsid w:val="6C24AFC6"/>
    <w:rsid w:val="6C34D5BE"/>
    <w:rsid w:val="6C4D087E"/>
    <w:rsid w:val="6C8BC5D3"/>
    <w:rsid w:val="6CEBC05C"/>
    <w:rsid w:val="6CF82FDC"/>
    <w:rsid w:val="6CF877CF"/>
    <w:rsid w:val="6D2EC777"/>
    <w:rsid w:val="6DB56FEF"/>
    <w:rsid w:val="6DFF2174"/>
    <w:rsid w:val="6E0A3774"/>
    <w:rsid w:val="6E6B71D5"/>
    <w:rsid w:val="6E837835"/>
    <w:rsid w:val="6EF2203C"/>
    <w:rsid w:val="6F66512B"/>
    <w:rsid w:val="6FA6C0F2"/>
    <w:rsid w:val="6FB5699A"/>
    <w:rsid w:val="6FCC5FA6"/>
    <w:rsid w:val="6FFD7338"/>
    <w:rsid w:val="7017AB3C"/>
    <w:rsid w:val="702E6EC1"/>
    <w:rsid w:val="705C824A"/>
    <w:rsid w:val="70CD1F2A"/>
    <w:rsid w:val="7119203A"/>
    <w:rsid w:val="712B3B1A"/>
    <w:rsid w:val="71379D38"/>
    <w:rsid w:val="713C3D72"/>
    <w:rsid w:val="71B8446A"/>
    <w:rsid w:val="71DB8BB1"/>
    <w:rsid w:val="7206BBA6"/>
    <w:rsid w:val="720D9589"/>
    <w:rsid w:val="724078F4"/>
    <w:rsid w:val="728EE2F1"/>
    <w:rsid w:val="72962BB2"/>
    <w:rsid w:val="72ABD99F"/>
    <w:rsid w:val="72DD97CA"/>
    <w:rsid w:val="72E7DCCD"/>
    <w:rsid w:val="73E7302A"/>
    <w:rsid w:val="749633BB"/>
    <w:rsid w:val="759E9172"/>
    <w:rsid w:val="75E22430"/>
    <w:rsid w:val="75FFCF42"/>
    <w:rsid w:val="7620FF1B"/>
    <w:rsid w:val="7647B5BE"/>
    <w:rsid w:val="764F900A"/>
    <w:rsid w:val="766FB76B"/>
    <w:rsid w:val="76F68B9B"/>
    <w:rsid w:val="771F6929"/>
    <w:rsid w:val="77331206"/>
    <w:rsid w:val="774A311F"/>
    <w:rsid w:val="777F8A86"/>
    <w:rsid w:val="778076B3"/>
    <w:rsid w:val="783846BF"/>
    <w:rsid w:val="7885C479"/>
    <w:rsid w:val="78A2F3CC"/>
    <w:rsid w:val="78C2E905"/>
    <w:rsid w:val="796D299C"/>
    <w:rsid w:val="79935E09"/>
    <w:rsid w:val="7A8406DF"/>
    <w:rsid w:val="7B2CFE1D"/>
    <w:rsid w:val="7B46E93D"/>
    <w:rsid w:val="7B538BFB"/>
    <w:rsid w:val="7B842DD6"/>
    <w:rsid w:val="7BB5CF4B"/>
    <w:rsid w:val="7BCBDB1A"/>
    <w:rsid w:val="7BCEADAA"/>
    <w:rsid w:val="7C1B2C7D"/>
    <w:rsid w:val="7C5D631A"/>
    <w:rsid w:val="7C61C69A"/>
    <w:rsid w:val="7CCCB10C"/>
    <w:rsid w:val="7D42087D"/>
    <w:rsid w:val="7D4AB013"/>
    <w:rsid w:val="7D561B7B"/>
    <w:rsid w:val="7D841FB9"/>
    <w:rsid w:val="7DC86E8A"/>
    <w:rsid w:val="7DDCCB7F"/>
    <w:rsid w:val="7E94A76B"/>
    <w:rsid w:val="7EBBB09A"/>
    <w:rsid w:val="7EC498DD"/>
    <w:rsid w:val="7ED3523F"/>
    <w:rsid w:val="7EEF535E"/>
    <w:rsid w:val="7F42D700"/>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B83"/>
  </w:style>
  <w:style w:type="character" w:customStyle="1" w:styleId="eop">
    <w:name w:val="eop"/>
    <w:basedOn w:val="Policepardfaut"/>
    <w:rsid w:val="00214B83"/>
  </w:style>
  <w:style w:type="paragraph" w:styleId="Textedebulles">
    <w:name w:val="Balloon Text"/>
    <w:basedOn w:val="Normal"/>
    <w:link w:val="TextedebullesCar"/>
    <w:uiPriority w:val="99"/>
    <w:semiHidden/>
    <w:unhideWhenUsed/>
    <w:rsid w:val="001C3E8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E85"/>
    <w:rPr>
      <w:rFonts w:ascii="Segoe UI" w:hAnsi="Segoe UI" w:cs="Segoe UI"/>
      <w:sz w:val="18"/>
      <w:szCs w:val="18"/>
    </w:rPr>
  </w:style>
  <w:style w:type="character" w:styleId="Marquedecommentaire">
    <w:name w:val="annotation reference"/>
    <w:basedOn w:val="Policepardfaut"/>
    <w:uiPriority w:val="99"/>
    <w:semiHidden/>
    <w:unhideWhenUsed/>
    <w:rsid w:val="002E0193"/>
    <w:rPr>
      <w:sz w:val="16"/>
      <w:szCs w:val="16"/>
    </w:rPr>
  </w:style>
  <w:style w:type="paragraph" w:styleId="Commentaire">
    <w:name w:val="annotation text"/>
    <w:basedOn w:val="Normal"/>
    <w:link w:val="CommentaireCar"/>
    <w:uiPriority w:val="99"/>
    <w:semiHidden/>
    <w:unhideWhenUsed/>
    <w:rsid w:val="002E0193"/>
    <w:pPr>
      <w:spacing w:line="240" w:lineRule="auto"/>
    </w:pPr>
    <w:rPr>
      <w:sz w:val="20"/>
      <w:szCs w:val="20"/>
    </w:rPr>
  </w:style>
  <w:style w:type="character" w:customStyle="1" w:styleId="CommentaireCar">
    <w:name w:val="Commentaire Car"/>
    <w:basedOn w:val="Policepardfaut"/>
    <w:link w:val="Commentaire"/>
    <w:uiPriority w:val="99"/>
    <w:semiHidden/>
    <w:rsid w:val="002E0193"/>
    <w:rPr>
      <w:sz w:val="20"/>
      <w:szCs w:val="20"/>
    </w:rPr>
  </w:style>
  <w:style w:type="paragraph" w:styleId="Objetducommentaire">
    <w:name w:val="annotation subject"/>
    <w:basedOn w:val="Commentaire"/>
    <w:next w:val="Commentaire"/>
    <w:link w:val="ObjetducommentaireCar"/>
    <w:uiPriority w:val="99"/>
    <w:semiHidden/>
    <w:unhideWhenUsed/>
    <w:rsid w:val="002E0193"/>
    <w:rPr>
      <w:b/>
      <w:bCs/>
    </w:rPr>
  </w:style>
  <w:style w:type="character" w:customStyle="1" w:styleId="ObjetducommentaireCar">
    <w:name w:val="Objet du commentaire Car"/>
    <w:basedOn w:val="CommentaireCar"/>
    <w:link w:val="Objetducommentaire"/>
    <w:uiPriority w:val="99"/>
    <w:semiHidden/>
    <w:rsid w:val="002E0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hg.fesec.be/situer-dans-le-temps-etablir-des-liens-identites-et-migrations-lexemple-des-italiens/" TargetMode="External"/><Relationship Id="rId18" Type="http://schemas.openxmlformats.org/officeDocument/2006/relationships/hyperlink" Target="https://fhg.fesec.be/techno-et-modes-de-vie-le-refrigerateur/" TargetMode="External"/><Relationship Id="rId26" Type="http://schemas.openxmlformats.org/officeDocument/2006/relationships/hyperlink" Target="https://fhg.fesec.be" TargetMode="External"/><Relationship Id="rId3" Type="http://schemas.openxmlformats.org/officeDocument/2006/relationships/customXml" Target="../customXml/item3.xml"/><Relationship Id="rId21" Type="http://schemas.openxmlformats.org/officeDocument/2006/relationships/hyperlink" Target="https://fhg.fesec.be/letalement-urbain-le-cas-de-philippeville/" TargetMode="External"/><Relationship Id="rId7" Type="http://schemas.openxmlformats.org/officeDocument/2006/relationships/settings" Target="settings.xml"/><Relationship Id="rId12" Type="http://schemas.openxmlformats.org/officeDocument/2006/relationships/hyperlink" Target="https://fhg.fesec.be/techno-et-modes-de-vie-le-refrigerateur/" TargetMode="External"/><Relationship Id="rId17" Type="http://schemas.openxmlformats.org/officeDocument/2006/relationships/hyperlink" Target="https://fhg.fesec.be/comparer-identites-et-migrations-la-migration-italienne-et-les-migrants-daujourdhui/" TargetMode="External"/><Relationship Id="rId25" Type="http://schemas.openxmlformats.org/officeDocument/2006/relationships/hyperlink" Target="mailto:marianne.quitin@segec.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hg.fesec.be/comparer-des-conditions-de-travail/" TargetMode="External"/><Relationship Id="rId20" Type="http://schemas.openxmlformats.org/officeDocument/2006/relationships/hyperlink" Target="https://fhg.fesec.be/decrire-une-repartition-spatiale-selection-de-reperes-spatiaux-le-cas-de-la-population-etrangere-en-belgiqu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pascale.lambrechts@segec.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hg.fesec.be/comparer-identites-et-migrations-la-migration-italienne-et-les-migrants-daujourdhui/" TargetMode="External"/><Relationship Id="rId23" Type="http://schemas.openxmlformats.org/officeDocument/2006/relationships/hyperlink" Target="mailto:marc.deprez@segec.be"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fhg.fesec.be/situer-dans-le-temps-ordonner-dans-une-representation-du-temps-identites-et-migrations-lexemple-des-italie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g.fesec.be/comparer-des-conditions-de-travail/" TargetMode="External"/><Relationship Id="rId22" Type="http://schemas.openxmlformats.org/officeDocument/2006/relationships/hyperlink" Target="mailto:celine.demoustier@segec.be" TargetMode="External"/><Relationship Id="rId27" Type="http://schemas.openxmlformats.org/officeDocument/2006/relationships/hyperlink" Target="https://fhg.fesec.be/"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2.xml><?xml version="1.0" encoding="utf-8"?>
<ds:datastoreItem xmlns:ds="http://schemas.openxmlformats.org/officeDocument/2006/customXml" ds:itemID="{3B3F8365-6C4A-4481-B0C1-63198430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1F8F-EC3F-4CED-B4C0-393FEEEA302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c45abd74-53d6-41dd-9e8c-0b8a440d157b"/>
    <ds:schemaRef ds:uri="42ef183f-2f2e-48cb-9d9e-befa92987654"/>
    <ds:schemaRef ds:uri="http://www.w3.org/XML/1998/namespace"/>
    <ds:schemaRef ds:uri="http://purl.org/dc/dcmitype/"/>
  </ds:schemaRefs>
</ds:datastoreItem>
</file>

<file path=customXml/itemProps4.xml><?xml version="1.0" encoding="utf-8"?>
<ds:datastoreItem xmlns:ds="http://schemas.openxmlformats.org/officeDocument/2006/customXml" ds:itemID="{5A9506BF-6C9D-4CBF-9304-4683E969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7715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Blandine Flament</cp:lastModifiedBy>
  <cp:revision>2</cp:revision>
  <dcterms:created xsi:type="dcterms:W3CDTF">2020-09-07T08:43:00Z</dcterms:created>
  <dcterms:modified xsi:type="dcterms:W3CDTF">2020-09-07T08:43:00Z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