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3DDD" w14:textId="041DA918" w:rsidR="00A600A7" w:rsidRPr="00BF0E7E" w:rsidRDefault="0097675C" w:rsidP="0097675C">
      <w:pPr>
        <w:pStyle w:val="Titre1"/>
        <w:rPr>
          <w:b w:val="0"/>
        </w:rPr>
      </w:pPr>
      <w:bookmarkStart w:id="0" w:name="_Hlk38616407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EC9EEB" wp14:editId="00113154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440000" cy="845083"/>
            <wp:effectExtent l="0" t="0" r="825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esec (1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4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A7" w:rsidRPr="00BF0E7E">
        <w:t>Secteur Arts appliqués</w:t>
      </w:r>
    </w:p>
    <w:p w14:paraId="41EF57D2" w14:textId="5BF66F23" w:rsidR="00F9648B" w:rsidRPr="00BF0E7E" w:rsidRDefault="002D15DB" w:rsidP="0097675C">
      <w:pPr>
        <w:pStyle w:val="Titre2"/>
      </w:pPr>
      <w:r w:rsidRPr="00CC1345">
        <w:t xml:space="preserve">Options artistiques D3 GT et TT – </w:t>
      </w:r>
      <w:r w:rsidR="006B0C03" w:rsidRPr="00CC1345">
        <w:t xml:space="preserve">Conseils pour </w:t>
      </w:r>
      <w:r w:rsidR="00AC0D62">
        <w:t>cibler les essentiels</w:t>
      </w:r>
    </w:p>
    <w:p w14:paraId="25EC6759" w14:textId="638C998C" w:rsidR="00A601C2" w:rsidRPr="00BF0E7E" w:rsidRDefault="00A601C2" w:rsidP="0097675C"/>
    <w:tbl>
      <w:tblPr>
        <w:tblStyle w:val="Grilledutableau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28"/>
        <w:gridCol w:w="2149"/>
        <w:gridCol w:w="9866"/>
        <w:gridCol w:w="1251"/>
      </w:tblGrid>
      <w:tr w:rsidR="002D15DB" w:rsidRPr="00BF0E7E" w14:paraId="51277800" w14:textId="77777777" w:rsidTr="00735D81">
        <w:tc>
          <w:tcPr>
            <w:tcW w:w="260" w:type="pct"/>
            <w:shd w:val="clear" w:color="auto" w:fill="B4C6E7" w:themeFill="accent1" w:themeFillTint="66"/>
            <w:vAlign w:val="center"/>
          </w:tcPr>
          <w:p w14:paraId="0251A953" w14:textId="0647BD95" w:rsidR="002D15DB" w:rsidRPr="00BF0E7E" w:rsidRDefault="002D15DB" w:rsidP="00CC1345">
            <w:pPr>
              <w:pStyle w:val="Tableaux-Titre1"/>
            </w:pPr>
            <w:r w:rsidRPr="00BF0E7E">
              <w:t>Degré</w:t>
            </w:r>
          </w:p>
        </w:tc>
        <w:tc>
          <w:tcPr>
            <w:tcW w:w="768" w:type="pct"/>
            <w:shd w:val="clear" w:color="auto" w:fill="B4C6E7" w:themeFill="accent1" w:themeFillTint="66"/>
            <w:vAlign w:val="center"/>
          </w:tcPr>
          <w:p w14:paraId="11D9773F" w14:textId="77777777" w:rsidR="002D15DB" w:rsidRPr="00BF0E7E" w:rsidRDefault="002D15DB" w:rsidP="00CC1345">
            <w:pPr>
              <w:pStyle w:val="Tableaux-Titre1"/>
            </w:pPr>
            <w:r w:rsidRPr="00BF0E7E">
              <w:t>Intitulé du programme</w:t>
            </w:r>
          </w:p>
        </w:tc>
        <w:tc>
          <w:tcPr>
            <w:tcW w:w="3525" w:type="pct"/>
            <w:shd w:val="clear" w:color="auto" w:fill="B4C6E7" w:themeFill="accent1" w:themeFillTint="66"/>
            <w:vAlign w:val="center"/>
          </w:tcPr>
          <w:p w14:paraId="5EC0782A" w14:textId="77777777" w:rsidR="002D15DB" w:rsidRPr="00BF0E7E" w:rsidRDefault="002D15DB" w:rsidP="00CC1345">
            <w:pPr>
              <w:pStyle w:val="Tableaux-Titre1"/>
            </w:pPr>
            <w:r w:rsidRPr="00BF0E7E">
              <w:t>Conseils</w:t>
            </w:r>
          </w:p>
        </w:tc>
        <w:tc>
          <w:tcPr>
            <w:tcW w:w="448" w:type="pct"/>
            <w:shd w:val="clear" w:color="auto" w:fill="B4C6E7" w:themeFill="accent1" w:themeFillTint="66"/>
            <w:vAlign w:val="center"/>
          </w:tcPr>
          <w:p w14:paraId="18CED0A8" w14:textId="77777777" w:rsidR="002D15DB" w:rsidRPr="00BF0E7E" w:rsidRDefault="002D15DB" w:rsidP="00CC1345">
            <w:pPr>
              <w:pStyle w:val="Tableaux-Titre1"/>
            </w:pPr>
            <w:r w:rsidRPr="00BF0E7E">
              <w:t>Référence (pages dans le programme)</w:t>
            </w:r>
          </w:p>
        </w:tc>
      </w:tr>
      <w:tr w:rsidR="002D15DB" w:rsidRPr="00BF0E7E" w14:paraId="261321E5" w14:textId="77777777" w:rsidTr="00537EC3">
        <w:tc>
          <w:tcPr>
            <w:tcW w:w="260" w:type="pct"/>
          </w:tcPr>
          <w:p w14:paraId="72336FF7" w14:textId="77777777" w:rsidR="002D15DB" w:rsidRPr="00BF0E7E" w:rsidRDefault="002D15DB" w:rsidP="00CC1345">
            <w:pPr>
              <w:pStyle w:val="Tableaux-Normal"/>
            </w:pPr>
            <w:r w:rsidRPr="00BF0E7E">
              <w:t>D3 GT</w:t>
            </w:r>
          </w:p>
        </w:tc>
        <w:tc>
          <w:tcPr>
            <w:tcW w:w="768" w:type="pct"/>
          </w:tcPr>
          <w:p w14:paraId="3A5B3A03" w14:textId="77777777" w:rsidR="002D15DB" w:rsidRPr="00BF0E7E" w:rsidRDefault="002D15DB" w:rsidP="00CC1345">
            <w:pPr>
              <w:pStyle w:val="Tableaux-Normal"/>
            </w:pPr>
            <w:r w:rsidRPr="00BF0E7E">
              <w:t>Arts d’expression</w:t>
            </w:r>
          </w:p>
        </w:tc>
        <w:tc>
          <w:tcPr>
            <w:tcW w:w="3525" w:type="pct"/>
          </w:tcPr>
          <w:p w14:paraId="52378673" w14:textId="786D9159" w:rsidR="001F5904" w:rsidRPr="00BF0E7E" w:rsidRDefault="00A32235" w:rsidP="00CC1345">
            <w:pPr>
              <w:pStyle w:val="Tableaux-Normal"/>
            </w:pPr>
            <w:r w:rsidRPr="00BF0E7E">
              <w:t>Le</w:t>
            </w:r>
            <w:r w:rsidR="00F15ABE">
              <w:t xml:space="preserve"> conseil majeur reste d</w:t>
            </w:r>
            <w:r w:rsidRPr="00BF0E7E">
              <w:t>e v</w:t>
            </w:r>
            <w:r w:rsidR="002D15DB" w:rsidRPr="00BF0E7E">
              <w:t>iser</w:t>
            </w:r>
            <w:r w:rsidR="009D2FE8" w:rsidRPr="00BF0E7E">
              <w:t xml:space="preserve"> l’aboutissement d’une production scénique </w:t>
            </w:r>
            <w:r w:rsidR="004A60D0">
              <w:t xml:space="preserve">sans doute réduite mais </w:t>
            </w:r>
            <w:r w:rsidR="009D2FE8" w:rsidRPr="00BF0E7E">
              <w:t>la plus complète possible dans toutes ses dimensions.</w:t>
            </w:r>
            <w:r w:rsidR="002D15DB" w:rsidRPr="00BF0E7E">
              <w:t xml:space="preserve"> </w:t>
            </w:r>
            <w:r w:rsidR="009D2FE8">
              <w:t>Dans les moments en présentiel , il convient donc de ne pas</w:t>
            </w:r>
            <w:r w:rsidR="002D15DB" w:rsidRPr="00BF0E7E">
              <w:t xml:space="preserve"> accentuer les démarches de contextualisation (les « prémâcher » un peu plus.)</w:t>
            </w:r>
            <w:r w:rsidR="001F60DB">
              <w:t>, tout en veillant</w:t>
            </w:r>
            <w:r w:rsidR="002D15DB" w:rsidRPr="00BF0E7E">
              <w:t xml:space="preserve"> à garder un équilibre </w:t>
            </w:r>
            <w:r w:rsidR="009046DF">
              <w:t>activant</w:t>
            </w:r>
            <w:r w:rsidR="002D15DB" w:rsidRPr="00BF0E7E">
              <w:t xml:space="preserve"> les trois sphères d’apprentissage</w:t>
            </w:r>
            <w:r w:rsidR="009046DF">
              <w:t xml:space="preserve"> (</w:t>
            </w:r>
            <w:r w:rsidR="002D15DB" w:rsidRPr="00BF0E7E">
              <w:t>dramaturgie/ mise en scène</w:t>
            </w:r>
            <w:r w:rsidR="009046DF">
              <w:t>,</w:t>
            </w:r>
            <w:r w:rsidR="002D15DB" w:rsidRPr="00BF0E7E">
              <w:t xml:space="preserve"> régie/scénographie</w:t>
            </w:r>
            <w:r w:rsidR="009046DF">
              <w:t xml:space="preserve"> et</w:t>
            </w:r>
            <w:r w:rsidR="002D15DB" w:rsidRPr="00BF0E7E">
              <w:t xml:space="preserve">  pratiques de jeu</w:t>
            </w:r>
            <w:r w:rsidR="009046DF">
              <w:t>)</w:t>
            </w:r>
            <w:r w:rsidR="002D15DB" w:rsidRPr="00BF0E7E">
              <w:t>.</w:t>
            </w:r>
          </w:p>
          <w:p w14:paraId="6B7D25DD" w14:textId="675A8532" w:rsidR="001F60DB" w:rsidRDefault="001F60DB" w:rsidP="001F60DB">
            <w:pPr>
              <w:pStyle w:val="Tableaux-Normal"/>
              <w:rPr>
                <w:rFonts w:ascii="Corbel" w:hAnsi="Corbel"/>
              </w:rPr>
            </w:pPr>
            <w:r>
              <w:rPr>
                <w:rFonts w:ascii="Corbel" w:hAnsi="Corbel"/>
              </w:rPr>
              <w:t>Dans le cadre de l’hybridation, les  démarches réalisables à distance  portent sur des recherches, essais et découvertes, et communication de ceux-ci </w:t>
            </w:r>
            <w:r w:rsidR="008944D9" w:rsidRPr="00BF0E7E">
              <w:t>(outils de création et de propositions scénographiques, travail de la bande son, essais de captation pour exercer les pratiques de jeu…),</w:t>
            </w:r>
            <w:r>
              <w:rPr>
                <w:rFonts w:ascii="Corbel" w:hAnsi="Corbel"/>
              </w:rPr>
              <w:t xml:space="preserve">: voir les propositions et ressources sur la page du site  </w:t>
            </w:r>
            <w:hyperlink r:id="rId11" w:history="1">
              <w:r>
                <w:rPr>
                  <w:rStyle w:val="Lienhypertexte"/>
                  <w:rFonts w:ascii="Corbel" w:hAnsi="Corbel"/>
                </w:rPr>
                <w:t>https://fesec.be/hybridation/</w:t>
              </w:r>
            </w:hyperlink>
            <w:r w:rsidR="008944D9">
              <w:rPr>
                <w:rFonts w:ascii="Corbel" w:hAnsi="Corbel"/>
              </w:rPr>
              <w:t xml:space="preserve"> et sur le site </w:t>
            </w:r>
            <w:hyperlink r:id="rId12" w:history="1">
              <w:r w:rsidR="008944D9" w:rsidRPr="005B1153">
                <w:rPr>
                  <w:rStyle w:val="Lienhypertexte"/>
                  <w:rFonts w:ascii="Corbel" w:hAnsi="Corbel"/>
                </w:rPr>
                <w:t>https://arts.fesec.be</w:t>
              </w:r>
            </w:hyperlink>
          </w:p>
          <w:p w14:paraId="58CD527D" w14:textId="5FABC538" w:rsidR="004955B1" w:rsidRPr="00BF0E7E" w:rsidRDefault="009D2FE8" w:rsidP="009D2FE8">
            <w:pPr>
              <w:pStyle w:val="Tableaux-Normal"/>
            </w:pPr>
            <w:r w:rsidRPr="00BF0E7E">
              <w:t>La coordination des enseignants de l’option afin d’articuler les cours est en outre plus nécessaire que jamais afin de ne pas disperser excessivement les démarches</w:t>
            </w:r>
            <w:r>
              <w:t>.</w:t>
            </w:r>
          </w:p>
        </w:tc>
        <w:tc>
          <w:tcPr>
            <w:tcW w:w="448" w:type="pct"/>
          </w:tcPr>
          <w:p w14:paraId="57E2779A" w14:textId="4A225AC5" w:rsidR="002D15DB" w:rsidRPr="00BF0E7E" w:rsidRDefault="002D15DB" w:rsidP="00CC1345">
            <w:pPr>
              <w:pStyle w:val="Tableaux-Normal"/>
            </w:pPr>
            <w:r w:rsidRPr="00BF0E7E">
              <w:t>Voir contenus des sphères</w:t>
            </w:r>
            <w:r w:rsidR="00071308">
              <w:t>,</w:t>
            </w:r>
            <w:r w:rsidRPr="00BF0E7E">
              <w:t xml:space="preserve"> pp. 29-34 critères et indicateurs</w:t>
            </w:r>
            <w:r w:rsidR="00071308">
              <w:t>,</w:t>
            </w:r>
            <w:r w:rsidRPr="00BF0E7E">
              <w:t xml:space="preserve"> p. 39</w:t>
            </w:r>
          </w:p>
        </w:tc>
      </w:tr>
      <w:tr w:rsidR="002D15DB" w:rsidRPr="00BF0E7E" w14:paraId="6BEA47B1" w14:textId="77777777" w:rsidTr="00537EC3">
        <w:tc>
          <w:tcPr>
            <w:tcW w:w="260" w:type="pct"/>
          </w:tcPr>
          <w:p w14:paraId="47080497" w14:textId="77777777" w:rsidR="002D15DB" w:rsidRPr="00BF0E7E" w:rsidRDefault="002D15DB" w:rsidP="00CC1345">
            <w:pPr>
              <w:pStyle w:val="Tableaux-Normal"/>
            </w:pPr>
            <w:r w:rsidRPr="00BF0E7E">
              <w:t>D3 GT</w:t>
            </w:r>
          </w:p>
        </w:tc>
        <w:tc>
          <w:tcPr>
            <w:tcW w:w="768" w:type="pct"/>
          </w:tcPr>
          <w:p w14:paraId="19A4E9C0" w14:textId="77777777" w:rsidR="002D15DB" w:rsidRPr="00BF0E7E" w:rsidRDefault="002D15DB" w:rsidP="00CC1345">
            <w:pPr>
              <w:pStyle w:val="Tableaux-Normal"/>
            </w:pPr>
            <w:r w:rsidRPr="00BF0E7E">
              <w:t>Education artistique</w:t>
            </w:r>
          </w:p>
        </w:tc>
        <w:tc>
          <w:tcPr>
            <w:tcW w:w="3525" w:type="pct"/>
          </w:tcPr>
          <w:p w14:paraId="723AFA42" w14:textId="77777777" w:rsidR="006E2472" w:rsidRDefault="006E2472" w:rsidP="006E2472">
            <w:pPr>
              <w:pStyle w:val="Tableaux-Normal"/>
            </w:pPr>
            <w:r w:rsidRPr="00BF0E7E">
              <w:t xml:space="preserve">Pour tout le degré, la concrétisation des projets </w:t>
            </w:r>
            <w:r>
              <w:t>reste</w:t>
            </w:r>
            <w:r w:rsidRPr="00BF0E7E">
              <w:t xml:space="preserve"> au cœur des moments en présentiel</w:t>
            </w:r>
            <w:r>
              <w:t xml:space="preserve">. </w:t>
            </w:r>
          </w:p>
          <w:p w14:paraId="3BAB2960" w14:textId="7BDC9DAC" w:rsidR="003F2B8C" w:rsidRDefault="003F2B8C" w:rsidP="003F2B8C">
            <w:pPr>
              <w:pStyle w:val="Tableaux-Normal"/>
            </w:pPr>
          </w:p>
          <w:p w14:paraId="305F26CF" w14:textId="10032B55" w:rsidR="003F2B8C" w:rsidRDefault="003F2B8C" w:rsidP="003F2B8C">
            <w:pPr>
              <w:pStyle w:val="Tableaux-Normal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Dans le cadre de l’hybridation, les  démarches réalisables à distance  portent sur des recherches, </w:t>
            </w:r>
            <w:r w:rsidR="00BF438B">
              <w:rPr>
                <w:rFonts w:ascii="Corbel" w:hAnsi="Corbel"/>
              </w:rPr>
              <w:t xml:space="preserve">exercices de dessin d’observation, </w:t>
            </w:r>
            <w:r>
              <w:rPr>
                <w:rFonts w:ascii="Corbel" w:hAnsi="Corbel"/>
              </w:rPr>
              <w:t xml:space="preserve">essais et découvertes, et communication de ceux-ci : voir les propositions et ressources sur la page du site  </w:t>
            </w:r>
            <w:hyperlink r:id="rId13" w:history="1">
              <w:r>
                <w:rPr>
                  <w:rStyle w:val="Lienhypertexte"/>
                  <w:rFonts w:ascii="Corbel" w:hAnsi="Corbel"/>
                </w:rPr>
                <w:t>https://fesec.be/hybridation/</w:t>
              </w:r>
            </w:hyperlink>
            <w:r>
              <w:rPr>
                <w:rFonts w:ascii="Corbel" w:hAnsi="Corbel"/>
              </w:rPr>
              <w:t xml:space="preserve"> et sur le site </w:t>
            </w:r>
            <w:hyperlink r:id="rId14" w:history="1">
              <w:r w:rsidRPr="005B1153">
                <w:rPr>
                  <w:rStyle w:val="Lienhypertexte"/>
                  <w:rFonts w:ascii="Corbel" w:hAnsi="Corbel"/>
                </w:rPr>
                <w:t>https://arts.fesec.be</w:t>
              </w:r>
            </w:hyperlink>
          </w:p>
          <w:p w14:paraId="4D60B25C" w14:textId="77777777" w:rsidR="003F2B8C" w:rsidRPr="00BF0E7E" w:rsidRDefault="003F2B8C" w:rsidP="003F2B8C">
            <w:pPr>
              <w:pStyle w:val="Tableaux-Normal"/>
            </w:pPr>
            <w:r w:rsidRPr="00BF0E7E">
              <w:t>Privilégier des approches thématiques et non chronologiques en Histoire de l’art, afin d’appréhender plus rapidement des visuels variés tout en évoquant les périodes lors de la contextualisation des œuvres.</w:t>
            </w:r>
          </w:p>
          <w:p w14:paraId="019F364D" w14:textId="11A74120" w:rsidR="003F2B8C" w:rsidRDefault="003F2B8C" w:rsidP="003F2B8C">
            <w:pPr>
              <w:pStyle w:val="Tableaux-Normal"/>
            </w:pPr>
            <w:r w:rsidRPr="00BF0E7E">
              <w:t>La coordination des enseignants de l’option afin d’articuler les cours est en outre plus nécessaire que jamais afin de ne pas disperser excessivement les démarches</w:t>
            </w:r>
            <w:r>
              <w:t>.</w:t>
            </w:r>
          </w:p>
          <w:p w14:paraId="66A83CDF" w14:textId="587A29F6" w:rsidR="00DF079B" w:rsidRPr="00BF0E7E" w:rsidRDefault="00DF079B" w:rsidP="00CC1345">
            <w:pPr>
              <w:pStyle w:val="Tableaux-Normal"/>
            </w:pPr>
          </w:p>
        </w:tc>
        <w:tc>
          <w:tcPr>
            <w:tcW w:w="448" w:type="pct"/>
          </w:tcPr>
          <w:p w14:paraId="5F3413D9" w14:textId="7C2227A5" w:rsidR="002D15DB" w:rsidRPr="00BF0E7E" w:rsidRDefault="002D15DB" w:rsidP="00CC1345">
            <w:pPr>
              <w:pStyle w:val="Tableaux-Normal"/>
            </w:pPr>
            <w:r w:rsidRPr="00BF0E7E">
              <w:t xml:space="preserve">Voir </w:t>
            </w:r>
            <w:r w:rsidR="00531B83" w:rsidRPr="00BF0E7E">
              <w:t>le contenu des sphères</w:t>
            </w:r>
            <w:r w:rsidR="00071308">
              <w:t>,</w:t>
            </w:r>
            <w:r w:rsidR="00531B83" w:rsidRPr="00BF0E7E">
              <w:t xml:space="preserve"> pp. 23-</w:t>
            </w:r>
            <w:r w:rsidR="00CF34CA" w:rsidRPr="00BF0E7E">
              <w:t xml:space="preserve">28 et les </w:t>
            </w:r>
            <w:r w:rsidRPr="00BF0E7E">
              <w:t>critères et indicateurs</w:t>
            </w:r>
            <w:r w:rsidR="00071308">
              <w:t>,</w:t>
            </w:r>
            <w:bookmarkStart w:id="1" w:name="_GoBack"/>
            <w:bookmarkEnd w:id="1"/>
            <w:r w:rsidRPr="00BF0E7E">
              <w:t xml:space="preserve"> p. 33</w:t>
            </w:r>
          </w:p>
        </w:tc>
      </w:tr>
      <w:tr w:rsidR="002D15DB" w:rsidRPr="00BF0E7E" w14:paraId="10D9922A" w14:textId="77777777" w:rsidTr="00537EC3">
        <w:tc>
          <w:tcPr>
            <w:tcW w:w="260" w:type="pct"/>
          </w:tcPr>
          <w:p w14:paraId="15CD45AB" w14:textId="77777777" w:rsidR="002D15DB" w:rsidRPr="00BF0E7E" w:rsidRDefault="002D15DB" w:rsidP="00CC1345">
            <w:pPr>
              <w:pStyle w:val="Tableaux-Normal"/>
            </w:pPr>
            <w:r w:rsidRPr="00BF0E7E">
              <w:lastRenderedPageBreak/>
              <w:t>D3 TT</w:t>
            </w:r>
          </w:p>
        </w:tc>
        <w:tc>
          <w:tcPr>
            <w:tcW w:w="768" w:type="pct"/>
          </w:tcPr>
          <w:p w14:paraId="7EF6680A" w14:textId="77777777" w:rsidR="002D15DB" w:rsidRPr="00BF0E7E" w:rsidRDefault="002D15DB" w:rsidP="00CC1345">
            <w:pPr>
              <w:pStyle w:val="Tableaux-Normal"/>
            </w:pPr>
            <w:r w:rsidRPr="00BF0E7E">
              <w:t>Arts</w:t>
            </w:r>
          </w:p>
        </w:tc>
        <w:tc>
          <w:tcPr>
            <w:tcW w:w="3525" w:type="pct"/>
          </w:tcPr>
          <w:p w14:paraId="738967F9" w14:textId="77777777" w:rsidR="00847E8B" w:rsidRDefault="00847E8B" w:rsidP="00847E8B">
            <w:pPr>
              <w:pStyle w:val="Tableaux-Normal"/>
            </w:pPr>
            <w:r w:rsidRPr="00BF0E7E">
              <w:t xml:space="preserve">Pour tout le degré, la concrétisation des projets </w:t>
            </w:r>
            <w:r>
              <w:t>reste</w:t>
            </w:r>
            <w:r w:rsidRPr="00BF0E7E">
              <w:t xml:space="preserve"> au cœur des moments en présentiel</w:t>
            </w:r>
            <w:r>
              <w:t xml:space="preserve">. </w:t>
            </w:r>
          </w:p>
          <w:p w14:paraId="7966BA9B" w14:textId="3E5F8B8F" w:rsidR="00847E8B" w:rsidRDefault="00847E8B" w:rsidP="00847E8B">
            <w:pPr>
              <w:pStyle w:val="Tableaux-Normal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Dans le cadre de l’hybridation, les  démarches réalisables à distance  portent sur des recherches, essais et découvertes, et communication de ceux-ci : voir les propositions et ressources sur la page du site  </w:t>
            </w:r>
            <w:hyperlink r:id="rId15" w:history="1">
              <w:r>
                <w:rPr>
                  <w:rStyle w:val="Lienhypertexte"/>
                  <w:rFonts w:ascii="Corbel" w:hAnsi="Corbel"/>
                </w:rPr>
                <w:t>https://fesec.be/hybridation/</w:t>
              </w:r>
            </w:hyperlink>
            <w:r w:rsidR="009D2FE8">
              <w:rPr>
                <w:rFonts w:ascii="Corbel" w:hAnsi="Corbel"/>
              </w:rPr>
              <w:t xml:space="preserve"> et sur le site </w:t>
            </w:r>
            <w:hyperlink r:id="rId16" w:history="1">
              <w:r w:rsidR="009D2FE8" w:rsidRPr="005B1153">
                <w:rPr>
                  <w:rStyle w:val="Lienhypertexte"/>
                  <w:rFonts w:ascii="Corbel" w:hAnsi="Corbel"/>
                </w:rPr>
                <w:t>https://arts.fesec.be</w:t>
              </w:r>
            </w:hyperlink>
          </w:p>
          <w:p w14:paraId="1CDEE543" w14:textId="29F0716A" w:rsidR="00073C43" w:rsidRPr="00BF0E7E" w:rsidRDefault="0069508B" w:rsidP="00CC1345">
            <w:pPr>
              <w:pStyle w:val="Tableaux-Normal"/>
              <w:rPr>
                <w:rFonts w:ascii="Corbel" w:hAnsi="Corbel"/>
              </w:rPr>
            </w:pPr>
            <w:r w:rsidRPr="00BF0E7E">
              <w:rPr>
                <w:rFonts w:ascii="Corbel" w:hAnsi="Corbel"/>
              </w:rPr>
              <w:t>Privilégier des approches thématiques et non chronologiques en Histoire de l’art, afin d’appréhender plus rapidement des visuels variés tout en évoquant les périodes lors de la contextualisation des œuvres.</w:t>
            </w:r>
          </w:p>
          <w:p w14:paraId="7D6623EA" w14:textId="3DFF60AB" w:rsidR="009A19C7" w:rsidRPr="00BF0E7E" w:rsidRDefault="00DF0EC1" w:rsidP="00CC1345">
            <w:pPr>
              <w:pStyle w:val="Tableaux-Normal"/>
              <w:rPr>
                <w:rFonts w:ascii="Corbel" w:hAnsi="Corbel"/>
              </w:rPr>
            </w:pPr>
            <w:r w:rsidRPr="00BF0E7E">
              <w:rPr>
                <w:rFonts w:ascii="Corbel" w:hAnsi="Corbel"/>
              </w:rPr>
              <w:t>La co</w:t>
            </w:r>
            <w:r w:rsidR="0095489B" w:rsidRPr="00BF0E7E">
              <w:rPr>
                <w:rFonts w:ascii="Corbel" w:hAnsi="Corbel"/>
              </w:rPr>
              <w:t>ordination des enseignants de l’option afin d’articu</w:t>
            </w:r>
            <w:r w:rsidR="00507899" w:rsidRPr="00BF0E7E">
              <w:rPr>
                <w:rFonts w:ascii="Corbel" w:hAnsi="Corbel"/>
              </w:rPr>
              <w:t>l</w:t>
            </w:r>
            <w:r w:rsidR="0095489B" w:rsidRPr="00BF0E7E">
              <w:rPr>
                <w:rFonts w:ascii="Corbel" w:hAnsi="Corbel"/>
              </w:rPr>
              <w:t xml:space="preserve">er les cours de dessin, recherches et projets, d’Education musicale et d’Histoire de l’art est </w:t>
            </w:r>
            <w:r w:rsidR="00073C43" w:rsidRPr="00BF0E7E">
              <w:rPr>
                <w:rFonts w:ascii="Corbel" w:hAnsi="Corbel"/>
              </w:rPr>
              <w:t xml:space="preserve">en outre </w:t>
            </w:r>
            <w:r w:rsidR="00507899" w:rsidRPr="00BF0E7E">
              <w:rPr>
                <w:rFonts w:ascii="Corbel" w:hAnsi="Corbel"/>
              </w:rPr>
              <w:t>plus nécessaire que jamais afin de ne pas disperser excessivement les démarches</w:t>
            </w:r>
            <w:r w:rsidRPr="00BF0E7E">
              <w:rPr>
                <w:rFonts w:ascii="Corbel" w:hAnsi="Corbel"/>
              </w:rPr>
              <w:t>.</w:t>
            </w:r>
          </w:p>
        </w:tc>
        <w:tc>
          <w:tcPr>
            <w:tcW w:w="448" w:type="pct"/>
          </w:tcPr>
          <w:p w14:paraId="14B5786C" w14:textId="519DC88D" w:rsidR="002D15DB" w:rsidRPr="00CC1345" w:rsidRDefault="002D15DB" w:rsidP="00CC1345">
            <w:pPr>
              <w:pStyle w:val="Tableaux-Normal"/>
            </w:pPr>
            <w:r w:rsidRPr="00BF0E7E">
              <w:t>Voir le</w:t>
            </w:r>
            <w:r w:rsidR="00DF0EC1" w:rsidRPr="00BF0E7E">
              <w:t xml:space="preserve">s </w:t>
            </w:r>
            <w:r w:rsidRPr="00BF0E7E">
              <w:t>contenu</w:t>
            </w:r>
            <w:r w:rsidR="00DF0EC1" w:rsidRPr="00BF0E7E">
              <w:t>s des différents cours</w:t>
            </w:r>
            <w:r w:rsidR="00071308">
              <w:t>,</w:t>
            </w:r>
            <w:r w:rsidR="00DF0EC1" w:rsidRPr="00BF0E7E">
              <w:t xml:space="preserve"> </w:t>
            </w:r>
            <w:r w:rsidR="0069508B" w:rsidRPr="00BF0E7E">
              <w:t>pp. 11-29</w:t>
            </w:r>
            <w:r w:rsidRPr="00BF0E7E">
              <w:t xml:space="preserve"> </w:t>
            </w:r>
          </w:p>
        </w:tc>
      </w:tr>
      <w:tr w:rsidR="002D15DB" w:rsidRPr="00BF0E7E" w14:paraId="4F8C0536" w14:textId="77777777" w:rsidTr="00537EC3">
        <w:tc>
          <w:tcPr>
            <w:tcW w:w="260" w:type="pct"/>
          </w:tcPr>
          <w:p w14:paraId="05C92150" w14:textId="77777777" w:rsidR="002D15DB" w:rsidRPr="00BF0E7E" w:rsidRDefault="002D15DB" w:rsidP="00CC1345">
            <w:pPr>
              <w:pStyle w:val="Tableaux-Normal"/>
            </w:pPr>
            <w:r w:rsidRPr="00BF0E7E">
              <w:t>D3 TT</w:t>
            </w:r>
          </w:p>
        </w:tc>
        <w:tc>
          <w:tcPr>
            <w:tcW w:w="768" w:type="pct"/>
          </w:tcPr>
          <w:p w14:paraId="100FBB8E" w14:textId="77777777" w:rsidR="002D15DB" w:rsidRPr="00BF0E7E" w:rsidRDefault="002D15DB" w:rsidP="00CC1345">
            <w:pPr>
              <w:pStyle w:val="Tableaux-Normal"/>
            </w:pPr>
            <w:r w:rsidRPr="00BF0E7E">
              <w:t>Arts graphiques</w:t>
            </w:r>
          </w:p>
        </w:tc>
        <w:tc>
          <w:tcPr>
            <w:tcW w:w="3525" w:type="pct"/>
          </w:tcPr>
          <w:p w14:paraId="22CF1E1E" w14:textId="77777777" w:rsidR="00847E8B" w:rsidRDefault="00847E8B" w:rsidP="00847E8B">
            <w:pPr>
              <w:pStyle w:val="Tableaux-Normal"/>
            </w:pPr>
            <w:r w:rsidRPr="00BF0E7E">
              <w:t xml:space="preserve">Pour tout le degré, la concrétisation des projets </w:t>
            </w:r>
            <w:r>
              <w:t>reste</w:t>
            </w:r>
            <w:r w:rsidRPr="00BF0E7E">
              <w:t xml:space="preserve"> au cœur des moments en présentiel</w:t>
            </w:r>
            <w:r>
              <w:t xml:space="preserve">. </w:t>
            </w:r>
          </w:p>
          <w:p w14:paraId="7EC318D2" w14:textId="426D8058" w:rsidR="00847E8B" w:rsidRDefault="00847E8B" w:rsidP="00847E8B">
            <w:pPr>
              <w:pStyle w:val="Tableaux-Normal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Dans le cadre de l’hybridation, les  démarches réalisables à distance  portent sur des recherches, essais et découvertes, et communication de ceux-ci : voir les propositions et ressources sur la page du site  </w:t>
            </w:r>
            <w:hyperlink r:id="rId17" w:history="1">
              <w:r>
                <w:rPr>
                  <w:rStyle w:val="Lienhypertexte"/>
                  <w:rFonts w:ascii="Corbel" w:hAnsi="Corbel"/>
                </w:rPr>
                <w:t>https://fesec.be/hybridation/</w:t>
              </w:r>
            </w:hyperlink>
            <w:r w:rsidR="009D2FE8">
              <w:rPr>
                <w:rFonts w:ascii="Corbel" w:hAnsi="Corbel"/>
              </w:rPr>
              <w:t xml:space="preserve"> et sur le site </w:t>
            </w:r>
            <w:hyperlink r:id="rId18" w:history="1">
              <w:r w:rsidR="009D2FE8" w:rsidRPr="005B1153">
                <w:rPr>
                  <w:rStyle w:val="Lienhypertexte"/>
                  <w:rFonts w:ascii="Corbel" w:hAnsi="Corbel"/>
                </w:rPr>
                <w:t>https://arts.fesec.be</w:t>
              </w:r>
            </w:hyperlink>
          </w:p>
          <w:p w14:paraId="234B7579" w14:textId="02D5A9F8" w:rsidR="002E5394" w:rsidRPr="00BF0E7E" w:rsidRDefault="00952F50" w:rsidP="00CC1345">
            <w:pPr>
              <w:pStyle w:val="Tableaux-Normal"/>
            </w:pPr>
            <w:r w:rsidRPr="00BF0E7E">
              <w:t>Privilégier des approches thématiques et non chronologiques en Histoire de l’art, afin d’appréhender plus rapidement des visuels variés tout en évoquant les périodes lors de la contextualisation des œuvres.</w:t>
            </w:r>
          </w:p>
          <w:p w14:paraId="469AE09F" w14:textId="265B7893" w:rsidR="00952F50" w:rsidRPr="00BF0E7E" w:rsidRDefault="002E5394" w:rsidP="00CC1345">
            <w:pPr>
              <w:pStyle w:val="Tableaux-Normal"/>
            </w:pPr>
            <w:r w:rsidRPr="00BF0E7E">
              <w:t>La coordination des enseignants de l’option afin d’articuler les cours est en outre plus nécessaire que jamais afin de ne pas disperser excessivement les démarches</w:t>
            </w:r>
            <w:r w:rsidR="00826DAE">
              <w:t>.</w:t>
            </w:r>
          </w:p>
        </w:tc>
        <w:tc>
          <w:tcPr>
            <w:tcW w:w="448" w:type="pct"/>
          </w:tcPr>
          <w:p w14:paraId="3EA809C8" w14:textId="61803291" w:rsidR="002D15DB" w:rsidRPr="00BF0E7E" w:rsidRDefault="002D15DB" w:rsidP="00CC1345">
            <w:pPr>
              <w:pStyle w:val="Tableaux-Normal"/>
            </w:pPr>
            <w:r w:rsidRPr="00BF0E7E">
              <w:t xml:space="preserve">Voir </w:t>
            </w:r>
            <w:r w:rsidR="0078558A" w:rsidRPr="00BF0E7E">
              <w:t xml:space="preserve">l’ensemble des </w:t>
            </w:r>
            <w:r w:rsidRPr="00BF0E7E">
              <w:t>contenus</w:t>
            </w:r>
            <w:r w:rsidR="0078558A" w:rsidRPr="00BF0E7E">
              <w:t> ,</w:t>
            </w:r>
            <w:r w:rsidRPr="00BF0E7E">
              <w:t xml:space="preserve"> p</w:t>
            </w:r>
            <w:r w:rsidR="00486425" w:rsidRPr="00BF0E7E">
              <w:t>p</w:t>
            </w:r>
            <w:r w:rsidRPr="00BF0E7E">
              <w:t>. 1</w:t>
            </w:r>
            <w:r w:rsidR="00486425" w:rsidRPr="00BF0E7E">
              <w:t>1-58</w:t>
            </w:r>
          </w:p>
        </w:tc>
      </w:tr>
      <w:tr w:rsidR="002D15DB" w:rsidRPr="00BF0E7E" w14:paraId="2AAFF2E3" w14:textId="77777777" w:rsidTr="00537EC3">
        <w:tc>
          <w:tcPr>
            <w:tcW w:w="260" w:type="pct"/>
          </w:tcPr>
          <w:p w14:paraId="49B0D45D" w14:textId="030BAFB0" w:rsidR="002D15DB" w:rsidRPr="00BF0E7E" w:rsidRDefault="009F71AB" w:rsidP="00CC1345">
            <w:pPr>
              <w:pStyle w:val="Tableaux-Normal"/>
            </w:pPr>
            <w:r>
              <w:t>D</w:t>
            </w:r>
            <w:r w:rsidR="002D15DB" w:rsidRPr="00BF0E7E">
              <w:t>3 TT</w:t>
            </w:r>
          </w:p>
        </w:tc>
        <w:tc>
          <w:tcPr>
            <w:tcW w:w="768" w:type="pct"/>
          </w:tcPr>
          <w:p w14:paraId="1FCFD545" w14:textId="77777777" w:rsidR="002D15DB" w:rsidRPr="00BF0E7E" w:rsidRDefault="002D15DB" w:rsidP="00CC1345">
            <w:pPr>
              <w:pStyle w:val="Tableaux-Normal"/>
            </w:pPr>
            <w:r w:rsidRPr="00BF0E7E">
              <w:t>Audiovisuel</w:t>
            </w:r>
          </w:p>
        </w:tc>
        <w:tc>
          <w:tcPr>
            <w:tcW w:w="3525" w:type="pct"/>
          </w:tcPr>
          <w:p w14:paraId="5430C5E7" w14:textId="765C1C73" w:rsidR="006040DF" w:rsidRDefault="006E7DF6" w:rsidP="00CC1345">
            <w:pPr>
              <w:pStyle w:val="Tableaux-Normal"/>
            </w:pPr>
            <w:r w:rsidRPr="00BF0E7E">
              <w:t>Pour tout le degré, la concrétisation</w:t>
            </w:r>
            <w:r w:rsidR="00915DE1" w:rsidRPr="00BF0E7E">
              <w:t xml:space="preserve"> des projets</w:t>
            </w:r>
            <w:r w:rsidRPr="00BF0E7E">
              <w:t xml:space="preserve"> </w:t>
            </w:r>
            <w:r w:rsidR="00847E8B">
              <w:t>reste</w:t>
            </w:r>
            <w:r w:rsidRPr="00BF0E7E">
              <w:t xml:space="preserve"> au cœur des moments en présentiel</w:t>
            </w:r>
            <w:r w:rsidR="00847E8B">
              <w:t xml:space="preserve">. </w:t>
            </w:r>
          </w:p>
          <w:p w14:paraId="5D04B037" w14:textId="4E76B2A2" w:rsidR="00847E8B" w:rsidRDefault="00847E8B" w:rsidP="00847E8B">
            <w:pPr>
              <w:pStyle w:val="Tableaux-Normal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Dans le cadre de l’hybridation, les  démarches réalisables à distance  portent sur des recherches, essais et découvertes, et communication de ceux-ci : voir les propositions et ressources sur la page du site  </w:t>
            </w:r>
            <w:hyperlink r:id="rId19" w:history="1">
              <w:r>
                <w:rPr>
                  <w:rStyle w:val="Lienhypertexte"/>
                  <w:rFonts w:ascii="Corbel" w:hAnsi="Corbel"/>
                </w:rPr>
                <w:t>https://fesec.be/hybridation/</w:t>
              </w:r>
            </w:hyperlink>
            <w:r w:rsidR="009D2FE8">
              <w:rPr>
                <w:rFonts w:ascii="Corbel" w:hAnsi="Corbel"/>
              </w:rPr>
              <w:t xml:space="preserve"> et sur le site </w:t>
            </w:r>
            <w:hyperlink r:id="rId20" w:history="1">
              <w:r w:rsidR="009D2FE8" w:rsidRPr="005B1153">
                <w:rPr>
                  <w:rStyle w:val="Lienhypertexte"/>
                  <w:rFonts w:ascii="Corbel" w:hAnsi="Corbel"/>
                </w:rPr>
                <w:t>https://arts.fesec.be</w:t>
              </w:r>
            </w:hyperlink>
          </w:p>
          <w:p w14:paraId="2C748F67" w14:textId="22B42416" w:rsidR="00405C6C" w:rsidRPr="00BF0E7E" w:rsidRDefault="006040DF" w:rsidP="00CC1345">
            <w:pPr>
              <w:pStyle w:val="Tableaux-Normal"/>
            </w:pPr>
            <w:r w:rsidRPr="00BF0E7E">
              <w:t>Privilégier des approches thématiques et non chronologiques en Histoire de l’art, afin d’appréhender plus rapidement des visuels variés.</w:t>
            </w:r>
          </w:p>
          <w:p w14:paraId="1929346A" w14:textId="5A263244" w:rsidR="002D15DB" w:rsidRPr="00BF0E7E" w:rsidRDefault="00405C6C" w:rsidP="00CC1345">
            <w:pPr>
              <w:pStyle w:val="Tableaux-Normal"/>
            </w:pPr>
            <w:r w:rsidRPr="00BF0E7E">
              <w:t>La coordination des enseignants de l’option afin d’articuler les cours est en outre plus nécessaire que jamais afin de ne pas disperser excessivement les démarches</w:t>
            </w:r>
            <w:r w:rsidR="00572E69" w:rsidRPr="00BF0E7E">
              <w:t>.</w:t>
            </w:r>
          </w:p>
        </w:tc>
        <w:tc>
          <w:tcPr>
            <w:tcW w:w="448" w:type="pct"/>
          </w:tcPr>
          <w:p w14:paraId="5CCC74F6" w14:textId="77777777" w:rsidR="002D15DB" w:rsidRPr="00BF0E7E" w:rsidRDefault="002D15DB" w:rsidP="00CC1345">
            <w:pPr>
              <w:pStyle w:val="Tableaux-Normal"/>
            </w:pPr>
            <w:r w:rsidRPr="00BF0E7E">
              <w:t>Contenus p. 10 et suivantes</w:t>
            </w:r>
          </w:p>
        </w:tc>
      </w:tr>
    </w:tbl>
    <w:p w14:paraId="2AC71290" w14:textId="77777777" w:rsidR="00F775BE" w:rsidRPr="00BF0E7E" w:rsidRDefault="00F775BE" w:rsidP="00CC1345"/>
    <w:sectPr w:rsidR="00F775BE" w:rsidRPr="00BF0E7E" w:rsidSect="004746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7BB2" w14:textId="77777777" w:rsidR="001F7074" w:rsidRDefault="001F7074" w:rsidP="0097675C">
      <w:pPr>
        <w:spacing w:after="0" w:line="240" w:lineRule="auto"/>
      </w:pPr>
      <w:r>
        <w:separator/>
      </w:r>
    </w:p>
  </w:endnote>
  <w:endnote w:type="continuationSeparator" w:id="0">
    <w:p w14:paraId="472C8CF8" w14:textId="77777777" w:rsidR="001F7074" w:rsidRDefault="001F7074" w:rsidP="0097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BA8D" w14:textId="77777777" w:rsidR="00AC75A8" w:rsidRDefault="00AC75A8" w:rsidP="00AC75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CE6C" w14:textId="307402D5" w:rsidR="0097675C" w:rsidRPr="00AC75A8" w:rsidRDefault="00F72545" w:rsidP="00AC75A8">
    <w:pPr>
      <w:pStyle w:val="Pieddepage"/>
    </w:pPr>
    <w:r w:rsidRPr="00AC75A8">
      <w:t>Arts appliqués - 5-6 GT et TT - Essentiels</w:t>
    </w:r>
    <w:r w:rsidR="0097675C" w:rsidRPr="00AC75A8">
      <w:rPr>
        <w:noProof/>
      </w:rPr>
      <w:drawing>
        <wp:anchor distT="0" distB="0" distL="114300" distR="114300" simplePos="0" relativeHeight="251659264" behindDoc="0" locked="0" layoutInCell="1" allowOverlap="1" wp14:anchorId="48D8E59B" wp14:editId="0BD48F4E">
          <wp:simplePos x="0" y="0"/>
          <wp:positionH relativeFrom="margin">
            <wp:posOffset>0</wp:posOffset>
          </wp:positionH>
          <wp:positionV relativeFrom="margin">
            <wp:posOffset>5784850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A8">
      <w:tab/>
    </w:r>
    <w:sdt>
      <w:sdtPr>
        <w:id w:val="-567498854"/>
        <w:docPartObj>
          <w:docPartGallery w:val="Page Numbers (Bottom of Page)"/>
          <w:docPartUnique/>
        </w:docPartObj>
      </w:sdtPr>
      <w:sdtEndPr/>
      <w:sdtContent>
        <w:r w:rsidR="0097675C" w:rsidRPr="00AC75A8">
          <w:fldChar w:fldCharType="begin"/>
        </w:r>
        <w:r w:rsidR="0097675C" w:rsidRPr="00AC75A8">
          <w:instrText>PAGE   \* MERGEFORMAT</w:instrText>
        </w:r>
        <w:r w:rsidR="0097675C" w:rsidRPr="00AC75A8">
          <w:fldChar w:fldCharType="separate"/>
        </w:r>
        <w:r w:rsidR="0097675C" w:rsidRPr="00AC75A8">
          <w:t>2</w:t>
        </w:r>
        <w:r w:rsidR="0097675C" w:rsidRPr="00AC75A8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34B7" w14:textId="77777777" w:rsidR="00AC75A8" w:rsidRDefault="00AC75A8" w:rsidP="00AC7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54E3" w14:textId="77777777" w:rsidR="001F7074" w:rsidRDefault="001F7074" w:rsidP="0097675C">
      <w:pPr>
        <w:spacing w:after="0" w:line="240" w:lineRule="auto"/>
      </w:pPr>
      <w:r>
        <w:separator/>
      </w:r>
    </w:p>
  </w:footnote>
  <w:footnote w:type="continuationSeparator" w:id="0">
    <w:p w14:paraId="007DDBDE" w14:textId="77777777" w:rsidR="001F7074" w:rsidRDefault="001F7074" w:rsidP="0097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0141" w14:textId="77777777" w:rsidR="00AC75A8" w:rsidRDefault="00AC75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5972" w14:textId="77777777" w:rsidR="00AC75A8" w:rsidRDefault="00AC75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08BD" w14:textId="77777777" w:rsidR="00AC75A8" w:rsidRDefault="00AC75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DB"/>
    <w:rsid w:val="00023CBE"/>
    <w:rsid w:val="000577F8"/>
    <w:rsid w:val="00071308"/>
    <w:rsid w:val="00073C43"/>
    <w:rsid w:val="00104DC9"/>
    <w:rsid w:val="001605AA"/>
    <w:rsid w:val="001F5904"/>
    <w:rsid w:val="001F60DB"/>
    <w:rsid w:val="001F7074"/>
    <w:rsid w:val="00227A98"/>
    <w:rsid w:val="002941A4"/>
    <w:rsid w:val="002D06D9"/>
    <w:rsid w:val="002D15DB"/>
    <w:rsid w:val="002E5394"/>
    <w:rsid w:val="0031487D"/>
    <w:rsid w:val="003A6324"/>
    <w:rsid w:val="003C2CC6"/>
    <w:rsid w:val="003F2B8C"/>
    <w:rsid w:val="003F4A69"/>
    <w:rsid w:val="00405C6C"/>
    <w:rsid w:val="0040632D"/>
    <w:rsid w:val="00446C6C"/>
    <w:rsid w:val="00465090"/>
    <w:rsid w:val="004746EF"/>
    <w:rsid w:val="00486425"/>
    <w:rsid w:val="004955B1"/>
    <w:rsid w:val="004A313C"/>
    <w:rsid w:val="004A60D0"/>
    <w:rsid w:val="004E71D2"/>
    <w:rsid w:val="00507899"/>
    <w:rsid w:val="00531B83"/>
    <w:rsid w:val="00531F3C"/>
    <w:rsid w:val="00535AAB"/>
    <w:rsid w:val="00537EC3"/>
    <w:rsid w:val="00547B65"/>
    <w:rsid w:val="00572E69"/>
    <w:rsid w:val="005A39AF"/>
    <w:rsid w:val="006040DF"/>
    <w:rsid w:val="0067326E"/>
    <w:rsid w:val="0069310F"/>
    <w:rsid w:val="0069508B"/>
    <w:rsid w:val="006B0C03"/>
    <w:rsid w:val="006B32C4"/>
    <w:rsid w:val="006E2472"/>
    <w:rsid w:val="006E7DF6"/>
    <w:rsid w:val="006F13C1"/>
    <w:rsid w:val="007253B2"/>
    <w:rsid w:val="00733B87"/>
    <w:rsid w:val="00735D81"/>
    <w:rsid w:val="00742C01"/>
    <w:rsid w:val="0078558A"/>
    <w:rsid w:val="0079489A"/>
    <w:rsid w:val="007E0A4A"/>
    <w:rsid w:val="00826DAE"/>
    <w:rsid w:val="00841915"/>
    <w:rsid w:val="00847E8B"/>
    <w:rsid w:val="008944D9"/>
    <w:rsid w:val="009046DF"/>
    <w:rsid w:val="00915DE1"/>
    <w:rsid w:val="00952F50"/>
    <w:rsid w:val="0095489B"/>
    <w:rsid w:val="00972B5D"/>
    <w:rsid w:val="0097675C"/>
    <w:rsid w:val="00993FCF"/>
    <w:rsid w:val="009A19C7"/>
    <w:rsid w:val="009D01B8"/>
    <w:rsid w:val="009D2FE8"/>
    <w:rsid w:val="009F71AB"/>
    <w:rsid w:val="00A32235"/>
    <w:rsid w:val="00A50E24"/>
    <w:rsid w:val="00A600A7"/>
    <w:rsid w:val="00A601C2"/>
    <w:rsid w:val="00AA5512"/>
    <w:rsid w:val="00AC0D62"/>
    <w:rsid w:val="00AC75A8"/>
    <w:rsid w:val="00B626FB"/>
    <w:rsid w:val="00BA1104"/>
    <w:rsid w:val="00BF0E7E"/>
    <w:rsid w:val="00BF438B"/>
    <w:rsid w:val="00CC1345"/>
    <w:rsid w:val="00CF34CA"/>
    <w:rsid w:val="00D4776F"/>
    <w:rsid w:val="00D77EFC"/>
    <w:rsid w:val="00DC36DA"/>
    <w:rsid w:val="00DC765B"/>
    <w:rsid w:val="00DF079B"/>
    <w:rsid w:val="00DF0EC1"/>
    <w:rsid w:val="00E07C77"/>
    <w:rsid w:val="00ED63DA"/>
    <w:rsid w:val="00F02DFB"/>
    <w:rsid w:val="00F15ABE"/>
    <w:rsid w:val="00F72545"/>
    <w:rsid w:val="00F775BE"/>
    <w:rsid w:val="00F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14EC"/>
  <w15:chartTrackingRefBased/>
  <w15:docId w15:val="{D607BA46-569D-4386-9A99-0B94E8F8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15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15D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7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75C"/>
  </w:style>
  <w:style w:type="paragraph" w:styleId="Pieddepage">
    <w:name w:val="footer"/>
    <w:basedOn w:val="Normal"/>
    <w:link w:val="PieddepageCar"/>
    <w:uiPriority w:val="99"/>
    <w:unhideWhenUsed/>
    <w:rsid w:val="00AC75A8"/>
    <w:pPr>
      <w:tabs>
        <w:tab w:val="right" w:pos="14004"/>
      </w:tabs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C75A8"/>
    <w:rPr>
      <w:rFonts w:asciiTheme="majorHAnsi" w:hAnsiTheme="majorHAnsi" w:cstheme="majorHAnsi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CC13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6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aux-Normal">
    <w:name w:val="Tableaux - Normal"/>
    <w:basedOn w:val="Normal"/>
    <w:qFormat/>
    <w:rsid w:val="00CC1345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customStyle="1" w:styleId="Tableaux-Titre1">
    <w:name w:val="Tableaux - Titre 1"/>
    <w:basedOn w:val="Normal"/>
    <w:qFormat/>
    <w:rsid w:val="00CC1345"/>
    <w:pPr>
      <w:spacing w:before="120" w:after="120" w:line="240" w:lineRule="auto"/>
      <w:jc w:val="center"/>
    </w:pPr>
    <w:rPr>
      <w:rFonts w:ascii="Calibri Light" w:hAnsi="Calibri Light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sec.be/hybridation/" TargetMode="External"/><Relationship Id="rId18" Type="http://schemas.openxmlformats.org/officeDocument/2006/relationships/hyperlink" Target="https://arts.fesec.b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arts.fesec.be" TargetMode="External"/><Relationship Id="rId17" Type="http://schemas.openxmlformats.org/officeDocument/2006/relationships/hyperlink" Target="https://fesec.be/hybridation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rts.fesec.be" TargetMode="External"/><Relationship Id="rId20" Type="http://schemas.openxmlformats.org/officeDocument/2006/relationships/hyperlink" Target="https://arts.fesec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sec.be/hybridation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fesec.be/hybridatio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s://fesec.be/hybrida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rts.fesec.b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3" ma:contentTypeDescription="Crée un document." ma:contentTypeScope="" ma:versionID="f3c293b53ed6e761b2f4046713b16f32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0c8aafcdf68e26d7f453cfe95f534cac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B8D7-55E1-42BA-9EC7-F8A70CA8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6F7E7-8E07-47AF-9885-E4AF7E79E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C7312-DA33-451B-85F2-528F3DE2D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D5FAF-A8C9-4153-A7A0-BECB97D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Prignon Pascale</cp:lastModifiedBy>
  <cp:revision>18</cp:revision>
  <cp:lastPrinted>2020-09-03T11:33:00Z</cp:lastPrinted>
  <dcterms:created xsi:type="dcterms:W3CDTF">2021-02-04T08:37:00Z</dcterms:created>
  <dcterms:modified xsi:type="dcterms:W3CDTF">2021-02-04T12:05:00Z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