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FF34" w14:textId="03053734" w:rsidR="002D25FA" w:rsidRPr="004846D5" w:rsidRDefault="002D25FA" w:rsidP="002D25FA">
      <w:pPr>
        <w:pStyle w:val="Default"/>
        <w:spacing w:before="120" w:after="120"/>
        <w:jc w:val="center"/>
        <w:rPr>
          <w:rFonts w:asciiTheme="minorHAnsi" w:hAnsiTheme="minorHAnsi" w:cstheme="minorHAnsi"/>
          <w:b/>
          <w:color w:val="792750"/>
          <w:sz w:val="40"/>
          <w:szCs w:val="40"/>
        </w:rPr>
      </w:pPr>
      <w:r w:rsidRPr="006C5BFC">
        <w:rPr>
          <w:rFonts w:asciiTheme="minorHAnsi" w:hAnsiTheme="minorHAnsi" w:cstheme="minorHAnsi"/>
          <w:b/>
          <w:color w:val="FF7E79"/>
          <w:sz w:val="40"/>
          <w:szCs w:val="40"/>
        </w:rPr>
        <w:t xml:space="preserve">Services aux Personnes </w:t>
      </w:r>
      <w:r w:rsidR="00FE50D6" w:rsidRPr="006C5BFC">
        <w:rPr>
          <w:rFonts w:asciiTheme="minorHAnsi" w:hAnsiTheme="minorHAnsi" w:cstheme="minorHAnsi"/>
          <w:b/>
          <w:color w:val="FF7E79"/>
          <w:sz w:val="40"/>
          <w:szCs w:val="40"/>
        </w:rPr>
        <w:t>–</w:t>
      </w:r>
      <w:r w:rsidRPr="006C5BFC">
        <w:rPr>
          <w:rFonts w:asciiTheme="minorHAnsi" w:hAnsiTheme="minorHAnsi" w:cstheme="minorHAnsi"/>
          <w:b/>
          <w:color w:val="FF7E79"/>
          <w:sz w:val="40"/>
          <w:szCs w:val="40"/>
        </w:rPr>
        <w:t xml:space="preserve"> </w:t>
      </w:r>
      <w:r w:rsidR="00FE50D6" w:rsidRPr="006C5BFC">
        <w:rPr>
          <w:rFonts w:asciiTheme="minorHAnsi" w:hAnsiTheme="minorHAnsi" w:cstheme="minorHAnsi"/>
          <w:b/>
          <w:color w:val="FF7E79"/>
          <w:sz w:val="40"/>
          <w:szCs w:val="40"/>
        </w:rPr>
        <w:t xml:space="preserve">Coiffeur/Coiffeuse </w:t>
      </w:r>
    </w:p>
    <w:p w14:paraId="65464195" w14:textId="77777777" w:rsidR="002D25FA" w:rsidRPr="004846D5" w:rsidRDefault="002D25FA" w:rsidP="002D25FA">
      <w:pPr>
        <w:pStyle w:val="Default"/>
        <w:spacing w:before="120" w:after="120"/>
        <w:jc w:val="center"/>
        <w:rPr>
          <w:b/>
          <w:bCs/>
          <w:i/>
          <w:iCs/>
          <w:color w:val="595959" w:themeColor="text1" w:themeTint="A6"/>
          <w:sz w:val="36"/>
          <w:szCs w:val="36"/>
        </w:rPr>
      </w:pPr>
      <w:r w:rsidRPr="004846D5">
        <w:rPr>
          <w:b/>
          <w:bCs/>
          <w:i/>
          <w:iCs/>
          <w:color w:val="595959" w:themeColor="text1" w:themeTint="A6"/>
          <w:sz w:val="36"/>
          <w:szCs w:val="36"/>
        </w:rPr>
        <w:t xml:space="preserve"> Et maintenant… </w:t>
      </w:r>
    </w:p>
    <w:p w14:paraId="15EF02AB" w14:textId="09E177B1" w:rsidR="002D25FA" w:rsidRPr="00AC1803" w:rsidRDefault="002D25FA" w:rsidP="00AC1803">
      <w:pPr>
        <w:pStyle w:val="Default"/>
        <w:spacing w:before="120" w:after="120"/>
        <w:jc w:val="right"/>
        <w:rPr>
          <w:color w:val="595959" w:themeColor="text1" w:themeTint="A6"/>
          <w:sz w:val="28"/>
          <w:szCs w:val="28"/>
        </w:rPr>
      </w:pPr>
      <w:r w:rsidRPr="004846D5">
        <w:rPr>
          <w:color w:val="595959" w:themeColor="text1" w:themeTint="A6"/>
          <w:sz w:val="28"/>
          <w:szCs w:val="28"/>
        </w:rPr>
        <w:t>Septembre 21</w:t>
      </w:r>
    </w:p>
    <w:p w14:paraId="0D4609A1" w14:textId="6F763A6B" w:rsidR="002D25FA" w:rsidRPr="006C5BFC" w:rsidRDefault="004846D5" w:rsidP="002D25FA">
      <w:pPr>
        <w:spacing w:before="120" w:after="120" w:line="240" w:lineRule="auto"/>
        <w:jc w:val="both"/>
        <w:rPr>
          <w:b/>
          <w:bCs/>
          <w:color w:val="FF7E79"/>
          <w:sz w:val="24"/>
          <w:szCs w:val="24"/>
        </w:rPr>
      </w:pPr>
      <w:r w:rsidRPr="006C5BFC">
        <w:rPr>
          <w:b/>
          <w:bCs/>
          <w:color w:val="FF7E79"/>
          <w:sz w:val="24"/>
          <w:szCs w:val="24"/>
        </w:rPr>
        <w:t>INTRODUCTION</w:t>
      </w:r>
    </w:p>
    <w:p w14:paraId="52EC1F1B" w14:textId="77777777" w:rsidR="002D25FA" w:rsidRDefault="002D25FA" w:rsidP="002D25FA">
      <w:pPr>
        <w:spacing w:before="120" w:after="120" w:line="240" w:lineRule="auto"/>
        <w:jc w:val="both"/>
      </w:pPr>
      <w:r w:rsidRPr="00AB4F4E">
        <w:rPr>
          <w:bCs/>
          <w:sz w:val="20"/>
          <w:szCs w:val="20"/>
        </w:rPr>
        <w:t xml:space="preserve">Afin de permettre à chaque élève </w:t>
      </w:r>
      <w:r w:rsidRPr="00AB4F4E">
        <w:rPr>
          <w:sz w:val="20"/>
          <w:szCs w:val="20"/>
        </w:rPr>
        <w:t>de</w:t>
      </w:r>
      <w:r>
        <w:rPr>
          <w:sz w:val="20"/>
          <w:szCs w:val="20"/>
        </w:rPr>
        <w:t> s</w:t>
      </w:r>
      <w:r w:rsidRPr="00AB4F4E">
        <w:rPr>
          <w:sz w:val="20"/>
          <w:szCs w:val="20"/>
        </w:rPr>
        <w:t xml:space="preserve">e situer par rapport aux essentiels définis l’année </w:t>
      </w:r>
      <w:r>
        <w:rPr>
          <w:bCs/>
          <w:sz w:val="20"/>
          <w:szCs w:val="20"/>
        </w:rPr>
        <w:t xml:space="preserve">scolaire </w:t>
      </w:r>
      <w:r w:rsidRPr="00AB4F4E">
        <w:rPr>
          <w:sz w:val="20"/>
          <w:szCs w:val="20"/>
        </w:rPr>
        <w:t>dernière</w:t>
      </w:r>
      <w:r>
        <w:rPr>
          <w:sz w:val="20"/>
          <w:szCs w:val="20"/>
        </w:rPr>
        <w:t xml:space="preserve"> et de s</w:t>
      </w:r>
      <w:r w:rsidRPr="00AB4F4E">
        <w:rPr>
          <w:sz w:val="20"/>
          <w:szCs w:val="20"/>
        </w:rPr>
        <w:t xml:space="preserve">e mettre en projet pour l’année </w:t>
      </w:r>
      <w:r>
        <w:rPr>
          <w:bCs/>
          <w:sz w:val="20"/>
          <w:szCs w:val="20"/>
        </w:rPr>
        <w:t xml:space="preserve">scolaire 2021-2022, les propositions </w:t>
      </w:r>
      <w:r>
        <w:t xml:space="preserve">d’évaluation à visée diagnostique diffusées l’an dernier via le site FESeC.be, restent d’actualité. </w:t>
      </w:r>
    </w:p>
    <w:p w14:paraId="477242CC" w14:textId="77777777" w:rsidR="002D25FA" w:rsidRDefault="002D25FA" w:rsidP="002D25FA">
      <w:pPr>
        <w:spacing w:before="120" w:after="120" w:line="240" w:lineRule="auto"/>
        <w:jc w:val="both"/>
      </w:pPr>
      <w:r>
        <w:t>Pour rappel, p</w:t>
      </w:r>
      <w:r w:rsidRPr="000060DF">
        <w:t xml:space="preserve">our les </w:t>
      </w:r>
      <w:r>
        <w:t>options</w:t>
      </w:r>
      <w:r w:rsidRPr="000060DF">
        <w:t xml:space="preserve"> en schéma de passation et celles en CPU, </w:t>
      </w:r>
      <w:r>
        <w:t>l</w:t>
      </w:r>
      <w:r w:rsidRPr="000060DF">
        <w:t xml:space="preserve">es « essentiels » </w:t>
      </w:r>
      <w:r>
        <w:t>ont été organisés en</w:t>
      </w:r>
      <w:r w:rsidRPr="000060DF">
        <w:t xml:space="preserve"> fichiers Excel, </w:t>
      </w:r>
      <w:r>
        <w:t>sur base des</w:t>
      </w:r>
      <w:r w:rsidRPr="005512AD">
        <w:t xml:space="preserve"> épreuves sommatives </w:t>
      </w:r>
      <w:r w:rsidRPr="000060DF">
        <w:t xml:space="preserve">(1 page Excel par SIPS ou 1 page Excel par épreuve CPU ; un fichier Excel par métier). </w:t>
      </w:r>
    </w:p>
    <w:p w14:paraId="05796CD8" w14:textId="77777777" w:rsidR="002D25FA" w:rsidRDefault="002D25FA" w:rsidP="002D25FA">
      <w:pPr>
        <w:spacing w:before="120" w:after="120" w:line="240" w:lineRule="auto"/>
        <w:jc w:val="both"/>
        <w:rPr>
          <w:rFonts w:ascii="Calibri" w:eastAsia="Times New Roman" w:hAnsi="Calibri" w:cs="Calibri"/>
          <w:lang w:eastAsia="fr-FR"/>
        </w:rPr>
      </w:pPr>
      <w:r>
        <w:t xml:space="preserve">Utiliser ces mêmes fichiers pour une évaluation diagnostique en ce début d’année scolaire, permet </w:t>
      </w:r>
      <w:r w:rsidRPr="000060DF">
        <w:rPr>
          <w:rFonts w:ascii="Calibri" w:eastAsia="Times New Roman" w:hAnsi="Calibri" w:cs="Calibri"/>
          <w:lang w:eastAsia="fr-FR"/>
        </w:rPr>
        <w:t>une analyse des acquis de chaque élève</w:t>
      </w:r>
      <w:r>
        <w:rPr>
          <w:rFonts w:ascii="Calibri" w:eastAsia="Times New Roman" w:hAnsi="Calibri" w:cs="Calibri"/>
          <w:lang w:eastAsia="fr-FR"/>
        </w:rPr>
        <w:t>, et notamment de</w:t>
      </w:r>
      <w:r w:rsidRPr="000060DF">
        <w:rPr>
          <w:rFonts w:ascii="Calibri" w:eastAsia="Times New Roman" w:hAnsi="Calibri" w:cs="Calibri"/>
          <w:lang w:eastAsia="fr-FR"/>
        </w:rPr>
        <w:t xml:space="preserve"> </w:t>
      </w:r>
      <w:r>
        <w:t>s’assurer que les prérequis nécessaires pour les nouveaux apprentissages sont présents. Si ce n’est pas le cas, il faut veiller à les (ré)introduire</w:t>
      </w:r>
      <w:r>
        <w:rPr>
          <w:rFonts w:ascii="Calibri" w:eastAsia="Times New Roman" w:hAnsi="Calibri" w:cs="Calibri"/>
          <w:lang w:eastAsia="fr-FR"/>
        </w:rPr>
        <w:t xml:space="preserve">. </w:t>
      </w:r>
    </w:p>
    <w:p w14:paraId="1E51610E" w14:textId="77777777" w:rsidR="002D25FA" w:rsidRPr="000060DF" w:rsidRDefault="002D25FA" w:rsidP="002D25FA">
      <w:pPr>
        <w:spacing w:before="120" w:after="120" w:line="240" w:lineRule="auto"/>
        <w:jc w:val="both"/>
        <w:rPr>
          <w:rFonts w:ascii="Calibri" w:eastAsia="Times New Roman" w:hAnsi="Calibri" w:cs="Calibri"/>
          <w:spacing w:val="-4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De ce travail </w:t>
      </w:r>
      <w:r w:rsidRPr="000060DF">
        <w:rPr>
          <w:rFonts w:ascii="Calibri" w:eastAsia="Times New Roman" w:hAnsi="Calibri" w:cs="Calibri"/>
          <w:lang w:eastAsia="fr-FR"/>
        </w:rPr>
        <w:t xml:space="preserve">découle la planification </w:t>
      </w:r>
      <w:r>
        <w:rPr>
          <w:rFonts w:ascii="Calibri" w:eastAsia="Times New Roman" w:hAnsi="Calibri" w:cs="Calibri"/>
          <w:lang w:eastAsia="fr-FR"/>
        </w:rPr>
        <w:t>de</w:t>
      </w:r>
      <w:r w:rsidRPr="000060DF">
        <w:rPr>
          <w:rFonts w:ascii="Calibri" w:eastAsia="Times New Roman" w:hAnsi="Calibri" w:cs="Calibri"/>
          <w:lang w:eastAsia="fr-FR"/>
        </w:rPr>
        <w:t xml:space="preserve"> la suite du parcours d’apprentissage, ainsi que des </w:t>
      </w:r>
      <w:r w:rsidRPr="000060DF">
        <w:rPr>
          <w:rFonts w:ascii="Calibri" w:eastAsia="Times New Roman" w:hAnsi="Calibri" w:cs="Calibri"/>
          <w:spacing w:val="-4"/>
          <w:lang w:eastAsia="fr-FR"/>
        </w:rPr>
        <w:t xml:space="preserve">stratégies de </w:t>
      </w:r>
      <w:hyperlink r:id="rId8" w:history="1">
        <w:r w:rsidRPr="000060DF">
          <w:rPr>
            <w:rStyle w:val="Lienhypertexte"/>
            <w:rFonts w:ascii="Calibri" w:eastAsia="Times New Roman" w:hAnsi="Calibri" w:cs="Calibri"/>
            <w:spacing w:val="-4"/>
            <w:lang w:eastAsia="fr-FR"/>
          </w:rPr>
          <w:t>différenciation pédagogique</w:t>
        </w:r>
      </w:hyperlink>
      <w:r w:rsidRPr="000060DF">
        <w:rPr>
          <w:rFonts w:ascii="Calibri" w:eastAsia="Times New Roman" w:hAnsi="Calibri" w:cs="Calibri"/>
          <w:spacing w:val="-4"/>
          <w:lang w:eastAsia="fr-FR"/>
        </w:rPr>
        <w:t>, liées aux différents c</w:t>
      </w:r>
      <w:r>
        <w:rPr>
          <w:rFonts w:ascii="Calibri" w:eastAsia="Times New Roman" w:hAnsi="Calibri" w:cs="Calibri"/>
          <w:spacing w:val="-4"/>
          <w:lang w:eastAsia="fr-FR"/>
        </w:rPr>
        <w:t>o</w:t>
      </w:r>
      <w:r w:rsidRPr="000060DF">
        <w:rPr>
          <w:rFonts w:ascii="Calibri" w:eastAsia="Times New Roman" w:hAnsi="Calibri" w:cs="Calibri"/>
          <w:spacing w:val="-4"/>
          <w:lang w:eastAsia="fr-FR"/>
        </w:rPr>
        <w:t>nstats qui sont pos</w:t>
      </w:r>
      <w:r>
        <w:rPr>
          <w:rFonts w:ascii="Calibri" w:eastAsia="Times New Roman" w:hAnsi="Calibri" w:cs="Calibri"/>
          <w:spacing w:val="-4"/>
          <w:lang w:eastAsia="fr-FR"/>
        </w:rPr>
        <w:t>é</w:t>
      </w:r>
      <w:r w:rsidRPr="000060DF">
        <w:rPr>
          <w:rFonts w:ascii="Calibri" w:eastAsia="Times New Roman" w:hAnsi="Calibri" w:cs="Calibri"/>
          <w:spacing w:val="-4"/>
          <w:lang w:eastAsia="fr-FR"/>
        </w:rPr>
        <w:t>s.</w:t>
      </w:r>
    </w:p>
    <w:p w14:paraId="33050D9C" w14:textId="77777777" w:rsidR="002D25FA" w:rsidRPr="000060DF" w:rsidRDefault="002D25FA" w:rsidP="002D25FA">
      <w:pPr>
        <w:spacing w:before="120"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0060DF">
        <w:rPr>
          <w:rFonts w:ascii="Calibri" w:eastAsia="Times New Roman" w:hAnsi="Calibri" w:cs="Calibri"/>
          <w:lang w:eastAsia="fr-FR"/>
        </w:rPr>
        <w:t xml:space="preserve">Il en résulte la planification : </w:t>
      </w:r>
    </w:p>
    <w:p w14:paraId="63E7E400" w14:textId="77777777" w:rsidR="002D25FA" w:rsidRPr="00364489" w:rsidRDefault="002D25FA" w:rsidP="002D25FA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 w:rsidRPr="000060DF">
        <w:rPr>
          <w:rFonts w:ascii="Calibri" w:eastAsia="Times New Roman" w:hAnsi="Calibri" w:cs="Calibri"/>
          <w:lang w:eastAsia="fr-FR"/>
        </w:rPr>
        <w:t xml:space="preserve">de séquences d’apprentissage destinées à l’ensemble de la classe ; </w:t>
      </w:r>
    </w:p>
    <w:p w14:paraId="5222B508" w14:textId="77777777" w:rsidR="002D25FA" w:rsidRPr="00364489" w:rsidRDefault="002D25FA" w:rsidP="002D25FA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 w:rsidRPr="000060DF">
        <w:rPr>
          <w:rFonts w:ascii="Calibri" w:eastAsia="Times New Roman" w:hAnsi="Calibri" w:cs="Calibri"/>
          <w:lang w:eastAsia="fr-FR"/>
        </w:rPr>
        <w:t xml:space="preserve">de séquences d’apprentissage différenciées destinées </w:t>
      </w:r>
      <w:proofErr w:type="spellStart"/>
      <w:r w:rsidRPr="000060DF">
        <w:rPr>
          <w:rFonts w:ascii="Calibri" w:eastAsia="Times New Roman" w:hAnsi="Calibri" w:cs="Calibri"/>
          <w:lang w:eastAsia="fr-FR"/>
        </w:rPr>
        <w:t>a</w:t>
      </w:r>
      <w:proofErr w:type="spellEnd"/>
      <w:r w:rsidRPr="000060DF">
        <w:rPr>
          <w:rFonts w:ascii="Calibri" w:eastAsia="Times New Roman" w:hAnsi="Calibri" w:cs="Calibri"/>
          <w:lang w:eastAsia="fr-FR"/>
        </w:rPr>
        <w:t xml:space="preserve">̀ différents sous-groupes d’élèves ; </w:t>
      </w:r>
    </w:p>
    <w:p w14:paraId="1887D65D" w14:textId="77777777" w:rsidR="002D25FA" w:rsidRPr="00364489" w:rsidRDefault="002D25FA" w:rsidP="002D25FA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 w:rsidRPr="000060DF">
        <w:rPr>
          <w:rFonts w:ascii="Calibri" w:eastAsia="Times New Roman" w:hAnsi="Calibri" w:cs="Calibri"/>
          <w:lang w:eastAsia="fr-FR"/>
        </w:rPr>
        <w:t xml:space="preserve">de séquences d’apprentissage destinées à l’un ou l’autre élève en particulier. </w:t>
      </w:r>
    </w:p>
    <w:p w14:paraId="2E377B30" w14:textId="77777777" w:rsidR="002D25FA" w:rsidRDefault="002D25FA" w:rsidP="002D25FA">
      <w:p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Le secteur Services aux Personnes vous soumet un exemple concret pour : </w:t>
      </w:r>
    </w:p>
    <w:p w14:paraId="217DAC44" w14:textId="77777777" w:rsidR="002D25FA" w:rsidRDefault="002D25FA" w:rsidP="002D25FA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 w:rsidRPr="009979C2">
        <w:rPr>
          <w:rFonts w:ascii="Calibri" w:eastAsia="Times New Roman" w:hAnsi="Calibri" w:cs="Calibri"/>
          <w:lang w:eastAsia="fr-FR"/>
        </w:rPr>
        <w:t>une option en Schéma de passation</w:t>
      </w:r>
      <w:r>
        <w:rPr>
          <w:rFonts w:ascii="Calibri" w:eastAsia="Times New Roman" w:hAnsi="Calibri" w:cs="Calibri"/>
          <w:lang w:eastAsia="fr-FR"/>
        </w:rPr>
        <w:t xml:space="preserve"> (SDP) ;</w:t>
      </w:r>
    </w:p>
    <w:p w14:paraId="6D467FA5" w14:textId="77777777" w:rsidR="002D25FA" w:rsidRDefault="002D25FA" w:rsidP="002D25FA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une option en Certification par Unités (CPU) ;</w:t>
      </w:r>
    </w:p>
    <w:p w14:paraId="449BE011" w14:textId="77777777" w:rsidR="002D25FA" w:rsidRDefault="002D25FA" w:rsidP="002D25FA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une option sans Certificat de Qualification (CQ). </w:t>
      </w:r>
    </w:p>
    <w:p w14:paraId="2AEFC139" w14:textId="77777777" w:rsidR="002D25FA" w:rsidRDefault="002D25FA" w:rsidP="002D25FA">
      <w:p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Ces exemples illustrent le principe du travail proposé en ce mois de septembre. Ils sont transposables dans les autres options. </w:t>
      </w:r>
    </w:p>
    <w:p w14:paraId="4AD46167" w14:textId="77777777" w:rsidR="002D25FA" w:rsidRDefault="002D25FA" w:rsidP="002D25FA">
      <w:p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Dans un premier temps, le fichier en lien avec une option en </w:t>
      </w:r>
      <w:r w:rsidRPr="009979C2">
        <w:rPr>
          <w:rFonts w:ascii="Calibri" w:eastAsia="Times New Roman" w:hAnsi="Calibri" w:cs="Calibri"/>
          <w:lang w:eastAsia="fr-FR"/>
        </w:rPr>
        <w:t>Schéma de passation</w:t>
      </w:r>
      <w:r>
        <w:rPr>
          <w:rFonts w:ascii="Calibri" w:eastAsia="Times New Roman" w:hAnsi="Calibri" w:cs="Calibri"/>
          <w:lang w:eastAsia="fr-FR"/>
        </w:rPr>
        <w:t xml:space="preserve"> est mis en ligne. Suivront un document en lien avec une option en CPU et un autre en lien avec une option sans CQ. </w:t>
      </w:r>
    </w:p>
    <w:p w14:paraId="50A98103" w14:textId="77777777" w:rsidR="002D25FA" w:rsidRPr="009979C2" w:rsidRDefault="002D25FA" w:rsidP="002D25FA">
      <w:pPr>
        <w:spacing w:before="120" w:after="12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Excellente année scolaire à tous et à chacun(e) !</w:t>
      </w:r>
    </w:p>
    <w:p w14:paraId="210ABC5A" w14:textId="60227AD5" w:rsidR="002D25FA" w:rsidRPr="006C5BFC" w:rsidRDefault="004846D5" w:rsidP="002D25FA">
      <w:pPr>
        <w:spacing w:before="120" w:after="120" w:line="240" w:lineRule="auto"/>
        <w:jc w:val="both"/>
        <w:rPr>
          <w:b/>
          <w:bCs/>
          <w:color w:val="FF7E79"/>
          <w:sz w:val="24"/>
          <w:szCs w:val="24"/>
        </w:rPr>
      </w:pPr>
      <w:r w:rsidRPr="006C5BFC">
        <w:rPr>
          <w:b/>
          <w:bCs/>
          <w:color w:val="FF7E79"/>
          <w:sz w:val="24"/>
          <w:szCs w:val="24"/>
        </w:rPr>
        <w:lastRenderedPageBreak/>
        <w:t xml:space="preserve">PROPOSITION CONCRÈTE POUR UNE OPTION </w:t>
      </w:r>
      <w:r w:rsidR="00CC7A3E" w:rsidRPr="006C5BFC">
        <w:rPr>
          <w:b/>
          <w:bCs/>
          <w:color w:val="FF7E79"/>
          <w:sz w:val="24"/>
          <w:szCs w:val="24"/>
        </w:rPr>
        <w:t>en CERTIFICATION PAR UNITES</w:t>
      </w:r>
      <w:r w:rsidRPr="006C5BFC">
        <w:rPr>
          <w:b/>
          <w:bCs/>
          <w:color w:val="FF7E79"/>
          <w:sz w:val="24"/>
          <w:szCs w:val="24"/>
        </w:rPr>
        <w:t xml:space="preserve"> : </w:t>
      </w:r>
    </w:p>
    <w:p w14:paraId="33E87CB2" w14:textId="45F3A334" w:rsidR="002D25FA" w:rsidRPr="00DB58CD" w:rsidRDefault="002D25FA" w:rsidP="006C5BFC">
      <w:pPr>
        <w:pStyle w:val="Default"/>
        <w:shd w:val="clear" w:color="auto" w:fill="FF7E79"/>
        <w:spacing w:before="120" w:after="120"/>
        <w:rPr>
          <w:b/>
          <w:bCs/>
          <w:color w:val="FFFFFF" w:themeColor="background1"/>
          <w:sz w:val="22"/>
          <w:szCs w:val="22"/>
        </w:rPr>
      </w:pPr>
      <w:r w:rsidRPr="00DB58CD">
        <w:rPr>
          <w:b/>
          <w:bCs/>
          <w:color w:val="FFFFFF" w:themeColor="background1"/>
          <w:sz w:val="22"/>
          <w:szCs w:val="22"/>
        </w:rPr>
        <w:t xml:space="preserve">Secteur Services aux Personnes, OBG </w:t>
      </w:r>
      <w:r w:rsidR="00CC7A3E">
        <w:rPr>
          <w:b/>
          <w:bCs/>
          <w:color w:val="FFFFFF" w:themeColor="background1"/>
          <w:sz w:val="22"/>
          <w:szCs w:val="22"/>
        </w:rPr>
        <w:t>COIFFEUR-COIFFEUSE</w:t>
      </w:r>
    </w:p>
    <w:p w14:paraId="2546C959" w14:textId="77777777" w:rsidR="001B03F8" w:rsidRDefault="002D25FA" w:rsidP="00495903">
      <w:pPr>
        <w:pStyle w:val="Default"/>
        <w:spacing w:before="120" w:after="120"/>
        <w:rPr>
          <w:i/>
          <w:iCs/>
          <w:sz w:val="22"/>
          <w:szCs w:val="22"/>
        </w:rPr>
      </w:pPr>
      <w:bookmarkStart w:id="0" w:name="_Hlk81820762"/>
      <w:r w:rsidRPr="000060DF">
        <w:rPr>
          <w:b/>
          <w:bCs/>
          <w:sz w:val="22"/>
          <w:szCs w:val="22"/>
        </w:rPr>
        <w:t xml:space="preserve">Exemple pour </w:t>
      </w:r>
      <w:r w:rsidR="00495903">
        <w:rPr>
          <w:b/>
          <w:bCs/>
          <w:sz w:val="22"/>
          <w:szCs w:val="22"/>
        </w:rPr>
        <w:t xml:space="preserve">l’UAA 1 : </w:t>
      </w:r>
      <w:r w:rsidR="00495903" w:rsidRPr="00495903">
        <w:rPr>
          <w:i/>
          <w:iCs/>
          <w:sz w:val="22"/>
          <w:szCs w:val="22"/>
        </w:rPr>
        <w:t>« Réaliser un shampoing, des soins capillaires spécifiques, une coupe de base et un brushing »</w:t>
      </w:r>
      <w:r w:rsidR="001B03F8">
        <w:rPr>
          <w:i/>
          <w:iCs/>
          <w:sz w:val="22"/>
          <w:szCs w:val="22"/>
        </w:rPr>
        <w:t>.</w:t>
      </w:r>
    </w:p>
    <w:p w14:paraId="735C99B3" w14:textId="4D166154" w:rsidR="00495903" w:rsidRPr="000060DF" w:rsidRDefault="001B03F8" w:rsidP="00495903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="00495903">
        <w:rPr>
          <w:sz w:val="22"/>
          <w:szCs w:val="22"/>
        </w:rPr>
        <w:t xml:space="preserve">ur le site </w:t>
      </w:r>
      <w:proofErr w:type="spellStart"/>
      <w:r w:rsidR="00495903">
        <w:rPr>
          <w:sz w:val="22"/>
          <w:szCs w:val="22"/>
        </w:rPr>
        <w:t>FESeC</w:t>
      </w:r>
      <w:proofErr w:type="spellEnd"/>
      <w:r w:rsidR="00495903">
        <w:rPr>
          <w:sz w:val="22"/>
          <w:szCs w:val="22"/>
        </w:rPr>
        <w:t xml:space="preserve">, se trouvent les essentiels suivants : </w:t>
      </w:r>
      <w:r w:rsidR="00495903" w:rsidRPr="000060DF">
        <w:rPr>
          <w:sz w:val="22"/>
          <w:szCs w:val="22"/>
        </w:rPr>
        <w:t xml:space="preserve"> </w:t>
      </w:r>
    </w:p>
    <w:bookmarkEnd w:id="0"/>
    <w:p w14:paraId="79951195" w14:textId="77777777" w:rsidR="00495903" w:rsidRDefault="00495903" w:rsidP="002D25FA">
      <w:pPr>
        <w:pStyle w:val="Default"/>
        <w:spacing w:before="120" w:after="120"/>
        <w:rPr>
          <w:b/>
          <w:bCs/>
          <w:sz w:val="22"/>
          <w:szCs w:val="22"/>
        </w:rPr>
      </w:pPr>
    </w:p>
    <w:p w14:paraId="7A1439E0" w14:textId="4AA64776" w:rsidR="002D25FA" w:rsidRPr="000060DF" w:rsidRDefault="00AC1803" w:rsidP="002D25FA">
      <w:pPr>
        <w:spacing w:before="120" w:after="120" w:line="240" w:lineRule="auto"/>
      </w:pPr>
      <w:r w:rsidRPr="006C45F5">
        <w:rPr>
          <w:noProof/>
          <w:shd w:val="clear" w:color="auto" w:fill="D0CECE" w:themeFill="background2" w:themeFillShade="E6"/>
        </w:rPr>
        <w:drawing>
          <wp:inline distT="0" distB="0" distL="0" distR="0" wp14:anchorId="68104D56" wp14:editId="62D9F8AF">
            <wp:extent cx="8892540" cy="3757930"/>
            <wp:effectExtent l="0" t="0" r="0" b="1270"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abl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8DCE" w14:textId="49E3F085" w:rsidR="006C45F5" w:rsidRDefault="006C45F5">
      <w:r>
        <w:br w:type="page"/>
      </w:r>
    </w:p>
    <w:p w14:paraId="55084EF3" w14:textId="420BF37E" w:rsidR="0097466B" w:rsidRPr="00495903" w:rsidRDefault="00495903" w:rsidP="00495903">
      <w:pPr>
        <w:pStyle w:val="Default"/>
        <w:spacing w:before="120" w:after="120"/>
        <w:rPr>
          <w:sz w:val="22"/>
          <w:szCs w:val="22"/>
        </w:rPr>
      </w:pPr>
      <w:bookmarkStart w:id="1" w:name="_Hlk81820963"/>
      <w:r w:rsidRPr="00495903">
        <w:rPr>
          <w:sz w:val="22"/>
          <w:szCs w:val="22"/>
        </w:rPr>
        <w:lastRenderedPageBreak/>
        <w:t>Pour l’apprentissage : « </w:t>
      </w:r>
      <w:r w:rsidRPr="00DF6C9E">
        <w:rPr>
          <w:i/>
          <w:iCs/>
          <w:sz w:val="22"/>
          <w:szCs w:val="22"/>
        </w:rPr>
        <w:t>Poser un diagnostic pour déterminer les techniques de coupe à utiliser</w:t>
      </w:r>
      <w:r w:rsidRPr="00495903"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, </w:t>
      </w:r>
      <w:r w:rsidR="002D25FA" w:rsidRPr="00495903">
        <w:rPr>
          <w:sz w:val="22"/>
          <w:szCs w:val="22"/>
        </w:rPr>
        <w:t xml:space="preserve">l’élève </w:t>
      </w:r>
      <w:r w:rsidR="0097466B" w:rsidRPr="00495903">
        <w:rPr>
          <w:sz w:val="22"/>
          <w:szCs w:val="22"/>
        </w:rPr>
        <w:t>sera capable :</w:t>
      </w:r>
    </w:p>
    <w:bookmarkEnd w:id="1"/>
    <w:p w14:paraId="4EE29A35" w14:textId="44B3878E" w:rsidR="002D25FA" w:rsidRPr="0097466B" w:rsidRDefault="0097466B" w:rsidP="0097466B">
      <w:pPr>
        <w:pStyle w:val="Paragraphedeliste"/>
        <w:numPr>
          <w:ilvl w:val="0"/>
          <w:numId w:val="7"/>
        </w:numPr>
        <w:spacing w:before="120" w:after="120" w:line="240" w:lineRule="auto"/>
        <w:rPr>
          <w:color w:val="4472C4" w:themeColor="accent1"/>
        </w:rPr>
      </w:pPr>
      <w:r w:rsidRPr="0097466B">
        <w:rPr>
          <w:color w:val="4472C4" w:themeColor="accent1"/>
        </w:rPr>
        <w:t>de se mettre en réflexion pour identifier</w:t>
      </w:r>
      <w:r w:rsidR="002D25FA" w:rsidRPr="0097466B">
        <w:rPr>
          <w:color w:val="4472C4" w:themeColor="accent1"/>
        </w:rPr>
        <w:t xml:space="preserve"> </w:t>
      </w:r>
      <w:r w:rsidRPr="0097466B">
        <w:rPr>
          <w:color w:val="4472C4" w:themeColor="accent1"/>
        </w:rPr>
        <w:t>les éléments d’observation d’une gravure, d’une illustration ou d’une photo</w:t>
      </w:r>
    </w:p>
    <w:p w14:paraId="3664393D" w14:textId="4AAE0193" w:rsidR="0097466B" w:rsidRPr="0097466B" w:rsidRDefault="0097466B" w:rsidP="0097466B">
      <w:pPr>
        <w:pStyle w:val="Paragraphedeliste"/>
        <w:numPr>
          <w:ilvl w:val="0"/>
          <w:numId w:val="7"/>
        </w:numPr>
        <w:spacing w:before="120" w:after="120" w:line="240" w:lineRule="auto"/>
        <w:rPr>
          <w:color w:val="4472C4" w:themeColor="accent1"/>
        </w:rPr>
      </w:pPr>
      <w:r w:rsidRPr="0097466B">
        <w:rPr>
          <w:color w:val="4472C4" w:themeColor="accent1"/>
        </w:rPr>
        <w:t>de cibler</w:t>
      </w:r>
      <w:r>
        <w:rPr>
          <w:color w:val="4472C4" w:themeColor="accent1"/>
        </w:rPr>
        <w:t>,</w:t>
      </w:r>
    </w:p>
    <w:p w14:paraId="2D54445B" w14:textId="107F522D" w:rsidR="0097466B" w:rsidRPr="0097466B" w:rsidRDefault="0097466B" w:rsidP="0097466B">
      <w:pPr>
        <w:pStyle w:val="Paragraphedeliste"/>
        <w:numPr>
          <w:ilvl w:val="0"/>
          <w:numId w:val="7"/>
        </w:numPr>
        <w:spacing w:before="120" w:after="120" w:line="240" w:lineRule="auto"/>
        <w:rPr>
          <w:color w:val="4472C4" w:themeColor="accent1"/>
        </w:rPr>
      </w:pPr>
      <w:r w:rsidRPr="0097466B">
        <w:rPr>
          <w:color w:val="4472C4" w:themeColor="accent1"/>
        </w:rPr>
        <w:t>de repérer</w:t>
      </w:r>
      <w:r>
        <w:rPr>
          <w:color w:val="4472C4" w:themeColor="accent1"/>
        </w:rPr>
        <w:t>,</w:t>
      </w:r>
    </w:p>
    <w:p w14:paraId="21EF0D27" w14:textId="77777777" w:rsidR="0097466B" w:rsidRPr="0097466B" w:rsidRDefault="0097466B" w:rsidP="0097466B">
      <w:pPr>
        <w:pStyle w:val="Paragraphedeliste"/>
        <w:numPr>
          <w:ilvl w:val="0"/>
          <w:numId w:val="7"/>
        </w:numPr>
        <w:spacing w:before="120" w:after="120" w:line="240" w:lineRule="auto"/>
        <w:rPr>
          <w:color w:val="4472C4" w:themeColor="accent1"/>
        </w:rPr>
      </w:pPr>
      <w:r w:rsidRPr="0097466B">
        <w:rPr>
          <w:color w:val="4472C4" w:themeColor="accent1"/>
        </w:rPr>
        <w:t>de définir,</w:t>
      </w:r>
    </w:p>
    <w:p w14:paraId="13F938C8" w14:textId="7F803FCB" w:rsidR="0097466B" w:rsidRPr="0097466B" w:rsidRDefault="0097466B" w:rsidP="0097466B">
      <w:pPr>
        <w:pStyle w:val="Paragraphedeliste"/>
        <w:numPr>
          <w:ilvl w:val="0"/>
          <w:numId w:val="7"/>
        </w:numPr>
        <w:spacing w:before="120" w:after="120" w:line="240" w:lineRule="auto"/>
        <w:rPr>
          <w:color w:val="4472C4" w:themeColor="accent1"/>
        </w:rPr>
      </w:pPr>
      <w:r w:rsidRPr="0097466B">
        <w:rPr>
          <w:color w:val="4472C4" w:themeColor="accent1"/>
        </w:rPr>
        <w:t xml:space="preserve">de nommer </w:t>
      </w:r>
      <w:r>
        <w:rPr>
          <w:color w:val="4472C4" w:themeColor="accent1"/>
        </w:rPr>
        <w:t>,</w:t>
      </w:r>
    </w:p>
    <w:p w14:paraId="041B779D" w14:textId="122931EC" w:rsidR="0097466B" w:rsidRPr="0097466B" w:rsidRDefault="0097466B" w:rsidP="0097466B">
      <w:pPr>
        <w:pStyle w:val="Paragraphedeliste"/>
        <w:numPr>
          <w:ilvl w:val="0"/>
          <w:numId w:val="7"/>
        </w:numPr>
        <w:spacing w:before="120" w:after="12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et </w:t>
      </w:r>
      <w:r w:rsidRPr="0097466B">
        <w:rPr>
          <w:color w:val="4472C4" w:themeColor="accent1"/>
        </w:rPr>
        <w:t>de comprendre les items de la fiche</w:t>
      </w:r>
      <w:r w:rsidR="007B4FDD">
        <w:rPr>
          <w:color w:val="4472C4" w:themeColor="accent1"/>
        </w:rPr>
        <w:t xml:space="preserve"> diagnostique</w:t>
      </w:r>
      <w:r w:rsidRPr="0097466B">
        <w:rPr>
          <w:color w:val="4472C4" w:themeColor="accent1"/>
        </w:rPr>
        <w:t xml:space="preserve"> afin de réaliser la coupe</w:t>
      </w:r>
    </w:p>
    <w:p w14:paraId="5FB93592" w14:textId="5F954836" w:rsidR="00291A9C" w:rsidRPr="00D750A0" w:rsidRDefault="006C45F5" w:rsidP="002D25FA">
      <w:pPr>
        <w:spacing w:before="120" w:after="120" w:line="240" w:lineRule="auto"/>
        <w:rPr>
          <w:i/>
          <w:iCs/>
        </w:rPr>
      </w:pPr>
      <w:r w:rsidRPr="00D750A0">
        <w:rPr>
          <w:i/>
          <w:iCs/>
          <w:u w:val="single"/>
        </w:rPr>
        <w:t>Remarque</w:t>
      </w:r>
      <w:r w:rsidRPr="00D750A0">
        <w:rPr>
          <w:i/>
          <w:iCs/>
        </w:rPr>
        <w:t> : l</w:t>
      </w:r>
      <w:r w:rsidR="002D25FA" w:rsidRPr="00D750A0">
        <w:rPr>
          <w:i/>
          <w:iCs/>
        </w:rPr>
        <w:t>es éléments en couleur bleue, sont des activités que l’élève</w:t>
      </w:r>
      <w:r w:rsidR="00B33BE7" w:rsidRPr="00D750A0">
        <w:rPr>
          <w:i/>
          <w:iCs/>
        </w:rPr>
        <w:t xml:space="preserve"> </w:t>
      </w:r>
      <w:r w:rsidR="002D25FA" w:rsidRPr="00D750A0">
        <w:rPr>
          <w:i/>
          <w:iCs/>
        </w:rPr>
        <w:t xml:space="preserve">exercera </w:t>
      </w:r>
      <w:r w:rsidR="00B33BE7" w:rsidRPr="00D750A0">
        <w:rPr>
          <w:i/>
          <w:iCs/>
        </w:rPr>
        <w:t>également</w:t>
      </w:r>
      <w:r w:rsidR="002D25FA" w:rsidRPr="00D750A0">
        <w:rPr>
          <w:i/>
          <w:iCs/>
        </w:rPr>
        <w:t xml:space="preserve"> dans </w:t>
      </w:r>
      <w:r w:rsidR="0097466B" w:rsidRPr="00D750A0">
        <w:rPr>
          <w:i/>
          <w:iCs/>
        </w:rPr>
        <w:t>l’UAA</w:t>
      </w:r>
      <w:r w:rsidR="00495903">
        <w:rPr>
          <w:i/>
          <w:iCs/>
        </w:rPr>
        <w:t xml:space="preserve"> </w:t>
      </w:r>
      <w:r w:rsidR="0097466B" w:rsidRPr="00D750A0">
        <w:rPr>
          <w:i/>
          <w:iCs/>
        </w:rPr>
        <w:t>4</w:t>
      </w:r>
      <w:r w:rsidR="002D25FA" w:rsidRPr="00D750A0">
        <w:rPr>
          <w:i/>
          <w:iCs/>
        </w:rPr>
        <w:t xml:space="preserve">. </w:t>
      </w:r>
      <w:r w:rsidR="0097466B" w:rsidRPr="00D750A0">
        <w:rPr>
          <w:i/>
          <w:iCs/>
        </w:rPr>
        <w:br/>
      </w:r>
    </w:p>
    <w:p w14:paraId="41D98B9C" w14:textId="77777777" w:rsidR="00291A9C" w:rsidRDefault="00291A9C">
      <w:r>
        <w:br w:type="page"/>
      </w:r>
    </w:p>
    <w:p w14:paraId="7DADB756" w14:textId="77777777" w:rsidR="002D25FA" w:rsidRDefault="002D25FA" w:rsidP="002D25FA">
      <w:pPr>
        <w:spacing w:before="120" w:after="120" w:line="240" w:lineRule="auto"/>
      </w:pPr>
    </w:p>
    <w:p w14:paraId="69C91F94" w14:textId="0D770253" w:rsidR="002D25FA" w:rsidRPr="006C45F5" w:rsidRDefault="002D25FA" w:rsidP="002D25FA">
      <w:pPr>
        <w:spacing w:before="120" w:after="120" w:line="240" w:lineRule="auto"/>
        <w:rPr>
          <w:b/>
          <w:bCs/>
          <w:color w:val="792750"/>
          <w:sz w:val="24"/>
          <w:szCs w:val="24"/>
        </w:rPr>
      </w:pPr>
      <w:r w:rsidRPr="006C45F5">
        <w:rPr>
          <w:b/>
          <w:bCs/>
          <w:color w:val="792750"/>
          <w:sz w:val="24"/>
          <w:szCs w:val="24"/>
        </w:rPr>
        <w:t>Exemple de planification des apprentissages liés à</w:t>
      </w:r>
      <w:r w:rsidR="00005128" w:rsidRPr="006C45F5">
        <w:rPr>
          <w:b/>
          <w:bCs/>
          <w:color w:val="792750"/>
          <w:sz w:val="24"/>
          <w:szCs w:val="24"/>
        </w:rPr>
        <w:t xml:space="preserve"> l’activité de</w:t>
      </w:r>
      <w:r w:rsidRPr="006C45F5">
        <w:rPr>
          <w:b/>
          <w:bCs/>
          <w:color w:val="792750"/>
          <w:sz w:val="24"/>
          <w:szCs w:val="24"/>
        </w:rPr>
        <w:t xml:space="preserve"> l</w:t>
      </w:r>
      <w:r w:rsidR="00B33BE7" w:rsidRPr="006C45F5">
        <w:rPr>
          <w:b/>
          <w:bCs/>
          <w:color w:val="792750"/>
          <w:sz w:val="24"/>
          <w:szCs w:val="24"/>
        </w:rPr>
        <w:t>’UAA</w:t>
      </w:r>
      <w:r w:rsidR="00495903">
        <w:rPr>
          <w:b/>
          <w:bCs/>
          <w:color w:val="792750"/>
          <w:sz w:val="24"/>
          <w:szCs w:val="24"/>
        </w:rPr>
        <w:t xml:space="preserve"> </w:t>
      </w:r>
      <w:r w:rsidR="00B33BE7" w:rsidRPr="006C45F5">
        <w:rPr>
          <w:b/>
          <w:bCs/>
          <w:color w:val="792750"/>
          <w:sz w:val="24"/>
          <w:szCs w:val="24"/>
        </w:rPr>
        <w:t xml:space="preserve">1 et </w:t>
      </w:r>
      <w:r w:rsidR="00C95E19">
        <w:rPr>
          <w:b/>
          <w:bCs/>
          <w:color w:val="792750"/>
          <w:sz w:val="24"/>
          <w:szCs w:val="24"/>
        </w:rPr>
        <w:t>l’UAA</w:t>
      </w:r>
      <w:r w:rsidR="00495903">
        <w:rPr>
          <w:b/>
          <w:bCs/>
          <w:color w:val="792750"/>
          <w:sz w:val="24"/>
          <w:szCs w:val="24"/>
        </w:rPr>
        <w:t xml:space="preserve"> </w:t>
      </w:r>
      <w:r w:rsidR="00B33BE7" w:rsidRPr="006C45F5">
        <w:rPr>
          <w:b/>
          <w:bCs/>
          <w:color w:val="792750"/>
          <w:sz w:val="24"/>
          <w:szCs w:val="24"/>
        </w:rPr>
        <w:t xml:space="preserve">4 </w:t>
      </w:r>
    </w:p>
    <w:tbl>
      <w:tblPr>
        <w:tblW w:w="14321" w:type="dxa"/>
        <w:tblInd w:w="-434" w:type="dxa"/>
        <w:tblBorders>
          <w:top w:val="single" w:sz="4" w:space="0" w:color="792750"/>
          <w:left w:val="single" w:sz="4" w:space="0" w:color="792750"/>
          <w:bottom w:val="single" w:sz="4" w:space="0" w:color="792750"/>
          <w:right w:val="single" w:sz="4" w:space="0" w:color="792750"/>
          <w:insideH w:val="single" w:sz="4" w:space="0" w:color="792750"/>
          <w:insideV w:val="single" w:sz="4" w:space="0" w:color="7927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1"/>
        <w:gridCol w:w="11760"/>
      </w:tblGrid>
      <w:tr w:rsidR="002D25FA" w:rsidRPr="00FB778F" w14:paraId="247FAB81" w14:textId="77777777" w:rsidTr="006C5BFC">
        <w:trPr>
          <w:trHeight w:val="1029"/>
        </w:trPr>
        <w:tc>
          <w:tcPr>
            <w:tcW w:w="2561" w:type="dxa"/>
            <w:shd w:val="clear" w:color="auto" w:fill="FF7E7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BA250D3" w14:textId="7E95E483" w:rsidR="00515C2D" w:rsidRPr="00E10AB9" w:rsidRDefault="002D25FA" w:rsidP="0042790C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BE"/>
              </w:rPr>
            </w:pPr>
            <w:r w:rsidRPr="00E10AB9">
              <w:rPr>
                <w:rFonts w:eastAsia="Arial" w:cstheme="minorHAnsi"/>
                <w:b/>
                <w:bCs/>
                <w:color w:val="000000" w:themeColor="text1"/>
                <w:lang w:eastAsia="fr-BE"/>
              </w:rPr>
              <w:t>Tâche finale</w:t>
            </w:r>
          </w:p>
          <w:p w14:paraId="57A257BC" w14:textId="6BCB7F7B" w:rsidR="00515C2D" w:rsidRPr="00E10AB9" w:rsidRDefault="00515C2D" w:rsidP="0042790C">
            <w:pPr>
              <w:spacing w:before="120" w:after="120" w:line="240" w:lineRule="auto"/>
              <w:rPr>
                <w:rFonts w:eastAsia="Times New Roman" w:cstheme="minorHAnsi"/>
                <w:color w:val="000000" w:themeColor="text1"/>
                <w:lang w:eastAsia="fr-BE"/>
              </w:rPr>
            </w:pPr>
          </w:p>
        </w:tc>
        <w:tc>
          <w:tcPr>
            <w:tcW w:w="11760" w:type="dxa"/>
            <w:shd w:val="clear" w:color="auto" w:fill="FF7E7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A0CB4C5" w14:textId="7CDB27E1" w:rsidR="004F3E60" w:rsidRPr="004F3E60" w:rsidRDefault="007E65E5" w:rsidP="007B4FDD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10AB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Mettre l’élève en </w:t>
            </w:r>
            <w:r w:rsidR="00291A9C" w:rsidRPr="00E10AB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réflexion pour </w:t>
            </w:r>
            <w:r w:rsidR="00515C2D" w:rsidRPr="00E10AB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poser un diagnostic afin de déterminer les techniques de coupe</w:t>
            </w:r>
            <w:r w:rsidR="00515C2D" w:rsidRPr="00E10AB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B4FDD" w:rsidRPr="00FB778F" w14:paraId="054B971A" w14:textId="77777777" w:rsidTr="00A75AC0">
        <w:trPr>
          <w:trHeight w:val="1029"/>
        </w:trPr>
        <w:tc>
          <w:tcPr>
            <w:tcW w:w="14321" w:type="dxa"/>
            <w:gridSpan w:val="2"/>
            <w:shd w:val="clear" w:color="auto" w:fill="FFF2CC" w:themeFill="accent4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19A13E" w14:textId="00DA265D" w:rsidR="007B4FDD" w:rsidRPr="00E10AB9" w:rsidRDefault="007B4FDD" w:rsidP="007B4FDD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Les éléments essentiels pour la conception d’une fiche-diagnostic de coupe-dames se trouvent en vidéo </w:t>
            </w:r>
            <w:hyperlink r:id="rId10" w:history="1">
              <w:r w:rsidRPr="004A1237">
                <w:rPr>
                  <w:rStyle w:val="Lienhypertexte"/>
                  <w:rFonts w:asciiTheme="minorHAnsi" w:hAnsiTheme="minorHAnsi" w:cstheme="minorHAnsi"/>
                  <w:i/>
                  <w:iCs/>
                </w:rPr>
                <w:t>ici</w:t>
              </w:r>
            </w:hyperlink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. </w:t>
            </w:r>
          </w:p>
        </w:tc>
      </w:tr>
      <w:tr w:rsidR="00515C2D" w:rsidRPr="00FB778F" w14:paraId="4698088A" w14:textId="77777777" w:rsidTr="007B4FDD">
        <w:trPr>
          <w:trHeight w:val="693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AABF45" w14:textId="79BC7B20" w:rsidR="00515C2D" w:rsidRPr="00DB58CD" w:rsidRDefault="00515C2D" w:rsidP="0042790C">
            <w:pPr>
              <w:spacing w:before="120" w:after="120" w:line="240" w:lineRule="auto"/>
              <w:rPr>
                <w:rFonts w:eastAsia="Arial" w:cstheme="minorHAnsi"/>
                <w:b/>
                <w:bCs/>
                <w:color w:val="792750"/>
                <w:lang w:eastAsia="fr-BE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Verbes opérateurs</w:t>
            </w:r>
            <w:r w:rsidRPr="006C45F5">
              <w:rPr>
                <w:rFonts w:eastAsia="Arial" w:cstheme="minorHAnsi"/>
                <w:color w:val="7030A0"/>
                <w:lang w:val="fr-FR" w:eastAsia="fr-BE"/>
              </w:rPr>
              <w:t xml:space="preserve"> </w:t>
            </w:r>
            <w:r>
              <w:rPr>
                <w:rFonts w:eastAsia="Arial" w:cstheme="minorHAnsi"/>
                <w:color w:val="000000"/>
                <w:lang w:val="fr-FR" w:eastAsia="fr-BE"/>
              </w:rPr>
              <w:t>T</w:t>
            </w:r>
            <w:r w:rsidRPr="00FB778F">
              <w:rPr>
                <w:rFonts w:eastAsia="Arial" w:cstheme="minorHAnsi"/>
                <w:color w:val="000000"/>
                <w:lang w:val="fr-FR" w:eastAsia="fr-BE"/>
              </w:rPr>
              <w:t xml:space="preserve">axonomie de Bloom </w:t>
            </w:r>
            <w:r w:rsidRPr="006C45F5">
              <w:rPr>
                <w:rFonts w:eastAsia="Arial" w:cstheme="minorHAnsi"/>
                <w:color w:val="7030A0"/>
                <w:lang w:val="fr-FR" w:eastAsia="fr-BE"/>
              </w:rPr>
              <w:t xml:space="preserve">: </w:t>
            </w:r>
            <w:hyperlink r:id="rId11" w:history="1">
              <w:r w:rsidRPr="006C45F5">
                <w:rPr>
                  <w:rFonts w:eastAsia="Arial" w:cstheme="minorHAnsi"/>
                  <w:b/>
                  <w:bCs/>
                  <w:color w:val="7030A0"/>
                  <w:u w:val="single"/>
                  <w:lang w:val="fr-FR" w:eastAsia="fr-BE"/>
                </w:rPr>
                <w:t xml:space="preserve">ici </w:t>
              </w:r>
            </w:hyperlink>
          </w:p>
        </w:tc>
        <w:tc>
          <w:tcPr>
            <w:tcW w:w="11760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789FD1" w14:textId="77777777" w:rsidR="00515C2D" w:rsidRPr="00515C2D" w:rsidRDefault="00515C2D" w:rsidP="00515C2D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05128" w:rsidRPr="00FB778F" w14:paraId="2F18B080" w14:textId="77777777" w:rsidTr="007B4FDD">
        <w:trPr>
          <w:trHeight w:val="753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B804DE" w14:textId="77777777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Connaître</w:t>
            </w:r>
          </w:p>
          <w:p w14:paraId="4FAFD666" w14:textId="77777777" w:rsidR="00005128" w:rsidRPr="006C45F5" w:rsidRDefault="00005128" w:rsidP="0042790C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BF75DF" w14:textId="5594CE4B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 xml:space="preserve">Identifier l’axe céleste :  </w:t>
            </w:r>
            <w:r w:rsidR="00495903" w:rsidRPr="00495903">
              <w:rPr>
                <w:i/>
                <w:iCs/>
              </w:rPr>
              <w:t>symbole des</w:t>
            </w:r>
            <w:r w:rsidRPr="00495903">
              <w:rPr>
                <w:i/>
                <w:iCs/>
              </w:rPr>
              <w:t xml:space="preserve"> 4 lignes (séparations) de base :</w:t>
            </w:r>
          </w:p>
          <w:p w14:paraId="7719B597" w14:textId="7ECE55B0" w:rsidR="00005128" w:rsidRDefault="00495903" w:rsidP="00005128">
            <w:pPr>
              <w:pStyle w:val="Paragraphedeliste"/>
              <w:numPr>
                <w:ilvl w:val="0"/>
                <w:numId w:val="18"/>
              </w:numPr>
              <w:spacing w:before="120" w:after="120" w:line="240" w:lineRule="auto"/>
              <w:rPr>
                <w:i/>
                <w:iCs/>
              </w:rPr>
            </w:pPr>
            <w:r w:rsidRPr="00BE7142">
              <w:rPr>
                <w:i/>
                <w:iCs/>
              </w:rPr>
              <w:t>Horizontales</w:t>
            </w:r>
            <w:r w:rsidR="00005128" w:rsidRPr="00BE7142">
              <w:rPr>
                <w:i/>
                <w:iCs/>
              </w:rPr>
              <w:t>,</w:t>
            </w:r>
          </w:p>
          <w:p w14:paraId="305849EF" w14:textId="6D3C39C9" w:rsidR="00005128" w:rsidRDefault="00005128" w:rsidP="00005128">
            <w:pPr>
              <w:pStyle w:val="Paragraphedeliste"/>
              <w:numPr>
                <w:ilvl w:val="0"/>
                <w:numId w:val="18"/>
              </w:numPr>
              <w:spacing w:before="120" w:after="120" w:line="240" w:lineRule="auto"/>
              <w:rPr>
                <w:i/>
                <w:iCs/>
              </w:rPr>
            </w:pPr>
            <w:r w:rsidRPr="00BE7142">
              <w:rPr>
                <w:i/>
                <w:iCs/>
              </w:rPr>
              <w:t xml:space="preserve"> </w:t>
            </w:r>
            <w:r w:rsidR="00495903" w:rsidRPr="00BE7142">
              <w:rPr>
                <w:i/>
                <w:iCs/>
              </w:rPr>
              <w:t>Verticales</w:t>
            </w:r>
            <w:r w:rsidRPr="00BE7142">
              <w:rPr>
                <w:i/>
                <w:iCs/>
              </w:rPr>
              <w:t xml:space="preserve">, </w:t>
            </w:r>
          </w:p>
          <w:p w14:paraId="461914D7" w14:textId="490C4BD9" w:rsidR="00005128" w:rsidRDefault="00495903" w:rsidP="00005128">
            <w:pPr>
              <w:pStyle w:val="Paragraphedeliste"/>
              <w:numPr>
                <w:ilvl w:val="0"/>
                <w:numId w:val="18"/>
              </w:numPr>
              <w:spacing w:before="120" w:after="120" w:line="240" w:lineRule="auto"/>
              <w:rPr>
                <w:i/>
                <w:iCs/>
              </w:rPr>
            </w:pPr>
            <w:r w:rsidRPr="00BE7142">
              <w:rPr>
                <w:i/>
                <w:iCs/>
              </w:rPr>
              <w:t>Diagonales gauches</w:t>
            </w:r>
            <w:r w:rsidR="00005128" w:rsidRPr="00BE7142">
              <w:rPr>
                <w:i/>
                <w:iCs/>
              </w:rPr>
              <w:t xml:space="preserve">, </w:t>
            </w:r>
          </w:p>
          <w:p w14:paraId="27C0EB89" w14:textId="7F130EF0" w:rsidR="00005128" w:rsidRPr="00515C2D" w:rsidRDefault="00495903" w:rsidP="00495903">
            <w:pPr>
              <w:pStyle w:val="Paragraphedeliste"/>
              <w:numPr>
                <w:ilvl w:val="0"/>
                <w:numId w:val="18"/>
              </w:numPr>
              <w:spacing w:before="120" w:after="120" w:line="240" w:lineRule="auto"/>
              <w:rPr>
                <w:rFonts w:cstheme="minorHAnsi"/>
                <w:i/>
                <w:iCs/>
              </w:rPr>
            </w:pPr>
            <w:r w:rsidRPr="00BE7142">
              <w:rPr>
                <w:i/>
                <w:iCs/>
              </w:rPr>
              <w:t>Diagonales</w:t>
            </w:r>
            <w:r w:rsidR="00005128" w:rsidRPr="00BE7142">
              <w:rPr>
                <w:i/>
                <w:iCs/>
              </w:rPr>
              <w:t xml:space="preserve"> droit</w:t>
            </w:r>
            <w:r>
              <w:rPr>
                <w:i/>
                <w:iCs/>
              </w:rPr>
              <w:t>es.</w:t>
            </w:r>
          </w:p>
        </w:tc>
      </w:tr>
      <w:tr w:rsidR="00BF58B2" w:rsidRPr="00FB778F" w14:paraId="6138C3EE" w14:textId="77777777" w:rsidTr="007B4FDD">
        <w:trPr>
          <w:trHeight w:val="1029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0A0BCB" w14:textId="7DEF05CC" w:rsidR="00BF58B2" w:rsidRPr="006C45F5" w:rsidRDefault="00BF58B2" w:rsidP="00BF58B2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Appliquer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62928C" w14:textId="77777777" w:rsidR="00BF58B2" w:rsidRPr="00495903" w:rsidRDefault="00BF58B2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>Schématiser la distribution des mèches :</w:t>
            </w:r>
          </w:p>
          <w:p w14:paraId="529CBBEE" w14:textId="210DEDD9" w:rsidR="00BF58B2" w:rsidRDefault="00495903" w:rsidP="00BF58B2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rPr>
                <w:i/>
                <w:iCs/>
              </w:rPr>
            </w:pPr>
            <w:r w:rsidRPr="00C25F59">
              <w:rPr>
                <w:i/>
                <w:iCs/>
              </w:rPr>
              <w:t>Naturelle</w:t>
            </w:r>
            <w:r w:rsidR="00BF58B2" w:rsidRPr="00C25F59">
              <w:rPr>
                <w:i/>
                <w:iCs/>
              </w:rPr>
              <w:t>,</w:t>
            </w:r>
          </w:p>
          <w:p w14:paraId="61E286B4" w14:textId="655D675C" w:rsidR="00BF58B2" w:rsidRDefault="00495903" w:rsidP="00BF58B2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rPr>
                <w:i/>
                <w:iCs/>
              </w:rPr>
            </w:pPr>
            <w:r w:rsidRPr="00C25F59">
              <w:rPr>
                <w:i/>
                <w:iCs/>
              </w:rPr>
              <w:t>Perpendiculaire</w:t>
            </w:r>
            <w:r w:rsidR="00BF58B2" w:rsidRPr="00C25F59">
              <w:rPr>
                <w:i/>
                <w:iCs/>
              </w:rPr>
              <w:t>,</w:t>
            </w:r>
          </w:p>
          <w:p w14:paraId="4A56A126" w14:textId="423F1888" w:rsidR="00BF58B2" w:rsidRDefault="00495903" w:rsidP="00BF58B2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rPr>
                <w:i/>
                <w:iCs/>
              </w:rPr>
            </w:pPr>
            <w:r w:rsidRPr="00C25F59">
              <w:rPr>
                <w:i/>
                <w:iCs/>
              </w:rPr>
              <w:t>Directionnelle</w:t>
            </w:r>
            <w:r w:rsidR="00BF58B2" w:rsidRPr="00C25F59">
              <w:rPr>
                <w:i/>
                <w:iCs/>
              </w:rPr>
              <w:t xml:space="preserve"> </w:t>
            </w:r>
          </w:p>
          <w:p w14:paraId="3E731D53" w14:textId="4D458747" w:rsidR="00BF58B2" w:rsidRPr="00005128" w:rsidRDefault="00495903" w:rsidP="00005128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rPr>
                <w:i/>
                <w:iCs/>
              </w:rPr>
            </w:pPr>
            <w:r w:rsidRPr="00BF58B2">
              <w:rPr>
                <w:i/>
                <w:iCs/>
              </w:rPr>
              <w:t>Par</w:t>
            </w:r>
            <w:r w:rsidR="00BF58B2" w:rsidRPr="00BF58B2">
              <w:rPr>
                <w:i/>
                <w:iCs/>
              </w:rPr>
              <w:t xml:space="preserve"> déplacement</w:t>
            </w:r>
          </w:p>
        </w:tc>
      </w:tr>
      <w:tr w:rsidR="00005128" w:rsidRPr="00FB778F" w14:paraId="0878C26D" w14:textId="77777777" w:rsidTr="007B4FDD">
        <w:trPr>
          <w:trHeight w:val="1029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4012FF" w14:textId="3BE9BE48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lastRenderedPageBreak/>
              <w:t>Analyser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359ADD" w14:textId="77777777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>Observer les différents types d’implantation : nuque, vertex, sommet, bordures et tempes.</w:t>
            </w:r>
          </w:p>
          <w:p w14:paraId="5225A005" w14:textId="5082C76F" w:rsidR="00005128" w:rsidRPr="00666D0A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666D0A">
              <w:rPr>
                <w:i/>
                <w:iCs/>
              </w:rPr>
              <w:t>A quoi doit-on être attentif ?</w:t>
            </w:r>
          </w:p>
        </w:tc>
      </w:tr>
      <w:tr w:rsidR="00005128" w:rsidRPr="00FB778F" w14:paraId="224EFF1E" w14:textId="77777777" w:rsidTr="007B4FDD">
        <w:trPr>
          <w:trHeight w:val="627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7E46B8" w14:textId="6CBCA43D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Appliquer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6BEC25" w14:textId="37B8665D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>Schématiser les angles de projection : 0°, 20°, 45°, 75°, 90°,120°</w:t>
            </w:r>
          </w:p>
        </w:tc>
      </w:tr>
      <w:tr w:rsidR="00005128" w:rsidRPr="00FB778F" w14:paraId="2DD782CA" w14:textId="77777777" w:rsidTr="007B4FDD">
        <w:trPr>
          <w:trHeight w:val="789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22458C" w14:textId="1BF5A722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Appliquer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D2D238" w14:textId="1ACEB13C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>Schématiser la structure de face, la structure de profil, longueurs et pattes finales</w:t>
            </w:r>
          </w:p>
        </w:tc>
      </w:tr>
      <w:tr w:rsidR="00005128" w:rsidRPr="00FB778F" w14:paraId="4CC3CE33" w14:textId="77777777" w:rsidTr="007B4FDD">
        <w:trPr>
          <w:trHeight w:val="1029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5824D8" w14:textId="3B5ACB63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Analyser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1C4B25" w14:textId="77777777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 xml:space="preserve">Observer l’équilibre de la coupe </w:t>
            </w:r>
          </w:p>
          <w:p w14:paraId="03DAAE27" w14:textId="63C9802E" w:rsidR="00005128" w:rsidRDefault="00495903" w:rsidP="00005128">
            <w:pPr>
              <w:pStyle w:val="Paragraphedeliste"/>
              <w:numPr>
                <w:ilvl w:val="0"/>
                <w:numId w:val="17"/>
              </w:numPr>
              <w:spacing w:before="120" w:after="12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Symétrique</w:t>
            </w:r>
          </w:p>
          <w:p w14:paraId="4D8A469D" w14:textId="7C349905" w:rsidR="00005128" w:rsidRPr="00BE7142" w:rsidRDefault="00495903" w:rsidP="00005128">
            <w:pPr>
              <w:pStyle w:val="Paragraphedeliste"/>
              <w:numPr>
                <w:ilvl w:val="0"/>
                <w:numId w:val="17"/>
              </w:numPr>
              <w:spacing w:before="120" w:after="12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Asymétrique</w:t>
            </w:r>
          </w:p>
        </w:tc>
      </w:tr>
      <w:tr w:rsidR="00005128" w:rsidRPr="00FB778F" w14:paraId="61757B85" w14:textId="77777777" w:rsidTr="007B4FDD">
        <w:trPr>
          <w:trHeight w:val="422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0ABB55" w14:textId="4FCA951E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Analyser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ED0478" w14:textId="416BA2A4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 xml:space="preserve">Observer la texture de la chevelure : </w:t>
            </w:r>
          </w:p>
          <w:p w14:paraId="45D21A82" w14:textId="16CD4D92" w:rsidR="00005128" w:rsidRDefault="00495903" w:rsidP="00005128">
            <w:pPr>
              <w:pStyle w:val="Paragraphedeliste"/>
              <w:numPr>
                <w:ilvl w:val="0"/>
                <w:numId w:val="20"/>
              </w:numPr>
              <w:spacing w:before="120" w:after="120" w:line="240" w:lineRule="auto"/>
              <w:rPr>
                <w:i/>
                <w:iCs/>
              </w:rPr>
            </w:pPr>
            <w:r w:rsidRPr="00C25F59">
              <w:rPr>
                <w:i/>
                <w:iCs/>
              </w:rPr>
              <w:t>Activée</w:t>
            </w:r>
            <w:r w:rsidR="00005128" w:rsidRPr="00C25F59">
              <w:rPr>
                <w:i/>
                <w:iCs/>
              </w:rPr>
              <w:t xml:space="preserve">, </w:t>
            </w:r>
          </w:p>
          <w:p w14:paraId="17D9A5BF" w14:textId="061A2277" w:rsidR="00005128" w:rsidRDefault="00495903" w:rsidP="00005128">
            <w:pPr>
              <w:pStyle w:val="Paragraphedeliste"/>
              <w:numPr>
                <w:ilvl w:val="0"/>
                <w:numId w:val="20"/>
              </w:numPr>
              <w:spacing w:before="120" w:after="120" w:line="240" w:lineRule="auto"/>
              <w:rPr>
                <w:i/>
                <w:iCs/>
              </w:rPr>
            </w:pPr>
            <w:r w:rsidRPr="00C25F59">
              <w:rPr>
                <w:i/>
                <w:iCs/>
              </w:rPr>
              <w:t>Non</w:t>
            </w:r>
            <w:r w:rsidR="00005128" w:rsidRPr="00C25F59">
              <w:rPr>
                <w:i/>
                <w:iCs/>
              </w:rPr>
              <w:t xml:space="preserve"> activée, </w:t>
            </w:r>
          </w:p>
          <w:p w14:paraId="14C194C8" w14:textId="6E874886" w:rsidR="00005128" w:rsidRPr="00C25F59" w:rsidRDefault="00495903" w:rsidP="00005128">
            <w:pPr>
              <w:pStyle w:val="Paragraphedeliste"/>
              <w:numPr>
                <w:ilvl w:val="0"/>
                <w:numId w:val="20"/>
              </w:numPr>
              <w:spacing w:before="120" w:after="120" w:line="240" w:lineRule="auto"/>
              <w:rPr>
                <w:i/>
                <w:iCs/>
              </w:rPr>
            </w:pPr>
            <w:r w:rsidRPr="00C25F59">
              <w:rPr>
                <w:i/>
                <w:iCs/>
              </w:rPr>
              <w:t>Combinaison</w:t>
            </w:r>
          </w:p>
        </w:tc>
      </w:tr>
      <w:tr w:rsidR="00005128" w:rsidRPr="00FB778F" w14:paraId="2D358C25" w14:textId="77777777" w:rsidTr="007B4FDD">
        <w:trPr>
          <w:trHeight w:val="1029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BCBDE5" w14:textId="68BC972B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Connaître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DD65E5" w14:textId="3CD117BF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 xml:space="preserve">Identifier la ligne composante idéale pour identifier le genre </w:t>
            </w:r>
            <w:r w:rsidR="00495903" w:rsidRPr="00495903">
              <w:rPr>
                <w:i/>
                <w:iCs/>
              </w:rPr>
              <w:t>de coupe</w:t>
            </w:r>
            <w:r w:rsidRPr="00495903">
              <w:rPr>
                <w:i/>
                <w:iCs/>
              </w:rPr>
              <w:t> :</w:t>
            </w:r>
          </w:p>
          <w:p w14:paraId="155D9380" w14:textId="2D6077F9" w:rsidR="00005128" w:rsidRPr="00005128" w:rsidRDefault="00005128" w:rsidP="00005128">
            <w:pPr>
              <w:pStyle w:val="Paragraphedeliste"/>
              <w:numPr>
                <w:ilvl w:val="0"/>
                <w:numId w:val="23"/>
              </w:numPr>
              <w:spacing w:before="120" w:after="120" w:line="240" w:lineRule="auto"/>
              <w:rPr>
                <w:i/>
                <w:iCs/>
              </w:rPr>
            </w:pPr>
            <w:r w:rsidRPr="00005128">
              <w:rPr>
                <w:i/>
                <w:iCs/>
                <w:u w:val="single"/>
              </w:rPr>
              <w:t>Ligne composante fixe</w:t>
            </w:r>
            <w:r w:rsidRPr="00005128">
              <w:rPr>
                <w:i/>
                <w:iCs/>
              </w:rPr>
              <w:t> : toutes les longueurs sont reportées vers une mèche témoin fixe</w:t>
            </w:r>
          </w:p>
          <w:p w14:paraId="61CDBF6C" w14:textId="3C88C817" w:rsidR="00005128" w:rsidRDefault="00005128" w:rsidP="00495903">
            <w:pPr>
              <w:pStyle w:val="Paragraphedeliste"/>
              <w:numPr>
                <w:ilvl w:val="0"/>
                <w:numId w:val="23"/>
              </w:numPr>
              <w:spacing w:before="120" w:after="120" w:line="240" w:lineRule="auto"/>
              <w:rPr>
                <w:i/>
                <w:iCs/>
              </w:rPr>
            </w:pPr>
            <w:r w:rsidRPr="00005128">
              <w:rPr>
                <w:i/>
                <w:iCs/>
                <w:u w:val="single"/>
              </w:rPr>
              <w:t>Ligne composante mobile</w:t>
            </w:r>
            <w:r w:rsidRPr="00005128">
              <w:rPr>
                <w:i/>
                <w:iCs/>
              </w:rPr>
              <w:t> : guide mobile constitué d’une mèche témoin dont on se sert pour couper les mèches voisines</w:t>
            </w:r>
          </w:p>
        </w:tc>
      </w:tr>
      <w:tr w:rsidR="00005128" w:rsidRPr="00FB778F" w14:paraId="23BA27DA" w14:textId="77777777" w:rsidTr="007B4FDD">
        <w:trPr>
          <w:trHeight w:val="1029"/>
        </w:trPr>
        <w:tc>
          <w:tcPr>
            <w:tcW w:w="2561" w:type="dxa"/>
            <w:shd w:val="clear" w:color="auto" w:fill="FBE4D5" w:themeFill="accen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1DA922" w14:textId="4EC7E03D" w:rsidR="00005128" w:rsidRPr="006C45F5" w:rsidRDefault="00005128" w:rsidP="00005128">
            <w:pPr>
              <w:spacing w:before="120" w:after="120" w:line="240" w:lineRule="auto"/>
              <w:rPr>
                <w:b/>
                <w:bCs/>
                <w:color w:val="792750"/>
                <w:sz w:val="24"/>
                <w:szCs w:val="24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lastRenderedPageBreak/>
              <w:t>Connaître</w:t>
            </w:r>
          </w:p>
        </w:tc>
        <w:tc>
          <w:tcPr>
            <w:tcW w:w="117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9D8387" w14:textId="77777777" w:rsidR="00005128" w:rsidRPr="00495903" w:rsidRDefault="00005128" w:rsidP="00495903">
            <w:pPr>
              <w:spacing w:before="120" w:after="120" w:line="240" w:lineRule="auto"/>
              <w:rPr>
                <w:i/>
                <w:iCs/>
              </w:rPr>
            </w:pPr>
            <w:r w:rsidRPr="00495903">
              <w:rPr>
                <w:i/>
                <w:iCs/>
              </w:rPr>
              <w:t xml:space="preserve">Identifier le type d’effilage : </w:t>
            </w:r>
          </w:p>
          <w:p w14:paraId="31402CF6" w14:textId="481C7BBF" w:rsidR="00005128" w:rsidRDefault="00495903" w:rsidP="00005128">
            <w:pPr>
              <w:pStyle w:val="Paragraphedeliste"/>
              <w:numPr>
                <w:ilvl w:val="0"/>
                <w:numId w:val="21"/>
              </w:numPr>
              <w:spacing w:before="120" w:after="12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Léger</w:t>
            </w:r>
          </w:p>
          <w:p w14:paraId="7619DC97" w14:textId="0B2E2BE9" w:rsidR="00005128" w:rsidRDefault="00495903" w:rsidP="00005128">
            <w:pPr>
              <w:pStyle w:val="Paragraphedeliste"/>
              <w:numPr>
                <w:ilvl w:val="0"/>
                <w:numId w:val="21"/>
              </w:numPr>
              <w:spacing w:before="120" w:after="12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Moyen</w:t>
            </w:r>
          </w:p>
          <w:p w14:paraId="43EE3027" w14:textId="7E8E82E8" w:rsidR="00005128" w:rsidRPr="00515C2D" w:rsidRDefault="00495903" w:rsidP="00005128">
            <w:pPr>
              <w:pStyle w:val="Paragraphedeliste"/>
              <w:numPr>
                <w:ilvl w:val="0"/>
                <w:numId w:val="21"/>
              </w:numPr>
              <w:spacing w:before="120" w:after="12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Fort</w:t>
            </w:r>
          </w:p>
        </w:tc>
      </w:tr>
      <w:tr w:rsidR="00A90B7A" w:rsidRPr="00FB778F" w14:paraId="4F497DA5" w14:textId="77777777" w:rsidTr="00521F9B">
        <w:trPr>
          <w:trHeight w:val="6518"/>
        </w:trPr>
        <w:tc>
          <w:tcPr>
            <w:tcW w:w="14321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1FD55F" w14:textId="558CF530" w:rsidR="00A90B7A" w:rsidRPr="00005128" w:rsidRDefault="004414E7" w:rsidP="00521F9B">
            <w:pPr>
              <w:pStyle w:val="Paragraphedeliste"/>
              <w:spacing w:before="120" w:after="12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7456" behindDoc="0" locked="0" layoutInCell="1" allowOverlap="1" wp14:anchorId="1BA71C2A" wp14:editId="190B7A66">
                  <wp:simplePos x="0" y="0"/>
                  <wp:positionH relativeFrom="margin">
                    <wp:posOffset>1490482</wp:posOffset>
                  </wp:positionH>
                  <wp:positionV relativeFrom="margin">
                    <wp:posOffset>147697</wp:posOffset>
                  </wp:positionV>
                  <wp:extent cx="5760720" cy="3572510"/>
                  <wp:effectExtent l="0" t="0" r="5080" b="0"/>
                  <wp:wrapSquare wrapText="bothSides"/>
                  <wp:docPr id="8" name="Image 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&#10;&#10;Description générée automatiquemen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7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87EEC8" w14:textId="77777777" w:rsidR="006C45F5" w:rsidRDefault="006C45F5">
      <w:r>
        <w:br w:type="page"/>
      </w:r>
    </w:p>
    <w:tbl>
      <w:tblPr>
        <w:tblW w:w="1432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1984"/>
        <w:gridCol w:w="1985"/>
        <w:gridCol w:w="1969"/>
        <w:gridCol w:w="4693"/>
      </w:tblGrid>
      <w:tr w:rsidR="006C45F5" w:rsidRPr="00E40DA1" w14:paraId="2B2A3E18" w14:textId="77777777" w:rsidTr="006C45F5">
        <w:trPr>
          <w:cantSplit/>
          <w:trHeight w:val="1134"/>
        </w:trPr>
        <w:tc>
          <w:tcPr>
            <w:tcW w:w="9628" w:type="dxa"/>
            <w:gridSpan w:val="4"/>
            <w:shd w:val="clear" w:color="auto" w:fill="AEAAAA" w:themeFill="background2" w:themeFillShade="BF"/>
          </w:tcPr>
          <w:p w14:paraId="2EED83F5" w14:textId="77777777" w:rsidR="006C45F5" w:rsidRDefault="006C45F5" w:rsidP="00FD28F6">
            <w:pPr>
              <w:pStyle w:val="Titre1"/>
              <w:rPr>
                <w:rFonts w:asciiTheme="minorHAnsi" w:eastAsiaTheme="minorHAnsi" w:hAnsiTheme="minorHAnsi" w:cs="Arial"/>
                <w:b/>
                <w:i/>
                <w:sz w:val="20"/>
              </w:rPr>
            </w:pPr>
          </w:p>
          <w:p w14:paraId="44125A0D" w14:textId="0017A5B4" w:rsidR="006C45F5" w:rsidRPr="00A01AFB" w:rsidRDefault="006C45F5" w:rsidP="00521F9B">
            <w:pPr>
              <w:spacing w:before="120" w:after="120"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6C45F5">
              <w:rPr>
                <w:b/>
                <w:bCs/>
                <w:color w:val="792750"/>
                <w:sz w:val="24"/>
                <w:szCs w:val="24"/>
              </w:rPr>
              <w:t>AUTO – EVALUATION DE L’ANALYSE DE LA COUPE</w:t>
            </w:r>
          </w:p>
          <w:p w14:paraId="4FF371EA" w14:textId="68EC15EF" w:rsidR="006C45F5" w:rsidRDefault="006C45F5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9660D33" w14:textId="127F9730" w:rsidR="006C45F5" w:rsidRPr="008303E7" w:rsidRDefault="006C45F5" w:rsidP="00FD28F6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693" w:type="dxa"/>
            <w:shd w:val="clear" w:color="auto" w:fill="AEAAAA" w:themeFill="background2" w:themeFillShade="BF"/>
          </w:tcPr>
          <w:p w14:paraId="6B154CA5" w14:textId="606B0D23" w:rsidR="006C45F5" w:rsidRPr="00E40DA1" w:rsidRDefault="00521F9B" w:rsidP="006C45F5">
            <w:pPr>
              <w:pStyle w:val="Titre1"/>
              <w:jc w:val="center"/>
              <w:rPr>
                <w:rFonts w:asciiTheme="minorHAnsi" w:eastAsiaTheme="minorHAnsi" w:hAnsiTheme="minorHAnsi" w:cs="Arial"/>
                <w:i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792750"/>
                <w:sz w:val="24"/>
                <w:szCs w:val="24"/>
              </w:rPr>
              <w:br/>
            </w:r>
            <w:r w:rsidRPr="006C45F5">
              <w:rPr>
                <w:rFonts w:asciiTheme="minorHAnsi" w:eastAsiaTheme="minorHAnsi" w:hAnsiTheme="minorHAnsi" w:cstheme="minorBidi"/>
                <w:b/>
                <w:bCs/>
                <w:color w:val="792750"/>
                <w:sz w:val="24"/>
                <w:szCs w:val="24"/>
              </w:rPr>
              <w:t>SUGGESTIONS EN VUE D’UNE CONSOLIDATION DES APPRENTISSAGES</w:t>
            </w:r>
          </w:p>
        </w:tc>
      </w:tr>
      <w:tr w:rsidR="00521F9B" w:rsidRPr="00C51A2F" w14:paraId="21FEAB08" w14:textId="77777777" w:rsidTr="00521F9B">
        <w:trPr>
          <w:cantSplit/>
          <w:trHeight w:val="376"/>
        </w:trPr>
        <w:tc>
          <w:tcPr>
            <w:tcW w:w="3690" w:type="dxa"/>
          </w:tcPr>
          <w:p w14:paraId="0E9CE4C8" w14:textId="77777777" w:rsidR="00521F9B" w:rsidRPr="00C51A2F" w:rsidRDefault="00521F9B" w:rsidP="00FD28F6">
            <w:pPr>
              <w:pStyle w:val="Titre2"/>
              <w:spacing w:before="120"/>
              <w:rPr>
                <w:rFonts w:asciiTheme="minorHAnsi" w:eastAsiaTheme="minorHAnsi" w:hAnsiTheme="minorHAnsi" w:cs="Arial"/>
                <w:b/>
                <w:i/>
              </w:rPr>
            </w:pPr>
          </w:p>
        </w:tc>
        <w:tc>
          <w:tcPr>
            <w:tcW w:w="5938" w:type="dxa"/>
            <w:gridSpan w:val="3"/>
          </w:tcPr>
          <w:p w14:paraId="37A91504" w14:textId="4E5B0126" w:rsidR="00521F9B" w:rsidRPr="00521F9B" w:rsidRDefault="00521F9B" w:rsidP="00521F9B">
            <w:pPr>
              <w:pStyle w:val="Titre3"/>
              <w:jc w:val="center"/>
              <w:rPr>
                <w:rFonts w:asciiTheme="minorHAnsi" w:eastAsiaTheme="minorHAnsi" w:hAnsiTheme="minorHAnsi" w:cs="Arial"/>
                <w:i/>
                <w:color w:val="auto"/>
                <w:sz w:val="20"/>
                <w:szCs w:val="20"/>
              </w:rPr>
            </w:pPr>
            <w:r w:rsidRPr="00521F9B">
              <w:rPr>
                <w:rFonts w:asciiTheme="minorHAnsi" w:eastAsiaTheme="minorHAnsi" w:hAnsiTheme="minorHAnsi" w:cs="Arial"/>
                <w:i/>
                <w:color w:val="auto"/>
                <w:sz w:val="20"/>
                <w:szCs w:val="20"/>
              </w:rPr>
              <w:t>Elève</w:t>
            </w:r>
          </w:p>
        </w:tc>
        <w:tc>
          <w:tcPr>
            <w:tcW w:w="4693" w:type="dxa"/>
          </w:tcPr>
          <w:p w14:paraId="6C9818DC" w14:textId="4F8167E2" w:rsidR="00521F9B" w:rsidRPr="00521F9B" w:rsidRDefault="00521F9B" w:rsidP="00521F9B">
            <w:pPr>
              <w:pStyle w:val="Titre3"/>
              <w:jc w:val="center"/>
              <w:rPr>
                <w:rFonts w:asciiTheme="minorHAnsi" w:eastAsiaTheme="minorHAnsi" w:hAnsiTheme="minorHAnsi" w:cs="Arial"/>
                <w:i/>
                <w:color w:val="auto"/>
                <w:sz w:val="20"/>
                <w:szCs w:val="20"/>
              </w:rPr>
            </w:pPr>
            <w:r w:rsidRPr="00521F9B">
              <w:rPr>
                <w:rFonts w:asciiTheme="minorHAnsi" w:eastAsiaTheme="minorHAnsi" w:hAnsiTheme="minorHAnsi" w:cs="Arial"/>
                <w:i/>
                <w:color w:val="auto"/>
                <w:sz w:val="20"/>
                <w:szCs w:val="20"/>
              </w:rPr>
              <w:t>Enseignant</w:t>
            </w:r>
          </w:p>
        </w:tc>
      </w:tr>
      <w:tr w:rsidR="00521F9B" w:rsidRPr="00C51A2F" w14:paraId="7719516A" w14:textId="77777777" w:rsidTr="009E54B4">
        <w:trPr>
          <w:cantSplit/>
          <w:trHeight w:val="314"/>
        </w:trPr>
        <w:tc>
          <w:tcPr>
            <w:tcW w:w="3690" w:type="dxa"/>
          </w:tcPr>
          <w:p w14:paraId="41F4162B" w14:textId="77777777" w:rsidR="00521F9B" w:rsidRPr="00C51A2F" w:rsidRDefault="00521F9B" w:rsidP="00FD28F6">
            <w:pPr>
              <w:pStyle w:val="Titre2"/>
              <w:spacing w:before="120"/>
              <w:rPr>
                <w:rFonts w:asciiTheme="minorHAnsi" w:eastAsiaTheme="minorHAnsi" w:hAnsiTheme="minorHAnsi" w:cs="Arial"/>
                <w:b/>
                <w:i/>
              </w:rPr>
            </w:pPr>
          </w:p>
        </w:tc>
        <w:tc>
          <w:tcPr>
            <w:tcW w:w="1984" w:type="dxa"/>
            <w:shd w:val="clear" w:color="auto" w:fill="FF8AD8"/>
          </w:tcPr>
          <w:p w14:paraId="4C03354E" w14:textId="270FEEE8" w:rsidR="00521F9B" w:rsidRPr="0047690D" w:rsidRDefault="0047690D" w:rsidP="00FD28F6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7690D">
              <w:rPr>
                <w:rFonts w:cs="Arial"/>
                <w:b/>
                <w:bCs/>
                <w:i/>
                <w:sz w:val="20"/>
                <w:szCs w:val="20"/>
              </w:rPr>
              <w:t xml:space="preserve">Ce que j’ai réussi le mieux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3220C854" w14:textId="1C81E9FD" w:rsidR="00521F9B" w:rsidRPr="0047690D" w:rsidRDefault="0047690D" w:rsidP="00FD28F6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7690D">
              <w:rPr>
                <w:rFonts w:cs="Arial"/>
                <w:b/>
                <w:bCs/>
                <w:i/>
                <w:sz w:val="20"/>
                <w:szCs w:val="20"/>
              </w:rPr>
              <w:t>Ce qui a été le plus difficile</w:t>
            </w:r>
          </w:p>
        </w:tc>
        <w:tc>
          <w:tcPr>
            <w:tcW w:w="1969" w:type="dxa"/>
            <w:shd w:val="clear" w:color="auto" w:fill="A8D08D" w:themeFill="accent6" w:themeFillTint="99"/>
          </w:tcPr>
          <w:p w14:paraId="00B3945D" w14:textId="29B49F02" w:rsidR="00521F9B" w:rsidRPr="0047690D" w:rsidRDefault="009F2C85" w:rsidP="00521F9B">
            <w:pPr>
              <w:pStyle w:val="Titre3"/>
              <w:jc w:val="center"/>
              <w:rPr>
                <w:rFonts w:asciiTheme="minorHAnsi" w:eastAsiaTheme="minorHAnsi" w:hAnsiTheme="minorHAnsi" w:cs="Arial"/>
                <w:b/>
                <w:bCs/>
                <w:i/>
                <w:color w:val="auto"/>
                <w:sz w:val="20"/>
                <w:szCs w:val="20"/>
              </w:rPr>
            </w:pPr>
            <w:r w:rsidRPr="0047690D">
              <w:rPr>
                <w:rFonts w:asciiTheme="minorHAnsi" w:eastAsiaTheme="minorHAnsi" w:hAnsiTheme="minorHAnsi" w:cs="Arial"/>
                <w:b/>
                <w:bCs/>
                <w:i/>
                <w:color w:val="auto"/>
                <w:sz w:val="20"/>
                <w:szCs w:val="20"/>
              </w:rPr>
              <w:t>Ce que</w:t>
            </w:r>
            <w:r w:rsidR="0047690D" w:rsidRPr="0047690D">
              <w:rPr>
                <w:rFonts w:asciiTheme="minorHAnsi" w:eastAsiaTheme="minorHAnsi" w:hAnsiTheme="minorHAnsi" w:cs="Arial"/>
                <w:b/>
                <w:bCs/>
                <w:i/>
                <w:color w:val="auto"/>
                <w:sz w:val="20"/>
                <w:szCs w:val="20"/>
              </w:rPr>
              <w:t xml:space="preserve"> j’aurai dû connaître davantage avant de réaliser cette activité</w:t>
            </w:r>
          </w:p>
        </w:tc>
        <w:tc>
          <w:tcPr>
            <w:tcW w:w="4693" w:type="dxa"/>
          </w:tcPr>
          <w:p w14:paraId="044F73C7" w14:textId="77777777" w:rsidR="00521F9B" w:rsidRPr="00C51A2F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</w:tr>
      <w:tr w:rsidR="00521F9B" w:rsidRPr="008303E7" w14:paraId="56E00668" w14:textId="77777777" w:rsidTr="009E54B4">
        <w:trPr>
          <w:cantSplit/>
          <w:trHeight w:val="314"/>
        </w:trPr>
        <w:tc>
          <w:tcPr>
            <w:tcW w:w="3690" w:type="dxa"/>
          </w:tcPr>
          <w:p w14:paraId="215536B8" w14:textId="77777777" w:rsidR="00521F9B" w:rsidRPr="006C45F5" w:rsidRDefault="00521F9B" w:rsidP="006C45F5">
            <w:pPr>
              <w:rPr>
                <w:rFonts w:cs="Arial"/>
                <w:i/>
                <w:sz w:val="20"/>
                <w:szCs w:val="20"/>
              </w:rPr>
            </w:pPr>
            <w:r w:rsidRPr="006C45F5">
              <w:rPr>
                <w:rFonts w:cs="Arial"/>
                <w:i/>
                <w:sz w:val="20"/>
                <w:szCs w:val="20"/>
              </w:rPr>
              <w:t>J’ai sélectionné le bon type de coupe</w:t>
            </w:r>
          </w:p>
        </w:tc>
        <w:tc>
          <w:tcPr>
            <w:tcW w:w="1984" w:type="dxa"/>
            <w:shd w:val="clear" w:color="auto" w:fill="FF8AD8"/>
          </w:tcPr>
          <w:p w14:paraId="5D20F7F3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54D50D94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41E1D654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  <w:tc>
          <w:tcPr>
            <w:tcW w:w="4693" w:type="dxa"/>
          </w:tcPr>
          <w:p w14:paraId="0FE81E53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</w:tr>
      <w:tr w:rsidR="00521F9B" w:rsidRPr="008303E7" w14:paraId="04F61D98" w14:textId="77777777" w:rsidTr="009E54B4">
        <w:trPr>
          <w:cantSplit/>
          <w:trHeight w:val="314"/>
        </w:trPr>
        <w:tc>
          <w:tcPr>
            <w:tcW w:w="3690" w:type="dxa"/>
          </w:tcPr>
          <w:p w14:paraId="6B629CB8" w14:textId="77777777" w:rsidR="00521F9B" w:rsidRPr="006C45F5" w:rsidRDefault="00521F9B" w:rsidP="006C45F5">
            <w:pPr>
              <w:rPr>
                <w:rFonts w:cs="Arial"/>
                <w:i/>
                <w:sz w:val="20"/>
                <w:szCs w:val="20"/>
              </w:rPr>
            </w:pPr>
            <w:r w:rsidRPr="006C45F5">
              <w:rPr>
                <w:rFonts w:cs="Arial"/>
                <w:i/>
                <w:sz w:val="20"/>
                <w:szCs w:val="20"/>
              </w:rPr>
              <w:t>J’ai identifié les différentes lignes de coupe</w:t>
            </w:r>
          </w:p>
        </w:tc>
        <w:tc>
          <w:tcPr>
            <w:tcW w:w="1984" w:type="dxa"/>
            <w:shd w:val="clear" w:color="auto" w:fill="FF8AD8"/>
          </w:tcPr>
          <w:p w14:paraId="41232FFC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DF4BB2C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71A4B202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  <w:tc>
          <w:tcPr>
            <w:tcW w:w="4693" w:type="dxa"/>
          </w:tcPr>
          <w:p w14:paraId="564DE279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</w:tr>
      <w:tr w:rsidR="00521F9B" w:rsidRPr="008303E7" w14:paraId="4D2552B7" w14:textId="77777777" w:rsidTr="009E54B4">
        <w:trPr>
          <w:cantSplit/>
          <w:trHeight w:val="314"/>
        </w:trPr>
        <w:tc>
          <w:tcPr>
            <w:tcW w:w="3690" w:type="dxa"/>
          </w:tcPr>
          <w:p w14:paraId="70D9F754" w14:textId="77777777" w:rsidR="00521F9B" w:rsidRPr="006C45F5" w:rsidRDefault="00521F9B" w:rsidP="006C45F5">
            <w:pPr>
              <w:rPr>
                <w:rFonts w:cs="Arial"/>
                <w:i/>
                <w:sz w:val="20"/>
                <w:szCs w:val="20"/>
              </w:rPr>
            </w:pPr>
            <w:r w:rsidRPr="006C45F5">
              <w:rPr>
                <w:rFonts w:cs="Arial"/>
                <w:i/>
                <w:sz w:val="20"/>
                <w:szCs w:val="20"/>
              </w:rPr>
              <w:t>J’ai dessiné la ligne de forme extérieure</w:t>
            </w:r>
          </w:p>
        </w:tc>
        <w:tc>
          <w:tcPr>
            <w:tcW w:w="1984" w:type="dxa"/>
            <w:shd w:val="clear" w:color="auto" w:fill="FF8AD8"/>
          </w:tcPr>
          <w:p w14:paraId="74F24AAC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0E279DC0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21AC6AE6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  <w:tc>
          <w:tcPr>
            <w:tcW w:w="4693" w:type="dxa"/>
          </w:tcPr>
          <w:p w14:paraId="6E8DB352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</w:tr>
      <w:tr w:rsidR="00521F9B" w:rsidRPr="008303E7" w14:paraId="13903DC9" w14:textId="77777777" w:rsidTr="009E54B4">
        <w:trPr>
          <w:cantSplit/>
          <w:trHeight w:val="314"/>
        </w:trPr>
        <w:tc>
          <w:tcPr>
            <w:tcW w:w="3690" w:type="dxa"/>
          </w:tcPr>
          <w:p w14:paraId="2BE30F1F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déterminé la texture de la chevelure </w:t>
            </w:r>
          </w:p>
        </w:tc>
        <w:tc>
          <w:tcPr>
            <w:tcW w:w="1984" w:type="dxa"/>
            <w:shd w:val="clear" w:color="auto" w:fill="FF8AD8"/>
          </w:tcPr>
          <w:p w14:paraId="40C7ED88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50F04901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497829BD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  <w:tc>
          <w:tcPr>
            <w:tcW w:w="4693" w:type="dxa"/>
          </w:tcPr>
          <w:p w14:paraId="21E61A6B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</w:tr>
      <w:tr w:rsidR="00521F9B" w:rsidRPr="008303E7" w14:paraId="472E97DE" w14:textId="77777777" w:rsidTr="009E54B4">
        <w:trPr>
          <w:cantSplit/>
          <w:trHeight w:val="314"/>
        </w:trPr>
        <w:tc>
          <w:tcPr>
            <w:tcW w:w="3690" w:type="dxa"/>
          </w:tcPr>
          <w:p w14:paraId="1F9F035D" w14:textId="77777777" w:rsidR="00521F9B" w:rsidRPr="006C45F5" w:rsidRDefault="00521F9B" w:rsidP="006C45F5">
            <w:pPr>
              <w:rPr>
                <w:rFonts w:cs="Arial"/>
                <w:i/>
                <w:sz w:val="20"/>
                <w:szCs w:val="20"/>
              </w:rPr>
            </w:pPr>
            <w:r w:rsidRPr="006C45F5">
              <w:rPr>
                <w:rFonts w:cs="Arial"/>
                <w:i/>
                <w:sz w:val="20"/>
                <w:szCs w:val="20"/>
              </w:rPr>
              <w:t>J’ai déterminé l’équilibre</w:t>
            </w:r>
          </w:p>
        </w:tc>
        <w:tc>
          <w:tcPr>
            <w:tcW w:w="1984" w:type="dxa"/>
            <w:shd w:val="clear" w:color="auto" w:fill="FF8AD8"/>
          </w:tcPr>
          <w:p w14:paraId="3250DB3B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2F7351B" w14:textId="77777777" w:rsidR="00521F9B" w:rsidRPr="008303E7" w:rsidRDefault="00521F9B" w:rsidP="00FD28F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37A81020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  <w:tc>
          <w:tcPr>
            <w:tcW w:w="4693" w:type="dxa"/>
          </w:tcPr>
          <w:p w14:paraId="457F7EC1" w14:textId="77777777" w:rsidR="00521F9B" w:rsidRPr="008303E7" w:rsidRDefault="00521F9B" w:rsidP="00FD28F6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</w:rPr>
            </w:pPr>
          </w:p>
        </w:tc>
      </w:tr>
      <w:tr w:rsidR="00521F9B" w:rsidRPr="008303E7" w14:paraId="7ED4D327" w14:textId="77777777" w:rsidTr="009E54B4">
        <w:trPr>
          <w:cantSplit/>
          <w:trHeight w:val="264"/>
        </w:trPr>
        <w:tc>
          <w:tcPr>
            <w:tcW w:w="3690" w:type="dxa"/>
          </w:tcPr>
          <w:p w14:paraId="42CF4CE6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délimité les longueurs finales</w:t>
            </w:r>
          </w:p>
        </w:tc>
        <w:tc>
          <w:tcPr>
            <w:tcW w:w="1984" w:type="dxa"/>
            <w:shd w:val="clear" w:color="auto" w:fill="FF8AD8"/>
          </w:tcPr>
          <w:p w14:paraId="25C5F33D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36114347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75905FEF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93" w:type="dxa"/>
            <w:tcBorders>
              <w:left w:val="nil"/>
            </w:tcBorders>
          </w:tcPr>
          <w:p w14:paraId="3EBD4A36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21F9B" w:rsidRPr="008303E7" w14:paraId="07B16221" w14:textId="77777777" w:rsidTr="009E54B4">
        <w:trPr>
          <w:cantSplit/>
        </w:trPr>
        <w:tc>
          <w:tcPr>
            <w:tcW w:w="3690" w:type="dxa"/>
          </w:tcPr>
          <w:p w14:paraId="45B581B1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J’ai tracé</w:t>
            </w:r>
            <w:r w:rsidRPr="008303E7">
              <w:rPr>
                <w:rFonts w:cs="Arial"/>
                <w:i/>
                <w:sz w:val="20"/>
                <w:szCs w:val="20"/>
              </w:rPr>
              <w:t xml:space="preserve"> la structure de face et de profil</w:t>
            </w:r>
          </w:p>
        </w:tc>
        <w:tc>
          <w:tcPr>
            <w:tcW w:w="1984" w:type="dxa"/>
            <w:shd w:val="clear" w:color="auto" w:fill="FF8AD8"/>
          </w:tcPr>
          <w:p w14:paraId="5F3D4D53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4DCC43D1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33226CCB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93" w:type="dxa"/>
            <w:tcBorders>
              <w:left w:val="nil"/>
            </w:tcBorders>
          </w:tcPr>
          <w:p w14:paraId="4AB47320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21F9B" w:rsidRPr="008303E7" w14:paraId="746F8329" w14:textId="77777777" w:rsidTr="009E54B4">
        <w:trPr>
          <w:cantSplit/>
        </w:trPr>
        <w:tc>
          <w:tcPr>
            <w:tcW w:w="3690" w:type="dxa"/>
          </w:tcPr>
          <w:p w14:paraId="3B0E34C0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délimité la/les projection(s)</w:t>
            </w:r>
          </w:p>
        </w:tc>
        <w:tc>
          <w:tcPr>
            <w:tcW w:w="1984" w:type="dxa"/>
            <w:shd w:val="clear" w:color="auto" w:fill="FF8AD8"/>
          </w:tcPr>
          <w:p w14:paraId="2B0A7C66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4C5315F1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68EABA8D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93" w:type="dxa"/>
            <w:tcBorders>
              <w:left w:val="nil"/>
            </w:tcBorders>
          </w:tcPr>
          <w:p w14:paraId="100394C8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21F9B" w:rsidRPr="008303E7" w14:paraId="43B9DDC5" w14:textId="77777777" w:rsidTr="009E54B4">
        <w:trPr>
          <w:cantSplit/>
        </w:trPr>
        <w:tc>
          <w:tcPr>
            <w:tcW w:w="3690" w:type="dxa"/>
          </w:tcPr>
          <w:p w14:paraId="7507B92C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sélectionné la/les distribution(s)</w:t>
            </w:r>
          </w:p>
        </w:tc>
        <w:tc>
          <w:tcPr>
            <w:tcW w:w="1984" w:type="dxa"/>
            <w:shd w:val="clear" w:color="auto" w:fill="FF8AD8"/>
          </w:tcPr>
          <w:p w14:paraId="4457C1CC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5B28FD7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116352BF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93" w:type="dxa"/>
            <w:tcBorders>
              <w:left w:val="nil"/>
            </w:tcBorders>
          </w:tcPr>
          <w:p w14:paraId="2A6A1BD1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21F9B" w:rsidRPr="008303E7" w14:paraId="074B75EF" w14:textId="77777777" w:rsidTr="009E54B4">
        <w:trPr>
          <w:cantSplit/>
        </w:trPr>
        <w:tc>
          <w:tcPr>
            <w:tcW w:w="3690" w:type="dxa"/>
          </w:tcPr>
          <w:p w14:paraId="4C7D94EC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sélectionné la/les position(s) des doigts</w:t>
            </w:r>
          </w:p>
        </w:tc>
        <w:tc>
          <w:tcPr>
            <w:tcW w:w="1984" w:type="dxa"/>
            <w:shd w:val="clear" w:color="auto" w:fill="FF8AD8"/>
          </w:tcPr>
          <w:p w14:paraId="08C71115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57E702F5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4C31499C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93" w:type="dxa"/>
            <w:tcBorders>
              <w:left w:val="nil"/>
            </w:tcBorders>
          </w:tcPr>
          <w:p w14:paraId="19E1D23F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21F9B" w:rsidRPr="008303E7" w14:paraId="7861D44E" w14:textId="77777777" w:rsidTr="009E54B4">
        <w:trPr>
          <w:cantSplit/>
        </w:trPr>
        <w:tc>
          <w:tcPr>
            <w:tcW w:w="3690" w:type="dxa"/>
          </w:tcPr>
          <w:p w14:paraId="74F80A64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déterminé la/les lignes composante(s)</w:t>
            </w:r>
          </w:p>
        </w:tc>
        <w:tc>
          <w:tcPr>
            <w:tcW w:w="1984" w:type="dxa"/>
            <w:shd w:val="clear" w:color="auto" w:fill="FF8AD8"/>
          </w:tcPr>
          <w:p w14:paraId="6AB3A3D9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08A1B00D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8D08D" w:themeFill="accent6" w:themeFillTint="99"/>
          </w:tcPr>
          <w:p w14:paraId="33F5CF56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93" w:type="dxa"/>
            <w:tcBorders>
              <w:left w:val="nil"/>
            </w:tcBorders>
          </w:tcPr>
          <w:p w14:paraId="781FD601" w14:textId="77777777" w:rsidR="00521F9B" w:rsidRPr="008303E7" w:rsidRDefault="00521F9B" w:rsidP="00FD28F6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27954EAA" w14:textId="77777777" w:rsidR="004E5EB7" w:rsidRDefault="004E5EB7" w:rsidP="00777F0B">
      <w:pPr>
        <w:spacing w:before="120" w:after="120" w:line="240" w:lineRule="auto"/>
        <w:rPr>
          <w:b/>
          <w:bCs/>
        </w:rPr>
      </w:pPr>
    </w:p>
    <w:sectPr w:rsidR="004E5EB7" w:rsidSect="00AC18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99EF" w14:textId="77777777" w:rsidR="00567B7F" w:rsidRDefault="00567B7F" w:rsidP="00C96449">
      <w:pPr>
        <w:spacing w:after="0" w:line="240" w:lineRule="auto"/>
      </w:pPr>
      <w:r>
        <w:separator/>
      </w:r>
    </w:p>
  </w:endnote>
  <w:endnote w:type="continuationSeparator" w:id="0">
    <w:p w14:paraId="36A8664D" w14:textId="77777777" w:rsidR="00567B7F" w:rsidRDefault="00567B7F" w:rsidP="00C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GFRR X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134E" w14:textId="77777777" w:rsidR="00AF2FA1" w:rsidRDefault="00AF2F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0133" w14:textId="61AE526E" w:rsidR="00F320CD" w:rsidRPr="00F320CD" w:rsidRDefault="00F320CD" w:rsidP="00F320CD">
    <w:pPr>
      <w:pStyle w:val="Pieddepage"/>
      <w:jc w:val="center"/>
      <w:rPr>
        <w:rFonts w:cstheme="minorHAnsi"/>
        <w:color w:val="FF7E79"/>
        <w:sz w:val="18"/>
        <w:szCs w:val="18"/>
      </w:rPr>
    </w:pPr>
    <w:r>
      <w:rPr>
        <w:noProof/>
        <w:color w:val="FF7E79"/>
        <w:sz w:val="18"/>
        <w:szCs w:val="18"/>
      </w:rPr>
      <w:drawing>
        <wp:anchor distT="0" distB="0" distL="114300" distR="114300" simplePos="0" relativeHeight="251660288" behindDoc="0" locked="0" layoutInCell="1" allowOverlap="1" wp14:anchorId="2B6D6B5C" wp14:editId="1FBC621E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613465" cy="36000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6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50A0">
      <w:rPr>
        <w:noProof/>
        <w:color w:val="FF7E79"/>
        <w:sz w:val="18"/>
        <w:szCs w:val="18"/>
      </w:rPr>
      <w:drawing>
        <wp:anchor distT="0" distB="0" distL="114300" distR="114300" simplePos="0" relativeHeight="251659264" behindDoc="0" locked="0" layoutInCell="1" allowOverlap="1" wp14:anchorId="190CED7F" wp14:editId="1FFFD763">
          <wp:simplePos x="0" y="0"/>
          <wp:positionH relativeFrom="margin">
            <wp:posOffset>-648335</wp:posOffset>
          </wp:positionH>
          <wp:positionV relativeFrom="margin">
            <wp:posOffset>9081135</wp:posOffset>
          </wp:positionV>
          <wp:extent cx="1038225" cy="608330"/>
          <wp:effectExtent l="0" t="0" r="9525" b="1270"/>
          <wp:wrapSquare wrapText="bothSides"/>
          <wp:docPr id="14" name="Image 14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0A0">
      <w:rPr>
        <w:rFonts w:cstheme="minorHAnsi"/>
        <w:color w:val="FF7E79"/>
        <w:sz w:val="18"/>
        <w:szCs w:val="18"/>
      </w:rPr>
      <w:t xml:space="preserve">SERVICES AUX PERSONNES – Disciplines et secteurs – Septembre 2021 : « </w:t>
    </w:r>
    <w:r w:rsidRPr="00D750A0">
      <w:rPr>
        <w:rFonts w:cstheme="minorHAnsi"/>
        <w:i/>
        <w:iCs/>
        <w:color w:val="FF7E79"/>
        <w:sz w:val="18"/>
        <w:szCs w:val="18"/>
      </w:rPr>
      <w:t>Accueil et essentiels</w:t>
    </w:r>
    <w:r w:rsidRPr="00D750A0">
      <w:rPr>
        <w:rFonts w:cstheme="minorHAnsi"/>
        <w:color w:val="FF7E79"/>
        <w:sz w:val="18"/>
        <w:szCs w:val="18"/>
      </w:rPr>
      <w:t xml:space="preserve"> –</w:t>
    </w:r>
    <w:r w:rsidRPr="00D750A0">
      <w:rPr>
        <w:rFonts w:cstheme="minorHAnsi"/>
        <w:i/>
        <w:iCs/>
        <w:color w:val="FF7E79"/>
        <w:sz w:val="18"/>
        <w:szCs w:val="18"/>
      </w:rPr>
      <w:t>Coiffeur-Coiffeuse /CPU</w:t>
    </w:r>
    <w:r w:rsidRPr="00D750A0">
      <w:rPr>
        <w:rFonts w:cstheme="minorHAnsi"/>
        <w:color w:val="FF7E79"/>
        <w:sz w:val="18"/>
        <w:szCs w:val="18"/>
      </w:rPr>
      <w:t xml:space="preserve"> »</w:t>
    </w:r>
    <w:r>
      <w:rPr>
        <w:rFonts w:cstheme="minorHAnsi"/>
        <w:color w:val="FF7E79"/>
        <w:sz w:val="18"/>
        <w:szCs w:val="18"/>
      </w:rPr>
      <w:tab/>
    </w:r>
    <w:r>
      <w:rPr>
        <w:rFonts w:cstheme="minorHAnsi"/>
        <w:color w:val="FF7E79"/>
        <w:sz w:val="18"/>
        <w:szCs w:val="18"/>
      </w:rPr>
      <w:tab/>
    </w:r>
    <w:r>
      <w:rPr>
        <w:rFonts w:cstheme="minorHAnsi"/>
        <w:color w:val="FF7E79"/>
        <w:sz w:val="18"/>
        <w:szCs w:val="18"/>
      </w:rPr>
      <w:tab/>
    </w:r>
    <w:sdt>
      <w:sdtPr>
        <w:id w:val="1746372811"/>
        <w:docPartObj>
          <w:docPartGallery w:val="Page Numbers (Bottom of Page)"/>
          <w:docPartUnique/>
        </w:docPartObj>
      </w:sdtPr>
      <w:sdtEndPr>
        <w:rPr>
          <w:rFonts w:cstheme="minorHAnsi"/>
          <w:color w:val="FF7E79"/>
          <w:sz w:val="18"/>
          <w:szCs w:val="18"/>
        </w:rPr>
      </w:sdtEndPr>
      <w:sdtContent>
        <w:r w:rsidRPr="00F320CD">
          <w:rPr>
            <w:rFonts w:cstheme="minorHAnsi"/>
            <w:color w:val="FF7E79"/>
            <w:sz w:val="18"/>
            <w:szCs w:val="18"/>
          </w:rPr>
          <w:fldChar w:fldCharType="begin"/>
        </w:r>
        <w:r w:rsidRPr="00F320CD">
          <w:rPr>
            <w:rFonts w:cstheme="minorHAnsi"/>
            <w:color w:val="FF7E79"/>
            <w:sz w:val="18"/>
            <w:szCs w:val="18"/>
          </w:rPr>
          <w:instrText>PAGE   \* MERGEFORMAT</w:instrText>
        </w:r>
        <w:r w:rsidRPr="00F320CD">
          <w:rPr>
            <w:rFonts w:cstheme="minorHAnsi"/>
            <w:color w:val="FF7E79"/>
            <w:sz w:val="18"/>
            <w:szCs w:val="18"/>
          </w:rPr>
          <w:fldChar w:fldCharType="separate"/>
        </w:r>
        <w:r w:rsidRPr="00F320CD">
          <w:rPr>
            <w:rFonts w:cstheme="minorHAnsi"/>
            <w:color w:val="FF7E79"/>
            <w:sz w:val="18"/>
            <w:szCs w:val="18"/>
          </w:rPr>
          <w:t>1</w:t>
        </w:r>
        <w:r w:rsidRPr="00F320CD">
          <w:rPr>
            <w:rFonts w:cstheme="minorHAnsi"/>
            <w:color w:val="FF7E79"/>
            <w:sz w:val="18"/>
            <w:szCs w:val="18"/>
          </w:rPr>
          <w:fldChar w:fldCharType="end"/>
        </w:r>
      </w:sdtContent>
    </w:sdt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29AB" w14:textId="77777777" w:rsidR="00AF2FA1" w:rsidRDefault="00AF2F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2A94" w14:textId="77777777" w:rsidR="00567B7F" w:rsidRDefault="00567B7F" w:rsidP="00C96449">
      <w:pPr>
        <w:spacing w:after="0" w:line="240" w:lineRule="auto"/>
      </w:pPr>
      <w:r>
        <w:separator/>
      </w:r>
    </w:p>
  </w:footnote>
  <w:footnote w:type="continuationSeparator" w:id="0">
    <w:p w14:paraId="16D7D43C" w14:textId="77777777" w:rsidR="00567B7F" w:rsidRDefault="00567B7F" w:rsidP="00C9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DE23" w14:textId="77777777" w:rsidR="00AF2FA1" w:rsidRDefault="00AF2F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7E8E" w14:textId="77777777" w:rsidR="00AF2FA1" w:rsidRDefault="00AF2F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671C" w14:textId="77777777" w:rsidR="00AF2FA1" w:rsidRDefault="00AF2F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Green and Black Diamond"/>
      </v:shape>
    </w:pict>
  </w:numPicBullet>
  <w:abstractNum w:abstractNumId="0" w15:restartNumberingAfterBreak="0">
    <w:nsid w:val="00BA11B7"/>
    <w:multiLevelType w:val="hybridMultilevel"/>
    <w:tmpl w:val="48206364"/>
    <w:lvl w:ilvl="0" w:tplc="56543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1A7"/>
    <w:multiLevelType w:val="hybridMultilevel"/>
    <w:tmpl w:val="646CF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72BF"/>
    <w:multiLevelType w:val="hybridMultilevel"/>
    <w:tmpl w:val="E092F2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CB2"/>
    <w:multiLevelType w:val="hybridMultilevel"/>
    <w:tmpl w:val="2892E3A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07A34"/>
    <w:multiLevelType w:val="hybridMultilevel"/>
    <w:tmpl w:val="E15078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592"/>
    <w:multiLevelType w:val="hybridMultilevel"/>
    <w:tmpl w:val="4F061F78"/>
    <w:lvl w:ilvl="0" w:tplc="FEE2F2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22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92750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51C2"/>
    <w:multiLevelType w:val="hybridMultilevel"/>
    <w:tmpl w:val="69649E06"/>
    <w:lvl w:ilvl="0" w:tplc="DEE2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AD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00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E3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2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6B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08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20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C782E"/>
    <w:multiLevelType w:val="hybridMultilevel"/>
    <w:tmpl w:val="68BA3D8C"/>
    <w:lvl w:ilvl="0" w:tplc="06E4A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580A"/>
    <w:multiLevelType w:val="hybridMultilevel"/>
    <w:tmpl w:val="CF6AA7F6"/>
    <w:lvl w:ilvl="0" w:tplc="0590C3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62907"/>
    <w:multiLevelType w:val="hybridMultilevel"/>
    <w:tmpl w:val="549AF4D6"/>
    <w:lvl w:ilvl="0" w:tplc="368851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86E78"/>
    <w:multiLevelType w:val="hybridMultilevel"/>
    <w:tmpl w:val="A60ED9DE"/>
    <w:lvl w:ilvl="0" w:tplc="CD7E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81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3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0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A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AA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8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0A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A13B8"/>
    <w:multiLevelType w:val="multilevel"/>
    <w:tmpl w:val="3CA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177910"/>
    <w:multiLevelType w:val="hybridMultilevel"/>
    <w:tmpl w:val="1BE2F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7185"/>
    <w:multiLevelType w:val="hybridMultilevel"/>
    <w:tmpl w:val="0518B150"/>
    <w:lvl w:ilvl="0" w:tplc="3872DB8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E66E6"/>
    <w:multiLevelType w:val="hybridMultilevel"/>
    <w:tmpl w:val="D4DA7D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DC18A3"/>
    <w:multiLevelType w:val="hybridMultilevel"/>
    <w:tmpl w:val="6778E802"/>
    <w:lvl w:ilvl="0" w:tplc="F50ED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4C97"/>
    <w:multiLevelType w:val="hybridMultilevel"/>
    <w:tmpl w:val="E752E526"/>
    <w:lvl w:ilvl="0" w:tplc="60BA3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EC2"/>
    <w:multiLevelType w:val="hybridMultilevel"/>
    <w:tmpl w:val="A0902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78F8"/>
    <w:multiLevelType w:val="hybridMultilevel"/>
    <w:tmpl w:val="2B969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56952"/>
    <w:multiLevelType w:val="hybridMultilevel"/>
    <w:tmpl w:val="9490E3DE"/>
    <w:lvl w:ilvl="0" w:tplc="6A408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E9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ED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42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7B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0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89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81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D00592"/>
    <w:multiLevelType w:val="hybridMultilevel"/>
    <w:tmpl w:val="E9C6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5D24"/>
    <w:multiLevelType w:val="hybridMultilevel"/>
    <w:tmpl w:val="4A88D95A"/>
    <w:lvl w:ilvl="0" w:tplc="0C9AE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F0F"/>
    <w:multiLevelType w:val="hybridMultilevel"/>
    <w:tmpl w:val="C012F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6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7"/>
  </w:num>
  <w:num w:numId="21">
    <w:abstractNumId w:val="1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9"/>
    <w:rsid w:val="00005128"/>
    <w:rsid w:val="00005E57"/>
    <w:rsid w:val="000060DF"/>
    <w:rsid w:val="00015503"/>
    <w:rsid w:val="00022DC6"/>
    <w:rsid w:val="000251BC"/>
    <w:rsid w:val="00034954"/>
    <w:rsid w:val="00034DD4"/>
    <w:rsid w:val="00043291"/>
    <w:rsid w:val="00044158"/>
    <w:rsid w:val="00055AEF"/>
    <w:rsid w:val="00055E22"/>
    <w:rsid w:val="0006363F"/>
    <w:rsid w:val="00074838"/>
    <w:rsid w:val="00077FBC"/>
    <w:rsid w:val="00082FA8"/>
    <w:rsid w:val="00090996"/>
    <w:rsid w:val="00097F2A"/>
    <w:rsid w:val="000A73B8"/>
    <w:rsid w:val="000B00C3"/>
    <w:rsid w:val="000B05B0"/>
    <w:rsid w:val="000E023C"/>
    <w:rsid w:val="00103257"/>
    <w:rsid w:val="00105BAC"/>
    <w:rsid w:val="001129CC"/>
    <w:rsid w:val="00124872"/>
    <w:rsid w:val="001271ED"/>
    <w:rsid w:val="00130468"/>
    <w:rsid w:val="001416C8"/>
    <w:rsid w:val="00145048"/>
    <w:rsid w:val="00145215"/>
    <w:rsid w:val="001466EC"/>
    <w:rsid w:val="00156C2B"/>
    <w:rsid w:val="001778D3"/>
    <w:rsid w:val="001B03F8"/>
    <w:rsid w:val="001C1BD7"/>
    <w:rsid w:val="002031AE"/>
    <w:rsid w:val="0022050B"/>
    <w:rsid w:val="00227A89"/>
    <w:rsid w:val="00255800"/>
    <w:rsid w:val="00274149"/>
    <w:rsid w:val="0028664E"/>
    <w:rsid w:val="00291A9C"/>
    <w:rsid w:val="002A085C"/>
    <w:rsid w:val="002B136E"/>
    <w:rsid w:val="002D166A"/>
    <w:rsid w:val="002D25FA"/>
    <w:rsid w:val="003022FE"/>
    <w:rsid w:val="00302E3B"/>
    <w:rsid w:val="00306D2F"/>
    <w:rsid w:val="00325FCA"/>
    <w:rsid w:val="00326C95"/>
    <w:rsid w:val="00335C36"/>
    <w:rsid w:val="00342AD8"/>
    <w:rsid w:val="003445C9"/>
    <w:rsid w:val="003520F6"/>
    <w:rsid w:val="003578A0"/>
    <w:rsid w:val="00364489"/>
    <w:rsid w:val="003663DE"/>
    <w:rsid w:val="00366CEE"/>
    <w:rsid w:val="00380829"/>
    <w:rsid w:val="0038330D"/>
    <w:rsid w:val="003A26AF"/>
    <w:rsid w:val="003B6B3A"/>
    <w:rsid w:val="003F018D"/>
    <w:rsid w:val="003F19CF"/>
    <w:rsid w:val="003F1A01"/>
    <w:rsid w:val="00401431"/>
    <w:rsid w:val="004046EA"/>
    <w:rsid w:val="00415BAF"/>
    <w:rsid w:val="004200B2"/>
    <w:rsid w:val="00426F8B"/>
    <w:rsid w:val="00433D0F"/>
    <w:rsid w:val="004414E7"/>
    <w:rsid w:val="00460B83"/>
    <w:rsid w:val="0047690D"/>
    <w:rsid w:val="004846D5"/>
    <w:rsid w:val="00495903"/>
    <w:rsid w:val="004A1237"/>
    <w:rsid w:val="004C10F8"/>
    <w:rsid w:val="004E4A30"/>
    <w:rsid w:val="004E5AA6"/>
    <w:rsid w:val="004E5EB7"/>
    <w:rsid w:val="004F3018"/>
    <w:rsid w:val="004F3E60"/>
    <w:rsid w:val="00502AA1"/>
    <w:rsid w:val="005114B3"/>
    <w:rsid w:val="0051358B"/>
    <w:rsid w:val="00515C2D"/>
    <w:rsid w:val="00521F9B"/>
    <w:rsid w:val="00524C9B"/>
    <w:rsid w:val="005414A9"/>
    <w:rsid w:val="00543771"/>
    <w:rsid w:val="005512AD"/>
    <w:rsid w:val="00562D67"/>
    <w:rsid w:val="00567830"/>
    <w:rsid w:val="00567B7F"/>
    <w:rsid w:val="0057387C"/>
    <w:rsid w:val="0059209B"/>
    <w:rsid w:val="00593DA0"/>
    <w:rsid w:val="005A06F9"/>
    <w:rsid w:val="005C47FF"/>
    <w:rsid w:val="005E6552"/>
    <w:rsid w:val="005F6C1A"/>
    <w:rsid w:val="00603E3C"/>
    <w:rsid w:val="00610A15"/>
    <w:rsid w:val="00622F03"/>
    <w:rsid w:val="00642599"/>
    <w:rsid w:val="0066606B"/>
    <w:rsid w:val="00666D0A"/>
    <w:rsid w:val="006B16ED"/>
    <w:rsid w:val="006B3CFA"/>
    <w:rsid w:val="006B4072"/>
    <w:rsid w:val="006B5A30"/>
    <w:rsid w:val="006C45F5"/>
    <w:rsid w:val="006C5BFC"/>
    <w:rsid w:val="006E4023"/>
    <w:rsid w:val="00701E27"/>
    <w:rsid w:val="00731C65"/>
    <w:rsid w:val="0073722A"/>
    <w:rsid w:val="007447F9"/>
    <w:rsid w:val="007512AD"/>
    <w:rsid w:val="007749FA"/>
    <w:rsid w:val="00777F0B"/>
    <w:rsid w:val="007803F7"/>
    <w:rsid w:val="007B1CC0"/>
    <w:rsid w:val="007B4FDD"/>
    <w:rsid w:val="007E65E5"/>
    <w:rsid w:val="007F45ED"/>
    <w:rsid w:val="008033A9"/>
    <w:rsid w:val="00812C0D"/>
    <w:rsid w:val="00822D65"/>
    <w:rsid w:val="00833307"/>
    <w:rsid w:val="008455C4"/>
    <w:rsid w:val="0085759D"/>
    <w:rsid w:val="0086014C"/>
    <w:rsid w:val="00867E85"/>
    <w:rsid w:val="0087112B"/>
    <w:rsid w:val="00876C67"/>
    <w:rsid w:val="008A21E0"/>
    <w:rsid w:val="008B6FE3"/>
    <w:rsid w:val="008C6AD3"/>
    <w:rsid w:val="008D3881"/>
    <w:rsid w:val="008E65E2"/>
    <w:rsid w:val="008F3B31"/>
    <w:rsid w:val="008F7D26"/>
    <w:rsid w:val="009026FF"/>
    <w:rsid w:val="009151C8"/>
    <w:rsid w:val="00916CCE"/>
    <w:rsid w:val="0092368F"/>
    <w:rsid w:val="00934BB4"/>
    <w:rsid w:val="009378D7"/>
    <w:rsid w:val="00944A07"/>
    <w:rsid w:val="0095761E"/>
    <w:rsid w:val="00957EC2"/>
    <w:rsid w:val="0097466B"/>
    <w:rsid w:val="009956B4"/>
    <w:rsid w:val="00995829"/>
    <w:rsid w:val="009979C2"/>
    <w:rsid w:val="009A70CB"/>
    <w:rsid w:val="009D1095"/>
    <w:rsid w:val="009D3969"/>
    <w:rsid w:val="009E240D"/>
    <w:rsid w:val="009E2B42"/>
    <w:rsid w:val="009E54B4"/>
    <w:rsid w:val="009F1B37"/>
    <w:rsid w:val="009F2C85"/>
    <w:rsid w:val="00A16A9C"/>
    <w:rsid w:val="00A17F86"/>
    <w:rsid w:val="00A368B3"/>
    <w:rsid w:val="00A45458"/>
    <w:rsid w:val="00A4686D"/>
    <w:rsid w:val="00A55733"/>
    <w:rsid w:val="00A610F3"/>
    <w:rsid w:val="00A81F0E"/>
    <w:rsid w:val="00A90B7A"/>
    <w:rsid w:val="00AB4F4E"/>
    <w:rsid w:val="00AC046B"/>
    <w:rsid w:val="00AC1803"/>
    <w:rsid w:val="00AC613F"/>
    <w:rsid w:val="00AC79C8"/>
    <w:rsid w:val="00AD2930"/>
    <w:rsid w:val="00AF26EE"/>
    <w:rsid w:val="00AF2FA1"/>
    <w:rsid w:val="00B10B7D"/>
    <w:rsid w:val="00B13979"/>
    <w:rsid w:val="00B23F27"/>
    <w:rsid w:val="00B26549"/>
    <w:rsid w:val="00B33BE7"/>
    <w:rsid w:val="00B527E4"/>
    <w:rsid w:val="00B555F8"/>
    <w:rsid w:val="00B55DD0"/>
    <w:rsid w:val="00B63A7C"/>
    <w:rsid w:val="00B65F5F"/>
    <w:rsid w:val="00B66595"/>
    <w:rsid w:val="00B73B22"/>
    <w:rsid w:val="00B74E28"/>
    <w:rsid w:val="00B777F6"/>
    <w:rsid w:val="00B86076"/>
    <w:rsid w:val="00B90A96"/>
    <w:rsid w:val="00B92F24"/>
    <w:rsid w:val="00BB05B5"/>
    <w:rsid w:val="00BC2545"/>
    <w:rsid w:val="00BC25DC"/>
    <w:rsid w:val="00BE1722"/>
    <w:rsid w:val="00BE2302"/>
    <w:rsid w:val="00BE7142"/>
    <w:rsid w:val="00BF0DE9"/>
    <w:rsid w:val="00BF44B9"/>
    <w:rsid w:val="00BF58B2"/>
    <w:rsid w:val="00C202F9"/>
    <w:rsid w:val="00C25F59"/>
    <w:rsid w:val="00C37632"/>
    <w:rsid w:val="00C61763"/>
    <w:rsid w:val="00C6773E"/>
    <w:rsid w:val="00C7341F"/>
    <w:rsid w:val="00C95E19"/>
    <w:rsid w:val="00C96449"/>
    <w:rsid w:val="00CB25AC"/>
    <w:rsid w:val="00CC6BC3"/>
    <w:rsid w:val="00CC7A3E"/>
    <w:rsid w:val="00CD5851"/>
    <w:rsid w:val="00CE7FF8"/>
    <w:rsid w:val="00D44C8E"/>
    <w:rsid w:val="00D53007"/>
    <w:rsid w:val="00D563F6"/>
    <w:rsid w:val="00D70366"/>
    <w:rsid w:val="00D736D4"/>
    <w:rsid w:val="00D750A0"/>
    <w:rsid w:val="00D82776"/>
    <w:rsid w:val="00D83060"/>
    <w:rsid w:val="00DA7EA4"/>
    <w:rsid w:val="00DB04D5"/>
    <w:rsid w:val="00DB58CD"/>
    <w:rsid w:val="00DD23B2"/>
    <w:rsid w:val="00DF6C9E"/>
    <w:rsid w:val="00E042F2"/>
    <w:rsid w:val="00E10AB9"/>
    <w:rsid w:val="00E142AB"/>
    <w:rsid w:val="00E158D3"/>
    <w:rsid w:val="00E172D5"/>
    <w:rsid w:val="00E74CF8"/>
    <w:rsid w:val="00E9646A"/>
    <w:rsid w:val="00EB1AA3"/>
    <w:rsid w:val="00EC07CE"/>
    <w:rsid w:val="00EE278C"/>
    <w:rsid w:val="00EE6A35"/>
    <w:rsid w:val="00EF72B9"/>
    <w:rsid w:val="00F03153"/>
    <w:rsid w:val="00F13E15"/>
    <w:rsid w:val="00F320CD"/>
    <w:rsid w:val="00F615E5"/>
    <w:rsid w:val="00F82F13"/>
    <w:rsid w:val="00FD673D"/>
    <w:rsid w:val="00FE50D6"/>
    <w:rsid w:val="00FE572A"/>
    <w:rsid w:val="00FF02C8"/>
    <w:rsid w:val="00FF0E7C"/>
    <w:rsid w:val="00FF36DB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E6D68"/>
  <w15:chartTrackingRefBased/>
  <w15:docId w15:val="{FDBB9DE1-7C37-441F-8770-01B56B2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0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AB4F4E"/>
    <w:pPr>
      <w:keepNext/>
      <w:keepLines/>
      <w:spacing w:before="240" w:after="240" w:line="240" w:lineRule="auto"/>
      <w:jc w:val="both"/>
      <w:outlineLvl w:val="1"/>
    </w:pPr>
    <w:rPr>
      <w:rFonts w:ascii="Impact" w:eastAsia="Times New Roman" w:hAnsi="Impact" w:cs="Times New Roman"/>
      <w:bCs/>
      <w:color w:val="8080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1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6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6449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C96449"/>
    <w:pPr>
      <w:spacing w:line="201" w:lineRule="atLeast"/>
    </w:pPr>
    <w:rPr>
      <w:rFonts w:ascii="PGFRR X+ DIN" w:hAnsi="PGFRR X+ DIN" w:cstheme="minorBidi"/>
      <w:color w:val="auto"/>
    </w:rPr>
  </w:style>
  <w:style w:type="paragraph" w:styleId="Notedebasdepage">
    <w:name w:val="footnote text"/>
    <w:basedOn w:val="Normal"/>
    <w:link w:val="NotedebasdepageCar"/>
    <w:uiPriority w:val="99"/>
    <w:unhideWhenUsed/>
    <w:rsid w:val="00C964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64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6449"/>
    <w:rPr>
      <w:vertAlign w:val="superscript"/>
    </w:rPr>
  </w:style>
  <w:style w:type="paragraph" w:customStyle="1" w:styleId="Pa35">
    <w:name w:val="Pa35"/>
    <w:basedOn w:val="Default"/>
    <w:next w:val="Default"/>
    <w:uiPriority w:val="99"/>
    <w:rsid w:val="00C96449"/>
    <w:pPr>
      <w:spacing w:line="401" w:lineRule="atLeast"/>
    </w:pPr>
    <w:rPr>
      <w:rFonts w:ascii="PGFRR X+ DIN" w:hAnsi="PGFRR X+ DIN" w:cstheme="minorBidi"/>
      <w:color w:val="auto"/>
    </w:rPr>
  </w:style>
  <w:style w:type="character" w:customStyle="1" w:styleId="A20">
    <w:name w:val="A20"/>
    <w:uiPriority w:val="99"/>
    <w:rsid w:val="00C96449"/>
    <w:rPr>
      <w:rFonts w:cs="PGFRR X+ DIN"/>
      <w:b/>
      <w:bCs/>
      <w:color w:val="000000"/>
      <w:sz w:val="46"/>
      <w:szCs w:val="46"/>
    </w:rPr>
  </w:style>
  <w:style w:type="character" w:styleId="Lienhypertexte">
    <w:name w:val="Hyperlink"/>
    <w:basedOn w:val="Policepardfaut"/>
    <w:uiPriority w:val="99"/>
    <w:unhideWhenUsed/>
    <w:rsid w:val="000060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0D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D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42AD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42A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2A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2A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2A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2AD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AB4F4E"/>
    <w:rPr>
      <w:rFonts w:ascii="Impact" w:eastAsia="Times New Roman" w:hAnsi="Impact" w:cs="Times New Roman"/>
      <w:bCs/>
      <w:color w:val="808080"/>
      <w:sz w:val="28"/>
      <w:szCs w:val="26"/>
    </w:rPr>
  </w:style>
  <w:style w:type="table" w:styleId="Grilledutableau">
    <w:name w:val="Table Grid"/>
    <w:basedOn w:val="TableauNormal"/>
    <w:uiPriority w:val="39"/>
    <w:rsid w:val="0004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0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3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307"/>
  </w:style>
  <w:style w:type="paragraph" w:styleId="Pieddepage">
    <w:name w:val="footer"/>
    <w:basedOn w:val="Normal"/>
    <w:link w:val="PieddepageCar"/>
    <w:uiPriority w:val="99"/>
    <w:unhideWhenUsed/>
    <w:rsid w:val="0083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307"/>
  </w:style>
  <w:style w:type="character" w:customStyle="1" w:styleId="Titre3Car">
    <w:name w:val="Titre 3 Car"/>
    <w:basedOn w:val="Policepardfaut"/>
    <w:link w:val="Titre3"/>
    <w:uiPriority w:val="9"/>
    <w:semiHidden/>
    <w:rsid w:val="00AC18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5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8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2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ec.be/services-aux-personnes-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seigner.ulaval.ca/system/files/taxonomie_cogniti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30SgDpACRz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0389-23AA-41AF-88B1-ACD531EB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Sculier</dc:creator>
  <cp:keywords/>
  <dc:description/>
  <cp:lastModifiedBy>Tomboy Julie</cp:lastModifiedBy>
  <cp:revision>3</cp:revision>
  <dcterms:created xsi:type="dcterms:W3CDTF">2021-09-07T11:27:00Z</dcterms:created>
  <dcterms:modified xsi:type="dcterms:W3CDTF">2021-09-07T11:30:00Z</dcterms:modified>
</cp:coreProperties>
</file>