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DBE9F" w14:textId="114CD966" w:rsidR="00322825" w:rsidRPr="004762AA" w:rsidRDefault="00EA1A87" w:rsidP="00837B0E">
      <w:pPr>
        <w:pStyle w:val="Titre"/>
      </w:pPr>
      <w:r>
        <w:t>Matières essentielles</w:t>
      </w:r>
      <w:r w:rsidR="00835CA6" w:rsidRPr="004762AA">
        <w:t xml:space="preserve"> en </w:t>
      </w:r>
      <w:r w:rsidR="00B0535F">
        <w:t>F</w:t>
      </w:r>
      <w:r w:rsidR="00EC2DB6">
        <w:t xml:space="preserve">ormation </w:t>
      </w:r>
      <w:r w:rsidR="00CF1D59">
        <w:t>S</w:t>
      </w:r>
      <w:r w:rsidR="00B0535F">
        <w:t>cientifique</w:t>
      </w:r>
      <w:r w:rsidR="00835CA6" w:rsidRPr="004762AA">
        <w:t xml:space="preserve"> (</w:t>
      </w:r>
      <w:r w:rsidR="00863C70" w:rsidRPr="004762AA">
        <w:t>2</w:t>
      </w:r>
      <w:r w:rsidR="00835CA6" w:rsidRPr="004762AA">
        <w:t xml:space="preserve">P) – </w:t>
      </w:r>
      <w:r w:rsidR="00F02020">
        <w:t>4</w:t>
      </w:r>
      <w:r w:rsidR="00835CA6" w:rsidRPr="004762AA">
        <w:rPr>
          <w:vertAlign w:val="superscript"/>
        </w:rPr>
        <w:t>e</w:t>
      </w:r>
      <w:r w:rsidR="00835CA6" w:rsidRPr="004762AA">
        <w:t xml:space="preserve"> année</w:t>
      </w:r>
    </w:p>
    <w:p w14:paraId="1FED50E8" w14:textId="6F153A16" w:rsidR="00EC4ED3" w:rsidRDefault="00322825" w:rsidP="00837B0E">
      <w:pPr>
        <w:pStyle w:val="Sous-titre"/>
      </w:pPr>
      <w:r w:rsidRPr="004762AA">
        <w:t>(Programme d</w:t>
      </w:r>
      <w:r w:rsidR="00BD1166">
        <w:t xml:space="preserve">e Formation </w:t>
      </w:r>
      <w:r w:rsidR="00863C70" w:rsidRPr="004762AA">
        <w:t>scient</w:t>
      </w:r>
      <w:r w:rsidR="00671905" w:rsidRPr="004762AA">
        <w:t>ifique</w:t>
      </w:r>
      <w:r w:rsidRPr="004762AA">
        <w:t xml:space="preserve"> - FESeC –</w:t>
      </w:r>
      <w:r w:rsidR="00BD1166">
        <w:t xml:space="preserve"> D2</w:t>
      </w:r>
      <w:r w:rsidRPr="004762AA">
        <w:t xml:space="preserve">D3 </w:t>
      </w:r>
      <w:r w:rsidR="00451E83">
        <w:t>HPT</w:t>
      </w:r>
      <w:r w:rsidRPr="004762AA">
        <w:t xml:space="preserve"> – D/20</w:t>
      </w:r>
      <w:r w:rsidR="00671905" w:rsidRPr="004762AA">
        <w:t>1</w:t>
      </w:r>
      <w:r w:rsidR="00451E83">
        <w:t>4</w:t>
      </w:r>
      <w:r w:rsidRPr="004762AA">
        <w:t>/7362/3/</w:t>
      </w:r>
      <w:r w:rsidR="00671905" w:rsidRPr="004762AA">
        <w:t>17</w:t>
      </w:r>
      <w:r w:rsidRPr="004762AA">
        <w:t>)</w:t>
      </w:r>
    </w:p>
    <w:p w14:paraId="60A1152B" w14:textId="77777777" w:rsidR="00EA1877" w:rsidRPr="00837B0E" w:rsidRDefault="00EA1877" w:rsidP="00EA1877">
      <w:pPr>
        <w:rPr>
          <w:rFonts w:eastAsia="Calibri" w:cs="Calibri"/>
          <w:b/>
          <w:bCs/>
          <w:i/>
          <w:iCs/>
          <w:color w:val="0070C0"/>
          <w:spacing w:val="-2"/>
        </w:rPr>
      </w:pPr>
      <w:r w:rsidRPr="00837B0E">
        <w:rPr>
          <w:rFonts w:eastAsia="Calibri" w:cs="Calibri"/>
          <w:b/>
          <w:bCs/>
          <w:i/>
          <w:iCs/>
          <w:color w:val="0070C0"/>
          <w:spacing w:val="-2"/>
        </w:rPr>
        <w:t>Ce document est réalisé dans le contexte de la crise liée au COVID, afin d’aider les professeurs à poursuivre l’année scolaire dans les meilleures conditions possibles. Il reprend uniquement « les Matières essentielles » pour chaque unité d’acquis d’apprentissage. Suite aux fermetures de classes ou aux absences possibles de certains élèves (cette année ou les années scolaires passées), des parties de matière n’ont peut-être pas été vues. Il est inutile de vouloir les rattraper …mais plutôt d’identifier, au moment le plus propice (en début de nouveau thème ou en cours de thème), si les prérequis nécessaires sont bien installés pour permettre aux élèves de comprendre les nouvelles notions enseignées.</w:t>
      </w:r>
    </w:p>
    <w:p w14:paraId="1FB79378" w14:textId="121A7034" w:rsidR="00EA1877" w:rsidRPr="00837B0E" w:rsidRDefault="00EA1877" w:rsidP="0E7D59FC">
      <w:pPr>
        <w:rPr>
          <w:rFonts w:eastAsia="Calibri" w:cs="Calibri"/>
          <w:color w:val="0070C0"/>
          <w:spacing w:val="-2"/>
        </w:rPr>
      </w:pPr>
      <w:r w:rsidRPr="00837B0E">
        <w:rPr>
          <w:rFonts w:eastAsia="Calibri" w:cs="Calibri"/>
          <w:b/>
          <w:bCs/>
          <w:i/>
          <w:iCs/>
          <w:color w:val="0070C0"/>
          <w:spacing w:val="-2"/>
        </w:rPr>
        <w:t xml:space="preserve">Pour mettre en œuvre le mieux possible les notions ci-dessous, il est important que les professeurs réalisent des séquences didactiques permettant d’observer au fur et à mesure les apprentissages des élèves </w:t>
      </w:r>
      <w:r w:rsidRPr="00837B0E">
        <w:rPr>
          <w:rFonts w:eastAsia="Calibri" w:cs="Calibri"/>
          <w:color w:val="0070C0"/>
          <w:spacing w:val="-2"/>
        </w:rPr>
        <w:t>(par exemple par des autoévaluations des élèves, l'observation de leur travail, des petits quizze</w:t>
      </w:r>
      <w:r w:rsidR="00893275" w:rsidRPr="00837B0E">
        <w:rPr>
          <w:rFonts w:eastAsia="Calibri" w:cs="Calibri"/>
          <w:color w:val="0070C0"/>
          <w:spacing w:val="-2"/>
        </w:rPr>
        <w:t>s</w:t>
      </w:r>
      <w:r w:rsidRPr="00837B0E">
        <w:rPr>
          <w:rFonts w:eastAsia="Calibri" w:cs="Calibri"/>
          <w:color w:val="0070C0"/>
          <w:spacing w:val="-2"/>
        </w:rPr>
        <w:t xml:space="preserve"> imaginés soit par le professeur, soit par les élèves, des entretiens avec les élèves, ...)</w:t>
      </w:r>
      <w:r w:rsidRPr="00837B0E">
        <w:rPr>
          <w:rFonts w:eastAsia="Calibri" w:cs="Calibri"/>
          <w:b/>
          <w:bCs/>
          <w:i/>
          <w:iCs/>
          <w:color w:val="0070C0"/>
          <w:spacing w:val="-2"/>
        </w:rPr>
        <w:t xml:space="preserve">. Ces séquences comprendront des stratégies de différenciation des apprentissages, dans la perspective d’aider à appréhender le mieux possible les différents profils des élèves </w:t>
      </w:r>
      <w:r w:rsidRPr="00837B0E">
        <w:rPr>
          <w:rFonts w:eastAsia="Calibri" w:cs="Calibri"/>
          <w:color w:val="0070C0"/>
          <w:spacing w:val="-2"/>
        </w:rPr>
        <w:t>et de pouvoir les aider à atteindre au mieux les objectifs d’apprentissage</w:t>
      </w:r>
      <w:r w:rsidRPr="00837B0E">
        <w:rPr>
          <w:rFonts w:eastAsia="Calibri" w:cs="Calibri"/>
          <w:b/>
          <w:bCs/>
          <w:i/>
          <w:iCs/>
          <w:color w:val="0070C0"/>
          <w:spacing w:val="-2"/>
        </w:rPr>
        <w:t>.</w:t>
      </w:r>
    </w:p>
    <w:p w14:paraId="6E45A307" w14:textId="390909D6" w:rsidR="007F4781" w:rsidRPr="00837B0E" w:rsidRDefault="001C3ABF" w:rsidP="00837B0E">
      <w:pPr>
        <w:pStyle w:val="Titre1"/>
        <w:rPr>
          <w:rFonts w:asciiTheme="minorHAnsi" w:hAnsiTheme="minorHAnsi" w:cstheme="minorHAnsi"/>
          <w:b/>
          <w:bCs/>
          <w:i/>
          <w:iCs/>
          <w:color w:val="7030A0"/>
        </w:rPr>
      </w:pPr>
      <w:r w:rsidRPr="00837B0E">
        <w:rPr>
          <w:rFonts w:asciiTheme="minorHAnsi" w:hAnsiTheme="minorHAnsi" w:cstheme="minorHAnsi"/>
          <w:b/>
          <w:bCs/>
          <w:i/>
          <w:iCs/>
          <w:color w:val="7030A0"/>
        </w:rPr>
        <w:t>Rappel des</w:t>
      </w:r>
      <w:r w:rsidR="007F4781" w:rsidRPr="00837B0E">
        <w:rPr>
          <w:rFonts w:asciiTheme="minorHAnsi" w:hAnsiTheme="minorHAnsi" w:cstheme="minorHAnsi"/>
          <w:b/>
          <w:bCs/>
          <w:i/>
          <w:iCs/>
          <w:color w:val="7030A0"/>
        </w:rPr>
        <w:t xml:space="preserve"> objectifs du cours d</w:t>
      </w:r>
      <w:r w:rsidR="00B0535F" w:rsidRPr="00837B0E">
        <w:rPr>
          <w:rFonts w:asciiTheme="minorHAnsi" w:hAnsiTheme="minorHAnsi" w:cstheme="minorHAnsi"/>
          <w:b/>
          <w:bCs/>
          <w:i/>
          <w:iCs/>
          <w:color w:val="7030A0"/>
        </w:rPr>
        <w:t xml:space="preserve">e Formation </w:t>
      </w:r>
      <w:r w:rsidR="00270E67" w:rsidRPr="00837B0E">
        <w:rPr>
          <w:rFonts w:asciiTheme="minorHAnsi" w:hAnsiTheme="minorHAnsi" w:cstheme="minorHAnsi"/>
          <w:b/>
          <w:bCs/>
          <w:i/>
          <w:iCs/>
          <w:color w:val="7030A0"/>
        </w:rPr>
        <w:t>Scientifique</w:t>
      </w:r>
      <w:r w:rsidR="00B0535F" w:rsidRPr="00837B0E">
        <w:rPr>
          <w:rFonts w:asciiTheme="minorHAnsi" w:hAnsiTheme="minorHAnsi" w:cstheme="minorHAnsi"/>
          <w:b/>
          <w:bCs/>
          <w:i/>
          <w:iCs/>
          <w:color w:val="7030A0"/>
        </w:rPr>
        <w:t xml:space="preserve"> en </w:t>
      </w:r>
      <w:r w:rsidR="00C82A78" w:rsidRPr="00837B0E">
        <w:rPr>
          <w:rFonts w:asciiTheme="minorHAnsi" w:hAnsiTheme="minorHAnsi" w:cstheme="minorHAnsi"/>
          <w:b/>
          <w:bCs/>
          <w:i/>
          <w:iCs/>
          <w:color w:val="7030A0"/>
        </w:rPr>
        <w:t>4</w:t>
      </w:r>
      <w:r w:rsidR="00C82A78" w:rsidRPr="00837B0E">
        <w:rPr>
          <w:rFonts w:asciiTheme="minorHAnsi" w:hAnsiTheme="minorHAnsi" w:cstheme="minorHAnsi"/>
          <w:b/>
          <w:bCs/>
          <w:i/>
          <w:iCs/>
          <w:color w:val="7030A0"/>
          <w:vertAlign w:val="superscript"/>
        </w:rPr>
        <w:t>e</w:t>
      </w:r>
      <w:r w:rsidR="00B0535F" w:rsidRPr="00837B0E">
        <w:rPr>
          <w:rFonts w:asciiTheme="minorHAnsi" w:hAnsiTheme="minorHAnsi" w:cstheme="minorHAnsi"/>
          <w:b/>
          <w:bCs/>
          <w:i/>
          <w:iCs/>
          <w:color w:val="7030A0"/>
        </w:rPr>
        <w:t xml:space="preserve"> année</w:t>
      </w:r>
      <w:r w:rsidR="007F4781" w:rsidRPr="00837B0E">
        <w:rPr>
          <w:rFonts w:asciiTheme="minorHAnsi" w:hAnsiTheme="minorHAnsi" w:cstheme="minorHAnsi"/>
          <w:b/>
          <w:bCs/>
          <w:i/>
          <w:iCs/>
          <w:color w:val="7030A0"/>
        </w:rPr>
        <w:t xml:space="preserve"> </w:t>
      </w:r>
    </w:p>
    <w:p w14:paraId="1446A632" w14:textId="77777777" w:rsidR="003F1396" w:rsidRDefault="00AC70B2" w:rsidP="00AC70B2">
      <w:pPr>
        <w:pStyle w:val="Default"/>
        <w:rPr>
          <w:rFonts w:asciiTheme="minorHAnsi" w:hAnsiTheme="minorHAnsi" w:cstheme="minorHAnsi"/>
          <w:sz w:val="22"/>
          <w:szCs w:val="22"/>
        </w:rPr>
      </w:pPr>
      <w:r w:rsidRPr="003F1396">
        <w:rPr>
          <w:rFonts w:asciiTheme="minorHAnsi" w:hAnsiTheme="minorHAnsi" w:cstheme="minorHAnsi"/>
          <w:sz w:val="22"/>
          <w:szCs w:val="22"/>
        </w:rPr>
        <w:t xml:space="preserve">Le cours de formation scientifique vise </w:t>
      </w:r>
      <w:r w:rsidRPr="003F1396">
        <w:rPr>
          <w:rFonts w:asciiTheme="minorHAnsi" w:hAnsiTheme="minorHAnsi" w:cstheme="minorHAnsi"/>
          <w:b/>
          <w:bCs/>
          <w:sz w:val="22"/>
          <w:szCs w:val="22"/>
        </w:rPr>
        <w:t>à développer et à soutenir le regard curieux des élèves sur le monde</w:t>
      </w:r>
      <w:r w:rsidRPr="003F1396">
        <w:rPr>
          <w:rFonts w:asciiTheme="minorHAnsi" w:hAnsiTheme="minorHAnsi" w:cstheme="minorHAnsi"/>
          <w:sz w:val="22"/>
          <w:szCs w:val="22"/>
        </w:rPr>
        <w:t xml:space="preserve">, </w:t>
      </w:r>
      <w:r w:rsidRPr="003F1396">
        <w:rPr>
          <w:rFonts w:asciiTheme="minorHAnsi" w:hAnsiTheme="minorHAnsi" w:cstheme="minorHAnsi"/>
          <w:b/>
          <w:bCs/>
          <w:sz w:val="22"/>
          <w:szCs w:val="22"/>
        </w:rPr>
        <w:t>à leur procurer le plaisir de l’activité scientifique</w:t>
      </w:r>
      <w:r w:rsidRPr="003F1396">
        <w:rPr>
          <w:rFonts w:asciiTheme="minorHAnsi" w:hAnsiTheme="minorHAnsi" w:cstheme="minorHAnsi"/>
          <w:sz w:val="22"/>
          <w:szCs w:val="22"/>
        </w:rPr>
        <w:t xml:space="preserve"> et </w:t>
      </w:r>
      <w:r w:rsidRPr="003F1396">
        <w:rPr>
          <w:rFonts w:asciiTheme="minorHAnsi" w:hAnsiTheme="minorHAnsi" w:cstheme="minorHAnsi"/>
          <w:b/>
          <w:bCs/>
          <w:sz w:val="22"/>
          <w:szCs w:val="22"/>
        </w:rPr>
        <w:t>à leur donner certaines clés nécessaires à la compréhension des phénomènes naturels ou des techniques</w:t>
      </w:r>
      <w:r w:rsidRPr="003F1396">
        <w:rPr>
          <w:rFonts w:asciiTheme="minorHAnsi" w:hAnsiTheme="minorHAnsi" w:cstheme="minorHAnsi"/>
          <w:sz w:val="22"/>
          <w:szCs w:val="22"/>
        </w:rPr>
        <w:t>. Il s’agit également de contribuer à valoriser chaque élève en lui montrant sa capacité à comprendre et sa capacité à mener à bien des procédures.</w:t>
      </w:r>
    </w:p>
    <w:p w14:paraId="593CD834" w14:textId="3F7C07DE" w:rsidR="00AC70B2" w:rsidRPr="00837B0E" w:rsidRDefault="00AC70B2" w:rsidP="00AC70B2">
      <w:pPr>
        <w:pStyle w:val="Default"/>
        <w:rPr>
          <w:rFonts w:asciiTheme="minorHAnsi" w:hAnsiTheme="minorHAnsi" w:cstheme="minorHAnsi"/>
          <w:sz w:val="16"/>
          <w:szCs w:val="16"/>
        </w:rPr>
      </w:pPr>
      <w:r w:rsidRPr="003F1396">
        <w:rPr>
          <w:rFonts w:asciiTheme="minorHAnsi" w:hAnsiTheme="minorHAnsi" w:cstheme="minorHAnsi"/>
          <w:sz w:val="22"/>
          <w:szCs w:val="22"/>
        </w:rPr>
        <w:t xml:space="preserve"> </w:t>
      </w:r>
    </w:p>
    <w:p w14:paraId="0E3F1A69" w14:textId="756277C5" w:rsidR="00AC70B2" w:rsidRDefault="00AC70B2" w:rsidP="00AC70B2">
      <w:pPr>
        <w:pStyle w:val="Default"/>
        <w:rPr>
          <w:rFonts w:asciiTheme="minorHAnsi" w:hAnsiTheme="minorHAnsi" w:cstheme="minorHAnsi"/>
          <w:sz w:val="22"/>
          <w:szCs w:val="22"/>
        </w:rPr>
      </w:pPr>
      <w:r w:rsidRPr="003F1396">
        <w:rPr>
          <w:rFonts w:asciiTheme="minorHAnsi" w:hAnsiTheme="minorHAnsi" w:cstheme="minorHAnsi"/>
          <w:sz w:val="22"/>
          <w:szCs w:val="22"/>
        </w:rPr>
        <w:t xml:space="preserve">Ce cours voudrait rendre chaque élève, citoyen de demain, capable de prendre part de façon informée aux décisions liées à son propre bienêtre et d’agir de manière responsable vis-à-vis de la société et de l’environnement. </w:t>
      </w:r>
    </w:p>
    <w:p w14:paraId="5D99B5D4" w14:textId="77777777" w:rsidR="003F1396" w:rsidRPr="00837B0E" w:rsidRDefault="003F1396" w:rsidP="00AC70B2">
      <w:pPr>
        <w:pStyle w:val="Default"/>
        <w:rPr>
          <w:rFonts w:asciiTheme="minorHAnsi" w:hAnsiTheme="minorHAnsi" w:cstheme="minorHAnsi"/>
          <w:sz w:val="16"/>
          <w:szCs w:val="16"/>
        </w:rPr>
      </w:pPr>
    </w:p>
    <w:p w14:paraId="1EB3D463" w14:textId="77777777" w:rsidR="003F1396" w:rsidRDefault="00AC70B2" w:rsidP="00AC70B2">
      <w:pPr>
        <w:pStyle w:val="Default"/>
        <w:rPr>
          <w:rFonts w:asciiTheme="minorHAnsi" w:hAnsiTheme="minorHAnsi" w:cstheme="minorHAnsi"/>
          <w:sz w:val="22"/>
          <w:szCs w:val="22"/>
        </w:rPr>
      </w:pPr>
      <w:r w:rsidRPr="003F1396">
        <w:rPr>
          <w:rFonts w:asciiTheme="minorHAnsi" w:hAnsiTheme="minorHAnsi" w:cstheme="minorHAnsi"/>
          <w:sz w:val="22"/>
          <w:szCs w:val="22"/>
        </w:rPr>
        <w:t>Pour assurer cet objectif, chaque élève devrait exercer les attitudes suivantes :</w:t>
      </w:r>
    </w:p>
    <w:p w14:paraId="25E4E79E" w14:textId="6CE16A31" w:rsidR="00AC70B2" w:rsidRPr="00837B0E" w:rsidRDefault="00AC70B2" w:rsidP="00AC70B2">
      <w:pPr>
        <w:pStyle w:val="Default"/>
        <w:rPr>
          <w:rFonts w:asciiTheme="minorHAnsi" w:hAnsiTheme="minorHAnsi" w:cstheme="minorHAnsi"/>
          <w:sz w:val="16"/>
          <w:szCs w:val="16"/>
        </w:rPr>
      </w:pPr>
      <w:r w:rsidRPr="003F1396">
        <w:rPr>
          <w:rFonts w:asciiTheme="minorHAnsi" w:hAnsiTheme="minorHAnsi" w:cstheme="minorHAnsi"/>
          <w:sz w:val="22"/>
          <w:szCs w:val="22"/>
        </w:rPr>
        <w:t xml:space="preserve"> </w:t>
      </w:r>
    </w:p>
    <w:p w14:paraId="59965816" w14:textId="77777777" w:rsidR="00AC70B2" w:rsidRPr="003F1396" w:rsidRDefault="00AC70B2" w:rsidP="00AC70B2">
      <w:pPr>
        <w:pStyle w:val="Default"/>
        <w:rPr>
          <w:rFonts w:asciiTheme="minorHAnsi" w:hAnsiTheme="minorHAnsi" w:cstheme="minorHAnsi"/>
          <w:sz w:val="22"/>
          <w:szCs w:val="22"/>
        </w:rPr>
      </w:pPr>
      <w:r w:rsidRPr="003F1396">
        <w:rPr>
          <w:rFonts w:asciiTheme="minorHAnsi" w:hAnsiTheme="minorHAnsi" w:cstheme="minorHAnsi"/>
          <w:b/>
          <w:bCs/>
          <w:sz w:val="22"/>
          <w:szCs w:val="22"/>
        </w:rPr>
        <w:t xml:space="preserve">▪ </w:t>
      </w:r>
      <w:r w:rsidRPr="003F1396">
        <w:rPr>
          <w:rFonts w:asciiTheme="minorHAnsi" w:hAnsiTheme="minorHAnsi" w:cstheme="minorHAnsi"/>
          <w:sz w:val="22"/>
          <w:szCs w:val="22"/>
        </w:rPr>
        <w:t xml:space="preserve">la curiosité qui conduit à s'étonner, à se poser des questions sur les phénomènes qui nous entourent et à y rechercher des réponses ; </w:t>
      </w:r>
    </w:p>
    <w:p w14:paraId="77BE2CF7" w14:textId="77777777" w:rsidR="00AC70B2" w:rsidRPr="003F1396" w:rsidRDefault="00AC70B2" w:rsidP="00AC70B2">
      <w:pPr>
        <w:pStyle w:val="Default"/>
        <w:rPr>
          <w:rFonts w:asciiTheme="minorHAnsi" w:hAnsiTheme="minorHAnsi" w:cstheme="minorHAnsi"/>
          <w:sz w:val="22"/>
          <w:szCs w:val="22"/>
        </w:rPr>
      </w:pPr>
      <w:r w:rsidRPr="003F1396">
        <w:rPr>
          <w:rFonts w:asciiTheme="minorHAnsi" w:hAnsiTheme="minorHAnsi" w:cstheme="minorHAnsi"/>
          <w:b/>
          <w:bCs/>
          <w:sz w:val="22"/>
          <w:szCs w:val="22"/>
        </w:rPr>
        <w:t xml:space="preserve">▪ </w:t>
      </w:r>
      <w:r w:rsidRPr="003F1396">
        <w:rPr>
          <w:rFonts w:asciiTheme="minorHAnsi" w:hAnsiTheme="minorHAnsi" w:cstheme="minorHAnsi"/>
          <w:sz w:val="22"/>
          <w:szCs w:val="22"/>
        </w:rPr>
        <w:t xml:space="preserve">l’honnêteté intellectuelle qui impose, par exemple, de rapporter ce que l'on observe et non ce que l'on pense devoir observer ; </w:t>
      </w:r>
    </w:p>
    <w:p w14:paraId="55CFEBED" w14:textId="41AC0F7B" w:rsidR="00AC70B2" w:rsidRPr="003F1396" w:rsidRDefault="00AC70B2" w:rsidP="00AC70B2">
      <w:pPr>
        <w:pStyle w:val="Default"/>
        <w:rPr>
          <w:rFonts w:asciiTheme="minorHAnsi" w:hAnsiTheme="minorHAnsi" w:cstheme="minorHAnsi"/>
          <w:sz w:val="22"/>
          <w:szCs w:val="22"/>
        </w:rPr>
      </w:pPr>
      <w:r w:rsidRPr="003F1396">
        <w:rPr>
          <w:rFonts w:asciiTheme="minorHAnsi" w:hAnsiTheme="minorHAnsi" w:cstheme="minorHAnsi"/>
          <w:b/>
          <w:bCs/>
          <w:sz w:val="22"/>
          <w:szCs w:val="22"/>
        </w:rPr>
        <w:t xml:space="preserve">▪ </w:t>
      </w:r>
      <w:r w:rsidRPr="003F1396">
        <w:rPr>
          <w:rFonts w:asciiTheme="minorHAnsi" w:hAnsiTheme="minorHAnsi" w:cstheme="minorHAnsi"/>
          <w:sz w:val="22"/>
          <w:szCs w:val="22"/>
        </w:rPr>
        <w:t>l'équilibre entre ouverture d'esprit et scepticisme qui suppose, entre autres, d'être ouvert aux idées nouvelles et inhabituelles tout en vérifiant leur</w:t>
      </w:r>
      <w:r w:rsidR="00837B0E">
        <w:rPr>
          <w:rFonts w:asciiTheme="minorHAnsi" w:hAnsiTheme="minorHAnsi" w:cstheme="minorHAnsi"/>
          <w:sz w:val="22"/>
          <w:szCs w:val="22"/>
        </w:rPr>
        <w:t xml:space="preserve"> </w:t>
      </w:r>
      <w:r w:rsidRPr="003F1396">
        <w:rPr>
          <w:rFonts w:asciiTheme="minorHAnsi" w:hAnsiTheme="minorHAnsi" w:cstheme="minorHAnsi"/>
          <w:sz w:val="22"/>
          <w:szCs w:val="22"/>
        </w:rPr>
        <w:t xml:space="preserve">caractère plausible ; </w:t>
      </w:r>
    </w:p>
    <w:p w14:paraId="249AC807" w14:textId="73E793BB" w:rsidR="00AC70B2" w:rsidRDefault="00AC70B2" w:rsidP="00AC70B2">
      <w:pPr>
        <w:pStyle w:val="Default"/>
        <w:rPr>
          <w:rFonts w:asciiTheme="minorHAnsi" w:hAnsiTheme="minorHAnsi" w:cstheme="minorHAnsi"/>
          <w:sz w:val="22"/>
          <w:szCs w:val="22"/>
        </w:rPr>
      </w:pPr>
      <w:r w:rsidRPr="003F1396">
        <w:rPr>
          <w:rFonts w:asciiTheme="minorHAnsi" w:hAnsiTheme="minorHAnsi" w:cstheme="minorHAnsi"/>
          <w:b/>
          <w:bCs/>
          <w:sz w:val="22"/>
          <w:szCs w:val="22"/>
        </w:rPr>
        <w:t xml:space="preserve">▪ </w:t>
      </w:r>
      <w:r w:rsidRPr="003F1396">
        <w:rPr>
          <w:rFonts w:asciiTheme="minorHAnsi" w:hAnsiTheme="minorHAnsi" w:cstheme="minorHAnsi"/>
          <w:sz w:val="22"/>
          <w:szCs w:val="22"/>
        </w:rPr>
        <w:t xml:space="preserve">le travail d'équipe qui permet la confrontation des idées. </w:t>
      </w:r>
    </w:p>
    <w:p w14:paraId="161B6EDD" w14:textId="77777777" w:rsidR="003F1396" w:rsidRPr="00837B0E" w:rsidRDefault="003F1396" w:rsidP="00AC70B2">
      <w:pPr>
        <w:pStyle w:val="Default"/>
        <w:rPr>
          <w:rFonts w:asciiTheme="minorHAnsi" w:hAnsiTheme="minorHAnsi" w:cstheme="minorHAnsi"/>
          <w:sz w:val="16"/>
          <w:szCs w:val="16"/>
        </w:rPr>
      </w:pPr>
    </w:p>
    <w:p w14:paraId="214B83B4" w14:textId="120D3746" w:rsidR="00AC70B2" w:rsidRPr="003F1396" w:rsidRDefault="003F1396" w:rsidP="007F4781">
      <w:pPr>
        <w:rPr>
          <w:rFonts w:asciiTheme="minorHAnsi" w:hAnsiTheme="minorHAnsi" w:cstheme="minorHAnsi"/>
        </w:rPr>
      </w:pPr>
      <w:r w:rsidRPr="003F1396">
        <w:rPr>
          <w:rFonts w:asciiTheme="minorHAnsi" w:hAnsiTheme="minorHAnsi" w:cstheme="minorHAnsi"/>
        </w:rPr>
        <w:t>Le cours</w:t>
      </w:r>
      <w:r w:rsidR="00062AF4" w:rsidRPr="003F1396">
        <w:rPr>
          <w:rFonts w:asciiTheme="minorHAnsi" w:hAnsiTheme="minorHAnsi" w:cstheme="minorHAnsi"/>
        </w:rPr>
        <w:t xml:space="preserve"> de formation scientifique </w:t>
      </w:r>
      <w:r w:rsidR="00B03796" w:rsidRPr="003F1396">
        <w:rPr>
          <w:rFonts w:asciiTheme="minorHAnsi" w:hAnsiTheme="minorHAnsi" w:cstheme="minorHAnsi"/>
        </w:rPr>
        <w:t>du second degré</w:t>
      </w:r>
      <w:r w:rsidR="00062AF4" w:rsidRPr="003F1396">
        <w:rPr>
          <w:rFonts w:asciiTheme="minorHAnsi" w:hAnsiTheme="minorHAnsi" w:cstheme="minorHAnsi"/>
        </w:rPr>
        <w:t xml:space="preserve"> </w:t>
      </w:r>
      <w:r w:rsidR="002A1A6E" w:rsidRPr="003F1396">
        <w:rPr>
          <w:rFonts w:asciiTheme="minorHAnsi" w:hAnsiTheme="minorHAnsi" w:cstheme="minorHAnsi"/>
        </w:rPr>
        <w:t>vise des enjeux proches de l’élève en matière notamment de santé et de sécurité.</w:t>
      </w:r>
    </w:p>
    <w:p w14:paraId="40041A22" w14:textId="5A20E8E3" w:rsidR="00861140" w:rsidRPr="004762AA" w:rsidRDefault="00282E5D" w:rsidP="007F4781">
      <w:pPr>
        <w:rPr>
          <w:rFonts w:asciiTheme="minorHAnsi" w:hAnsiTheme="minorHAnsi" w:cstheme="minorHAnsi"/>
          <w:b/>
          <w:bCs/>
          <w:color w:val="0070C0"/>
        </w:rPr>
      </w:pPr>
      <w:r w:rsidRPr="004762AA">
        <w:rPr>
          <w:rFonts w:asciiTheme="minorHAnsi" w:hAnsiTheme="minorHAnsi" w:cstheme="minorHAnsi"/>
          <w:b/>
          <w:bCs/>
          <w:color w:val="0070C0"/>
        </w:rPr>
        <w:t xml:space="preserve">C’est en fonction de ces grands </w:t>
      </w:r>
      <w:r w:rsidR="00B03796">
        <w:rPr>
          <w:rFonts w:asciiTheme="minorHAnsi" w:hAnsiTheme="minorHAnsi" w:cstheme="minorHAnsi"/>
          <w:b/>
          <w:bCs/>
          <w:color w:val="0070C0"/>
        </w:rPr>
        <w:t>enjeux</w:t>
      </w:r>
      <w:r w:rsidRPr="004762AA">
        <w:rPr>
          <w:rFonts w:asciiTheme="minorHAnsi" w:hAnsiTheme="minorHAnsi" w:cstheme="minorHAnsi"/>
          <w:b/>
          <w:bCs/>
          <w:color w:val="0070C0"/>
        </w:rPr>
        <w:t xml:space="preserve"> que </w:t>
      </w:r>
      <w:r w:rsidR="007542EE" w:rsidRPr="004762AA">
        <w:rPr>
          <w:rFonts w:asciiTheme="minorHAnsi" w:hAnsiTheme="minorHAnsi" w:cstheme="minorHAnsi"/>
          <w:b/>
          <w:bCs/>
          <w:color w:val="0070C0"/>
        </w:rPr>
        <w:t xml:space="preserve">la plupart des développements attendus </w:t>
      </w:r>
      <w:r w:rsidR="00F7530F" w:rsidRPr="004762AA">
        <w:rPr>
          <w:rFonts w:asciiTheme="minorHAnsi" w:hAnsiTheme="minorHAnsi" w:cstheme="minorHAnsi"/>
          <w:b/>
          <w:bCs/>
          <w:color w:val="0070C0"/>
        </w:rPr>
        <w:t xml:space="preserve">proposés ci-dessous </w:t>
      </w:r>
      <w:r w:rsidR="007542EE" w:rsidRPr="004762AA">
        <w:rPr>
          <w:rFonts w:asciiTheme="minorHAnsi" w:hAnsiTheme="minorHAnsi" w:cstheme="minorHAnsi"/>
          <w:b/>
          <w:bCs/>
          <w:color w:val="0070C0"/>
        </w:rPr>
        <w:t>ont été sélectionnés</w:t>
      </w:r>
      <w:r w:rsidR="00882585" w:rsidRPr="004762AA">
        <w:rPr>
          <w:rFonts w:asciiTheme="minorHAnsi" w:hAnsiTheme="minorHAnsi" w:cstheme="minorHAnsi"/>
          <w:b/>
          <w:bCs/>
          <w:color w:val="0070C0"/>
        </w:rPr>
        <w:t> </w:t>
      </w:r>
      <w:r w:rsidR="16C8332E" w:rsidRPr="004762AA">
        <w:rPr>
          <w:rFonts w:asciiTheme="minorHAnsi" w:hAnsiTheme="minorHAnsi" w:cstheme="minorHAnsi"/>
          <w:b/>
          <w:bCs/>
          <w:color w:val="0070C0"/>
        </w:rPr>
        <w:t xml:space="preserve">et priorisés </w:t>
      </w:r>
      <w:r w:rsidR="00882585" w:rsidRPr="004762AA">
        <w:rPr>
          <w:rFonts w:asciiTheme="minorHAnsi" w:hAnsiTheme="minorHAnsi" w:cstheme="minorHAnsi"/>
          <w:b/>
          <w:bCs/>
          <w:color w:val="0070C0"/>
        </w:rPr>
        <w:t>!</w:t>
      </w:r>
    </w:p>
    <w:p w14:paraId="2AA50464" w14:textId="77777777" w:rsidR="00861140" w:rsidRPr="004762AA" w:rsidRDefault="00861140" w:rsidP="007F4781">
      <w:pPr>
        <w:rPr>
          <w:rFonts w:asciiTheme="minorHAnsi" w:hAnsiTheme="minorHAnsi" w:cstheme="minorHAnsi"/>
        </w:rPr>
      </w:pPr>
    </w:p>
    <w:p w14:paraId="17A64706" w14:textId="2BE4DA20" w:rsidR="007F4781" w:rsidRPr="00837B0E" w:rsidRDefault="002C0FBD" w:rsidP="00837B0E">
      <w:pPr>
        <w:spacing w:after="120"/>
        <w:rPr>
          <w:rFonts w:cstheme="minorHAnsi"/>
          <w:b/>
          <w:bCs/>
          <w:color w:val="7030A0"/>
          <w:sz w:val="32"/>
          <w:szCs w:val="32"/>
        </w:rPr>
      </w:pPr>
      <w:r w:rsidRPr="00837B0E">
        <w:rPr>
          <w:rFonts w:cstheme="minorHAnsi"/>
          <w:b/>
          <w:bCs/>
          <w:color w:val="7030A0"/>
          <w:sz w:val="32"/>
          <w:szCs w:val="32"/>
        </w:rPr>
        <w:t>UAA</w:t>
      </w:r>
      <w:r w:rsidR="00F02020" w:rsidRPr="00837B0E">
        <w:rPr>
          <w:rFonts w:cstheme="minorHAnsi"/>
          <w:b/>
          <w:bCs/>
          <w:color w:val="7030A0"/>
          <w:sz w:val="32"/>
          <w:szCs w:val="32"/>
        </w:rPr>
        <w:t>6</w:t>
      </w:r>
      <w:r w:rsidRPr="00837B0E">
        <w:rPr>
          <w:rFonts w:cstheme="minorHAnsi"/>
          <w:b/>
          <w:bCs/>
          <w:color w:val="7030A0"/>
          <w:sz w:val="32"/>
          <w:szCs w:val="32"/>
        </w:rPr>
        <w:t xml:space="preserve"> : </w:t>
      </w:r>
      <w:r w:rsidR="00F02020" w:rsidRPr="00837B0E">
        <w:rPr>
          <w:rFonts w:cstheme="minorHAnsi"/>
          <w:b/>
          <w:bCs/>
          <w:color w:val="7030A0"/>
          <w:sz w:val="32"/>
          <w:szCs w:val="32"/>
        </w:rPr>
        <w:t>Biodiversité et évolution</w:t>
      </w:r>
    </w:p>
    <w:p w14:paraId="7835C596" w14:textId="091BFF82" w:rsidR="00D44DAE" w:rsidRPr="00837B0E" w:rsidRDefault="00855F58" w:rsidP="00837B0E">
      <w:pPr>
        <w:pStyle w:val="Titre2"/>
        <w:spacing w:before="0" w:after="120"/>
        <w:rPr>
          <w:rFonts w:asciiTheme="minorHAnsi" w:hAnsiTheme="minorHAnsi" w:cstheme="minorHAnsi"/>
          <w:b/>
          <w:bCs/>
        </w:rPr>
      </w:pPr>
      <w:r w:rsidRPr="00837B0E">
        <w:rPr>
          <w:rFonts w:asciiTheme="minorHAnsi" w:hAnsiTheme="minorHAnsi" w:cstheme="minorHAnsi"/>
          <w:b/>
          <w:bCs/>
        </w:rPr>
        <w:t>Partie 1 : Etude d’un écosystème et classement phylogénétique</w:t>
      </w:r>
    </w:p>
    <w:tbl>
      <w:tblPr>
        <w:tblStyle w:val="Grilledutableau"/>
        <w:tblW w:w="0" w:type="auto"/>
        <w:tblLook w:val="04A0" w:firstRow="1" w:lastRow="0" w:firstColumn="1" w:lastColumn="0" w:noHBand="0" w:noVBand="1"/>
      </w:tblPr>
      <w:tblGrid>
        <w:gridCol w:w="3413"/>
        <w:gridCol w:w="3977"/>
        <w:gridCol w:w="3600"/>
      </w:tblGrid>
      <w:tr w:rsidR="002C0FBD" w:rsidRPr="004762AA" w14:paraId="543938BE" w14:textId="77777777" w:rsidTr="00837B0E">
        <w:trPr>
          <w:trHeight w:val="416"/>
        </w:trPr>
        <w:tc>
          <w:tcPr>
            <w:tcW w:w="3413" w:type="dxa"/>
            <w:shd w:val="clear" w:color="auto" w:fill="E7E6E6" w:themeFill="background2"/>
            <w:vAlign w:val="center"/>
          </w:tcPr>
          <w:p w14:paraId="41AE283A" w14:textId="77777777" w:rsidR="002C0FBD" w:rsidRPr="008E33C2" w:rsidRDefault="002C0FBD" w:rsidP="00837B0E">
            <w:pPr>
              <w:spacing w:after="0"/>
              <w:jc w:val="center"/>
              <w:rPr>
                <w:rFonts w:asciiTheme="minorHAnsi" w:hAnsiTheme="minorHAnsi" w:cstheme="minorHAnsi"/>
                <w:b/>
                <w:bCs/>
              </w:rPr>
            </w:pPr>
            <w:r w:rsidRPr="008E33C2">
              <w:rPr>
                <w:rFonts w:asciiTheme="minorHAnsi" w:hAnsiTheme="minorHAnsi" w:cstheme="minorHAnsi"/>
                <w:b/>
                <w:bCs/>
              </w:rPr>
              <w:t>Compétences du programme</w:t>
            </w:r>
          </w:p>
        </w:tc>
        <w:tc>
          <w:tcPr>
            <w:tcW w:w="3977" w:type="dxa"/>
            <w:shd w:val="clear" w:color="auto" w:fill="E7E6E6" w:themeFill="background2"/>
            <w:vAlign w:val="center"/>
          </w:tcPr>
          <w:p w14:paraId="514A1DEC" w14:textId="20DFF4CF" w:rsidR="002C0FBD" w:rsidRPr="008E33C2" w:rsidRDefault="002C0FBD" w:rsidP="00837B0E">
            <w:pPr>
              <w:spacing w:after="0"/>
              <w:jc w:val="center"/>
              <w:rPr>
                <w:rFonts w:asciiTheme="minorHAnsi" w:hAnsiTheme="minorHAnsi" w:cstheme="minorHAnsi"/>
                <w:b/>
                <w:bCs/>
              </w:rPr>
            </w:pPr>
            <w:r w:rsidRPr="008E33C2">
              <w:rPr>
                <w:rFonts w:asciiTheme="minorHAnsi" w:hAnsiTheme="minorHAnsi" w:cstheme="minorHAnsi"/>
                <w:b/>
                <w:bCs/>
              </w:rPr>
              <w:t>Savoirs associés essentiels</w:t>
            </w:r>
          </w:p>
        </w:tc>
        <w:tc>
          <w:tcPr>
            <w:tcW w:w="3600" w:type="dxa"/>
            <w:shd w:val="clear" w:color="auto" w:fill="E7E6E6" w:themeFill="background2"/>
            <w:vAlign w:val="center"/>
          </w:tcPr>
          <w:p w14:paraId="236AD34F" w14:textId="0A6CEA1F" w:rsidR="002C0FBD" w:rsidRPr="008E33C2" w:rsidRDefault="002C0FBD" w:rsidP="00837B0E">
            <w:pPr>
              <w:spacing w:after="0"/>
              <w:jc w:val="center"/>
              <w:rPr>
                <w:rFonts w:asciiTheme="minorHAnsi" w:hAnsiTheme="minorHAnsi" w:cstheme="minorHAnsi"/>
                <w:b/>
                <w:bCs/>
              </w:rPr>
            </w:pPr>
            <w:r w:rsidRPr="008E33C2">
              <w:rPr>
                <w:rFonts w:asciiTheme="minorHAnsi" w:hAnsiTheme="minorHAnsi" w:cstheme="minorHAnsi"/>
                <w:b/>
                <w:bCs/>
              </w:rPr>
              <w:t>Développements attendus essentiels</w:t>
            </w:r>
          </w:p>
        </w:tc>
      </w:tr>
      <w:tr w:rsidR="002C0FBD" w:rsidRPr="004762AA" w14:paraId="6A3E6E09" w14:textId="77777777" w:rsidTr="0E7D59FC">
        <w:tc>
          <w:tcPr>
            <w:tcW w:w="3413" w:type="dxa"/>
          </w:tcPr>
          <w:p w14:paraId="2DA08F6D" w14:textId="77777777" w:rsidR="00F95366" w:rsidRPr="008E33C2" w:rsidRDefault="00F95366" w:rsidP="00F95366">
            <w:pPr>
              <w:pStyle w:val="Default"/>
              <w:rPr>
                <w:sz w:val="22"/>
                <w:szCs w:val="22"/>
              </w:rPr>
            </w:pPr>
            <w:r w:rsidRPr="008E33C2">
              <w:rPr>
                <w:b/>
                <w:bCs/>
                <w:sz w:val="22"/>
                <w:szCs w:val="22"/>
              </w:rPr>
              <w:t xml:space="preserve">Sur base d’une démarche d’investigation, décrire les êtres vivants qui peuplent un écosystème et analyser leurs relations intra et interspécifiques. </w:t>
            </w:r>
          </w:p>
          <w:p w14:paraId="759E18B1" w14:textId="77777777" w:rsidR="00E82A61" w:rsidRPr="008E33C2" w:rsidRDefault="00E82A61" w:rsidP="00731B8D">
            <w:pPr>
              <w:spacing w:before="60" w:after="60"/>
              <w:jc w:val="left"/>
              <w:rPr>
                <w:rFonts w:asciiTheme="minorHAnsi" w:hAnsiTheme="minorHAnsi" w:cstheme="minorHAnsi"/>
                <w:b/>
                <w:bCs/>
                <w:i/>
                <w:iCs/>
              </w:rPr>
            </w:pPr>
          </w:p>
          <w:p w14:paraId="4F528B5F" w14:textId="77777777" w:rsidR="00E82A61" w:rsidRPr="008E33C2" w:rsidRDefault="00E82A61" w:rsidP="00731B8D">
            <w:pPr>
              <w:spacing w:before="60" w:after="60"/>
              <w:jc w:val="left"/>
              <w:rPr>
                <w:rFonts w:asciiTheme="minorHAnsi" w:hAnsiTheme="minorHAnsi" w:cstheme="minorHAnsi"/>
                <w:b/>
                <w:bCs/>
                <w:i/>
                <w:iCs/>
              </w:rPr>
            </w:pPr>
          </w:p>
          <w:p w14:paraId="66C30DF1" w14:textId="77777777" w:rsidR="00E82A61" w:rsidRPr="008E33C2" w:rsidRDefault="00E82A61" w:rsidP="00731B8D">
            <w:pPr>
              <w:spacing w:before="60" w:after="60"/>
              <w:jc w:val="left"/>
              <w:rPr>
                <w:rFonts w:asciiTheme="minorHAnsi" w:hAnsiTheme="minorHAnsi" w:cstheme="minorHAnsi"/>
                <w:b/>
                <w:bCs/>
                <w:i/>
                <w:iCs/>
              </w:rPr>
            </w:pPr>
          </w:p>
          <w:p w14:paraId="27F0E897" w14:textId="77777777" w:rsidR="00E82A61" w:rsidRPr="008E33C2" w:rsidRDefault="00E82A61" w:rsidP="00731B8D">
            <w:pPr>
              <w:spacing w:before="60" w:after="60"/>
              <w:jc w:val="left"/>
              <w:rPr>
                <w:rFonts w:asciiTheme="minorHAnsi" w:hAnsiTheme="minorHAnsi" w:cstheme="minorHAnsi"/>
                <w:b/>
                <w:bCs/>
                <w:i/>
                <w:iCs/>
              </w:rPr>
            </w:pPr>
          </w:p>
          <w:p w14:paraId="086A314D" w14:textId="77777777" w:rsidR="00E82A61" w:rsidRPr="008E33C2" w:rsidRDefault="00E82A61" w:rsidP="00731B8D">
            <w:pPr>
              <w:spacing w:before="60" w:after="60"/>
              <w:jc w:val="left"/>
              <w:rPr>
                <w:rFonts w:asciiTheme="minorHAnsi" w:hAnsiTheme="minorHAnsi" w:cstheme="minorHAnsi"/>
                <w:b/>
                <w:bCs/>
                <w:i/>
                <w:iCs/>
              </w:rPr>
            </w:pPr>
          </w:p>
          <w:p w14:paraId="1AECA1F2" w14:textId="77777777" w:rsidR="00E82A61" w:rsidRPr="008E33C2" w:rsidRDefault="00E82A61" w:rsidP="00731B8D">
            <w:pPr>
              <w:spacing w:before="60" w:after="60"/>
              <w:jc w:val="left"/>
              <w:rPr>
                <w:rFonts w:asciiTheme="minorHAnsi" w:hAnsiTheme="minorHAnsi" w:cstheme="minorHAnsi"/>
                <w:b/>
                <w:bCs/>
                <w:i/>
                <w:iCs/>
              </w:rPr>
            </w:pPr>
          </w:p>
          <w:p w14:paraId="383C5AB9" w14:textId="77777777" w:rsidR="00E82A61" w:rsidRPr="008E33C2" w:rsidRDefault="00E82A61" w:rsidP="00731B8D">
            <w:pPr>
              <w:spacing w:before="60" w:after="60"/>
              <w:jc w:val="left"/>
              <w:rPr>
                <w:rFonts w:asciiTheme="minorHAnsi" w:hAnsiTheme="minorHAnsi" w:cstheme="minorHAnsi"/>
                <w:b/>
                <w:bCs/>
                <w:i/>
                <w:iCs/>
              </w:rPr>
            </w:pPr>
          </w:p>
          <w:p w14:paraId="7FB3713F" w14:textId="030D81E2" w:rsidR="00E82A61" w:rsidRPr="008E33C2" w:rsidRDefault="00E82A61" w:rsidP="00731B8D">
            <w:pPr>
              <w:spacing w:before="60" w:after="60"/>
              <w:jc w:val="left"/>
              <w:rPr>
                <w:rFonts w:asciiTheme="minorHAnsi" w:hAnsiTheme="minorHAnsi" w:cstheme="minorHAnsi"/>
                <w:b/>
                <w:bCs/>
                <w:i/>
                <w:iCs/>
              </w:rPr>
            </w:pPr>
          </w:p>
        </w:tc>
        <w:tc>
          <w:tcPr>
            <w:tcW w:w="3977" w:type="dxa"/>
          </w:tcPr>
          <w:p w14:paraId="1192AE95" w14:textId="2C55EE51" w:rsidR="002F4BB9" w:rsidRPr="008E33C2" w:rsidRDefault="002F4BB9" w:rsidP="002F4BB9">
            <w:pPr>
              <w:pStyle w:val="Default"/>
              <w:jc w:val="both"/>
              <w:rPr>
                <w:sz w:val="22"/>
                <w:szCs w:val="22"/>
              </w:rPr>
            </w:pPr>
            <w:r w:rsidRPr="008E33C2">
              <w:rPr>
                <w:sz w:val="22"/>
                <w:szCs w:val="22"/>
              </w:rPr>
              <w:t xml:space="preserve">Écosystème, biotope, biocénose. </w:t>
            </w:r>
          </w:p>
          <w:p w14:paraId="77A472AA" w14:textId="77777777" w:rsidR="002F4BB9" w:rsidRPr="008E33C2" w:rsidRDefault="002F4BB9" w:rsidP="002F4BB9">
            <w:pPr>
              <w:pStyle w:val="Default"/>
              <w:jc w:val="both"/>
              <w:rPr>
                <w:sz w:val="22"/>
                <w:szCs w:val="22"/>
              </w:rPr>
            </w:pPr>
          </w:p>
          <w:p w14:paraId="43403CD1" w14:textId="77777777" w:rsidR="002F4BB9" w:rsidRPr="008E33C2" w:rsidRDefault="002F4BB9" w:rsidP="002F4BB9">
            <w:pPr>
              <w:pStyle w:val="Default"/>
              <w:jc w:val="both"/>
              <w:rPr>
                <w:sz w:val="22"/>
                <w:szCs w:val="22"/>
              </w:rPr>
            </w:pPr>
            <w:r w:rsidRPr="008E33C2">
              <w:rPr>
                <w:sz w:val="22"/>
                <w:szCs w:val="22"/>
              </w:rPr>
              <w:t xml:space="preserve">Relations alimentaires (prédation, parasitisme, …) et réseaux trophiques. </w:t>
            </w:r>
          </w:p>
          <w:p w14:paraId="126A0657" w14:textId="77777777" w:rsidR="002F4BB9" w:rsidRPr="008E33C2" w:rsidRDefault="002F4BB9" w:rsidP="002F4BB9">
            <w:pPr>
              <w:pStyle w:val="Default"/>
              <w:jc w:val="both"/>
              <w:rPr>
                <w:sz w:val="22"/>
                <w:szCs w:val="22"/>
              </w:rPr>
            </w:pPr>
            <w:r w:rsidRPr="008E33C2">
              <w:rPr>
                <w:sz w:val="22"/>
                <w:szCs w:val="22"/>
              </w:rPr>
              <w:t xml:space="preserve">Biodiversité. </w:t>
            </w:r>
          </w:p>
          <w:p w14:paraId="220C88CE" w14:textId="3D1FDA1F" w:rsidR="002F4BB9" w:rsidRPr="008E33C2" w:rsidRDefault="002F4BB9" w:rsidP="002F4BB9">
            <w:pPr>
              <w:ind w:firstLine="708"/>
              <w:rPr>
                <w:rFonts w:asciiTheme="minorHAnsi" w:hAnsiTheme="minorHAnsi" w:cstheme="minorHAnsi"/>
              </w:rPr>
            </w:pPr>
          </w:p>
        </w:tc>
        <w:tc>
          <w:tcPr>
            <w:tcW w:w="3600" w:type="dxa"/>
          </w:tcPr>
          <w:p w14:paraId="18F6E904" w14:textId="77777777" w:rsidR="00537FCB" w:rsidRPr="008E33C2" w:rsidRDefault="00537FCB" w:rsidP="00537FCB">
            <w:pPr>
              <w:pStyle w:val="Default"/>
              <w:rPr>
                <w:sz w:val="22"/>
                <w:szCs w:val="22"/>
              </w:rPr>
            </w:pPr>
            <w:r w:rsidRPr="008E33C2">
              <w:rPr>
                <w:sz w:val="22"/>
                <w:szCs w:val="22"/>
              </w:rPr>
              <w:t xml:space="preserve">Dans le cas d’un écosystème étudié sur le terrain (mur, étang, haie, prairie, jardin, sol, talus de chemin de fer, forêt, …), </w:t>
            </w:r>
          </w:p>
          <w:p w14:paraId="12737CDF" w14:textId="639023B6" w:rsidR="006420E5" w:rsidRPr="008E33C2" w:rsidRDefault="00537FCB" w:rsidP="00D24854">
            <w:pPr>
              <w:pStyle w:val="Default"/>
              <w:numPr>
                <w:ilvl w:val="0"/>
                <w:numId w:val="9"/>
              </w:numPr>
              <w:rPr>
                <w:sz w:val="22"/>
                <w:szCs w:val="22"/>
              </w:rPr>
            </w:pPr>
            <w:r w:rsidRPr="008E33C2">
              <w:rPr>
                <w:sz w:val="22"/>
                <w:szCs w:val="22"/>
              </w:rPr>
              <w:t xml:space="preserve">expliciter cet écosystème comme un ensemble formé d’un biotope et d’une biocénose d’une grande diversité ; </w:t>
            </w:r>
          </w:p>
          <w:p w14:paraId="7C6F16B9" w14:textId="77777777" w:rsidR="00D24854" w:rsidRPr="008E33C2" w:rsidRDefault="006420E5" w:rsidP="00D24854">
            <w:pPr>
              <w:pStyle w:val="Default"/>
              <w:numPr>
                <w:ilvl w:val="0"/>
                <w:numId w:val="9"/>
              </w:numPr>
              <w:rPr>
                <w:sz w:val="22"/>
                <w:szCs w:val="22"/>
              </w:rPr>
            </w:pPr>
            <w:r w:rsidRPr="008E33C2">
              <w:rPr>
                <w:sz w:val="22"/>
                <w:szCs w:val="22"/>
              </w:rPr>
              <w:t>décrire les facteurs abiotiques ;</w:t>
            </w:r>
          </w:p>
          <w:p w14:paraId="3FC38DC3" w14:textId="5228A5D7" w:rsidR="00D24854" w:rsidRPr="008E33C2" w:rsidRDefault="00D24854" w:rsidP="00D24854">
            <w:pPr>
              <w:pStyle w:val="Default"/>
              <w:numPr>
                <w:ilvl w:val="0"/>
                <w:numId w:val="9"/>
              </w:numPr>
              <w:rPr>
                <w:sz w:val="22"/>
                <w:szCs w:val="22"/>
              </w:rPr>
            </w:pPr>
            <w:r w:rsidRPr="008E33C2">
              <w:rPr>
                <w:sz w:val="22"/>
                <w:szCs w:val="22"/>
              </w:rPr>
              <w:t xml:space="preserve">caractériser les relations alimentaires entre les êtres vivants à l’aide d’un réseau trophique ; </w:t>
            </w:r>
          </w:p>
          <w:p w14:paraId="2B7FC4DC" w14:textId="5F70C964" w:rsidR="006420E5" w:rsidRPr="008E33C2" w:rsidRDefault="006420E5" w:rsidP="00D31ACF">
            <w:pPr>
              <w:pStyle w:val="Default"/>
              <w:rPr>
                <w:sz w:val="22"/>
                <w:szCs w:val="22"/>
              </w:rPr>
            </w:pPr>
            <w:r w:rsidRPr="008E33C2">
              <w:rPr>
                <w:sz w:val="22"/>
                <w:szCs w:val="22"/>
              </w:rPr>
              <w:t xml:space="preserve"> </w:t>
            </w:r>
          </w:p>
          <w:p w14:paraId="188CE216" w14:textId="77777777" w:rsidR="00C22154" w:rsidRPr="008E33C2" w:rsidRDefault="00C22154" w:rsidP="00C22154">
            <w:pPr>
              <w:pStyle w:val="Default"/>
              <w:rPr>
                <w:color w:val="auto"/>
                <w:sz w:val="22"/>
                <w:szCs w:val="22"/>
              </w:rPr>
            </w:pPr>
          </w:p>
          <w:p w14:paraId="55E917AF" w14:textId="2EEF93C8" w:rsidR="002C0FBD" w:rsidRPr="008E33C2" w:rsidRDefault="002C0FBD" w:rsidP="002F4BB9">
            <w:pPr>
              <w:pStyle w:val="Default"/>
              <w:rPr>
                <w:rFonts w:asciiTheme="minorHAnsi" w:hAnsiTheme="minorHAnsi" w:cstheme="minorHAnsi"/>
                <w:b/>
                <w:bCs/>
                <w:sz w:val="22"/>
                <w:szCs w:val="22"/>
              </w:rPr>
            </w:pPr>
          </w:p>
        </w:tc>
      </w:tr>
    </w:tbl>
    <w:p w14:paraId="7F67E706" w14:textId="77777777" w:rsidR="00837B0E" w:rsidRDefault="00837B0E" w:rsidP="00837B0E">
      <w:pPr>
        <w:pStyle w:val="Titre2"/>
        <w:spacing w:before="120" w:after="120"/>
        <w:rPr>
          <w:rFonts w:asciiTheme="minorHAnsi" w:hAnsiTheme="minorHAnsi" w:cstheme="minorHAnsi"/>
          <w:b/>
          <w:bCs/>
        </w:rPr>
      </w:pPr>
      <w:r>
        <w:rPr>
          <w:rFonts w:asciiTheme="minorHAnsi" w:hAnsiTheme="minorHAnsi" w:cstheme="minorHAnsi"/>
          <w:b/>
          <w:bCs/>
        </w:rPr>
        <w:br w:type="page"/>
      </w:r>
    </w:p>
    <w:p w14:paraId="0BFDD3CE" w14:textId="2678B296" w:rsidR="00855F58" w:rsidRPr="00837B0E" w:rsidRDefault="00855F58" w:rsidP="00837B0E">
      <w:pPr>
        <w:pStyle w:val="Titre2"/>
        <w:spacing w:before="120" w:after="120"/>
        <w:rPr>
          <w:rFonts w:asciiTheme="minorHAnsi" w:hAnsiTheme="minorHAnsi" w:cstheme="minorHAnsi"/>
          <w:b/>
          <w:bCs/>
        </w:rPr>
      </w:pPr>
      <w:r w:rsidRPr="00837B0E">
        <w:rPr>
          <w:rFonts w:asciiTheme="minorHAnsi" w:hAnsiTheme="minorHAnsi" w:cstheme="minorHAnsi"/>
          <w:b/>
          <w:bCs/>
        </w:rPr>
        <w:lastRenderedPageBreak/>
        <w:t xml:space="preserve">Partie 2 : </w:t>
      </w:r>
      <w:r w:rsidR="004D26F1" w:rsidRPr="00837B0E">
        <w:rPr>
          <w:rFonts w:asciiTheme="minorHAnsi" w:hAnsiTheme="minorHAnsi" w:cstheme="minorHAnsi"/>
          <w:b/>
          <w:bCs/>
        </w:rPr>
        <w:t>La biodiversité à la lumière de l’évolution</w:t>
      </w:r>
    </w:p>
    <w:tbl>
      <w:tblPr>
        <w:tblStyle w:val="Grilledutableau"/>
        <w:tblW w:w="0" w:type="auto"/>
        <w:tblLook w:val="04A0" w:firstRow="1" w:lastRow="0" w:firstColumn="1" w:lastColumn="0" w:noHBand="0" w:noVBand="1"/>
      </w:tblPr>
      <w:tblGrid>
        <w:gridCol w:w="3413"/>
        <w:gridCol w:w="3977"/>
        <w:gridCol w:w="3600"/>
      </w:tblGrid>
      <w:tr w:rsidR="00855F58" w:rsidRPr="004762AA" w14:paraId="4CFA5620" w14:textId="77777777" w:rsidTr="00837B0E">
        <w:trPr>
          <w:trHeight w:val="403"/>
        </w:trPr>
        <w:tc>
          <w:tcPr>
            <w:tcW w:w="3413" w:type="dxa"/>
            <w:shd w:val="clear" w:color="auto" w:fill="E7E6E6" w:themeFill="background2"/>
            <w:vAlign w:val="center"/>
          </w:tcPr>
          <w:p w14:paraId="23B33DBC" w14:textId="77777777" w:rsidR="00855F58" w:rsidRPr="008E33C2" w:rsidRDefault="00855F58" w:rsidP="00837B0E">
            <w:pPr>
              <w:spacing w:after="0"/>
              <w:jc w:val="center"/>
              <w:rPr>
                <w:rFonts w:asciiTheme="minorHAnsi" w:hAnsiTheme="minorHAnsi" w:cstheme="minorHAnsi"/>
                <w:b/>
                <w:bCs/>
              </w:rPr>
            </w:pPr>
            <w:r w:rsidRPr="008E33C2">
              <w:rPr>
                <w:rFonts w:asciiTheme="minorHAnsi" w:hAnsiTheme="minorHAnsi" w:cstheme="minorHAnsi"/>
                <w:b/>
                <w:bCs/>
              </w:rPr>
              <w:t>Compétences du programme</w:t>
            </w:r>
          </w:p>
        </w:tc>
        <w:tc>
          <w:tcPr>
            <w:tcW w:w="3977" w:type="dxa"/>
            <w:shd w:val="clear" w:color="auto" w:fill="E7E6E6" w:themeFill="background2"/>
            <w:vAlign w:val="center"/>
          </w:tcPr>
          <w:p w14:paraId="2E541C1B" w14:textId="77777777" w:rsidR="00855F58" w:rsidRPr="008E33C2" w:rsidRDefault="00855F58" w:rsidP="00837B0E">
            <w:pPr>
              <w:spacing w:after="0"/>
              <w:jc w:val="center"/>
              <w:rPr>
                <w:rFonts w:asciiTheme="minorHAnsi" w:hAnsiTheme="minorHAnsi" w:cstheme="minorHAnsi"/>
                <w:b/>
                <w:bCs/>
              </w:rPr>
            </w:pPr>
            <w:r w:rsidRPr="008E33C2">
              <w:rPr>
                <w:rFonts w:asciiTheme="minorHAnsi" w:hAnsiTheme="minorHAnsi" w:cstheme="minorHAnsi"/>
                <w:b/>
                <w:bCs/>
              </w:rPr>
              <w:t>Savoirs associés essentiels</w:t>
            </w:r>
          </w:p>
        </w:tc>
        <w:tc>
          <w:tcPr>
            <w:tcW w:w="3600" w:type="dxa"/>
            <w:shd w:val="clear" w:color="auto" w:fill="E7E6E6" w:themeFill="background2"/>
            <w:vAlign w:val="center"/>
          </w:tcPr>
          <w:p w14:paraId="6BC7043C" w14:textId="77777777" w:rsidR="00855F58" w:rsidRPr="008E33C2" w:rsidRDefault="00855F58" w:rsidP="00837B0E">
            <w:pPr>
              <w:spacing w:after="0"/>
              <w:jc w:val="center"/>
              <w:rPr>
                <w:rFonts w:asciiTheme="minorHAnsi" w:hAnsiTheme="minorHAnsi" w:cstheme="minorHAnsi"/>
                <w:b/>
                <w:bCs/>
              </w:rPr>
            </w:pPr>
            <w:r w:rsidRPr="008E33C2">
              <w:rPr>
                <w:rFonts w:asciiTheme="minorHAnsi" w:hAnsiTheme="minorHAnsi" w:cstheme="minorHAnsi"/>
                <w:b/>
                <w:bCs/>
              </w:rPr>
              <w:t>Développements attendus essentiels</w:t>
            </w:r>
          </w:p>
        </w:tc>
      </w:tr>
      <w:tr w:rsidR="00855F58" w:rsidRPr="004762AA" w14:paraId="1EEE91E3" w14:textId="77777777" w:rsidTr="008F47E3">
        <w:tc>
          <w:tcPr>
            <w:tcW w:w="3413" w:type="dxa"/>
          </w:tcPr>
          <w:p w14:paraId="53A3B64B" w14:textId="77777777" w:rsidR="000E6E08" w:rsidRPr="008E33C2" w:rsidRDefault="000E6E08" w:rsidP="000E6E08">
            <w:pPr>
              <w:pStyle w:val="Default"/>
              <w:rPr>
                <w:sz w:val="22"/>
                <w:szCs w:val="22"/>
              </w:rPr>
            </w:pPr>
            <w:r w:rsidRPr="008E33C2">
              <w:rPr>
                <w:b/>
                <w:bCs/>
                <w:sz w:val="22"/>
                <w:szCs w:val="22"/>
              </w:rPr>
              <w:t xml:space="preserve">Sur base d’une démarche d’investigation, montrer qu’il existe différents types d’arguments scientifiques prouvant l’évolution. </w:t>
            </w:r>
          </w:p>
          <w:p w14:paraId="3AC6EBDB" w14:textId="77777777" w:rsidR="00855F58" w:rsidRPr="008E33C2" w:rsidRDefault="00855F58" w:rsidP="008F47E3">
            <w:pPr>
              <w:spacing w:before="60" w:after="60"/>
              <w:jc w:val="left"/>
              <w:rPr>
                <w:rFonts w:asciiTheme="minorHAnsi" w:hAnsiTheme="minorHAnsi" w:cstheme="minorHAnsi"/>
                <w:b/>
                <w:bCs/>
                <w:i/>
                <w:iCs/>
              </w:rPr>
            </w:pPr>
          </w:p>
          <w:p w14:paraId="23760688" w14:textId="77777777" w:rsidR="00855F58" w:rsidRPr="008E33C2" w:rsidRDefault="00855F58" w:rsidP="008F47E3">
            <w:pPr>
              <w:spacing w:before="60" w:after="60"/>
              <w:jc w:val="left"/>
              <w:rPr>
                <w:rFonts w:asciiTheme="minorHAnsi" w:hAnsiTheme="minorHAnsi" w:cstheme="minorHAnsi"/>
                <w:b/>
                <w:bCs/>
                <w:i/>
                <w:iCs/>
              </w:rPr>
            </w:pPr>
          </w:p>
        </w:tc>
        <w:tc>
          <w:tcPr>
            <w:tcW w:w="3977" w:type="dxa"/>
          </w:tcPr>
          <w:p w14:paraId="447D88DD" w14:textId="77777777" w:rsidR="00BB651F" w:rsidRPr="00BB651F" w:rsidRDefault="00BB651F" w:rsidP="00BB651F">
            <w:pPr>
              <w:pStyle w:val="Default"/>
              <w:rPr>
                <w:sz w:val="22"/>
                <w:szCs w:val="22"/>
              </w:rPr>
            </w:pPr>
            <w:r w:rsidRPr="00BB651F">
              <w:rPr>
                <w:sz w:val="22"/>
                <w:szCs w:val="22"/>
              </w:rPr>
              <w:t xml:space="preserve">Arguments qui prouvent l’évolution. </w:t>
            </w:r>
          </w:p>
          <w:p w14:paraId="01E54330" w14:textId="33FF3C98" w:rsidR="00855F58" w:rsidRPr="008E33C2" w:rsidRDefault="00BB651F" w:rsidP="00BB651F">
            <w:pPr>
              <w:spacing w:before="60" w:after="60"/>
              <w:jc w:val="left"/>
              <w:rPr>
                <w:rFonts w:asciiTheme="minorHAnsi" w:hAnsiTheme="minorHAnsi" w:cstheme="minorHAnsi"/>
                <w:b/>
                <w:bCs/>
              </w:rPr>
            </w:pPr>
            <w:r w:rsidRPr="00BB651F">
              <w:t>Fossile.</w:t>
            </w:r>
            <w:r>
              <w:rPr>
                <w:sz w:val="18"/>
                <w:szCs w:val="18"/>
              </w:rPr>
              <w:t xml:space="preserve"> </w:t>
            </w:r>
          </w:p>
        </w:tc>
        <w:tc>
          <w:tcPr>
            <w:tcW w:w="3600" w:type="dxa"/>
          </w:tcPr>
          <w:p w14:paraId="0D85D339" w14:textId="77777777" w:rsidR="008E33C2" w:rsidRPr="008E33C2" w:rsidRDefault="008E33C2" w:rsidP="008E33C2">
            <w:pPr>
              <w:pStyle w:val="Default"/>
              <w:rPr>
                <w:sz w:val="22"/>
                <w:szCs w:val="22"/>
              </w:rPr>
            </w:pPr>
            <w:r w:rsidRPr="008E33C2">
              <w:rPr>
                <w:sz w:val="22"/>
                <w:szCs w:val="22"/>
              </w:rPr>
              <w:t xml:space="preserve">Expliciter que l’évolution des êtres vivants n’est pas une croyance, mais un fait scientifique (C2). </w:t>
            </w:r>
          </w:p>
          <w:p w14:paraId="148A838D" w14:textId="77777777" w:rsidR="008E33C2" w:rsidRPr="008E33C2" w:rsidRDefault="008E33C2" w:rsidP="008E33C2">
            <w:pPr>
              <w:pStyle w:val="Default"/>
              <w:rPr>
                <w:sz w:val="22"/>
                <w:szCs w:val="22"/>
              </w:rPr>
            </w:pPr>
            <w:r w:rsidRPr="008E33C2">
              <w:rPr>
                <w:sz w:val="22"/>
                <w:szCs w:val="22"/>
              </w:rPr>
              <w:t xml:space="preserve">Sur base d’un document, développer des arguments en faveur de l’évolution des êtres vivants (A2). </w:t>
            </w:r>
          </w:p>
          <w:p w14:paraId="534F2941" w14:textId="77777777" w:rsidR="00855F58" w:rsidRPr="008E33C2" w:rsidRDefault="00855F58" w:rsidP="008F47E3">
            <w:pPr>
              <w:spacing w:before="60" w:after="60"/>
              <w:jc w:val="left"/>
              <w:rPr>
                <w:rFonts w:asciiTheme="minorHAnsi" w:hAnsiTheme="minorHAnsi" w:cstheme="minorHAnsi"/>
                <w:b/>
                <w:bCs/>
              </w:rPr>
            </w:pPr>
          </w:p>
        </w:tc>
      </w:tr>
    </w:tbl>
    <w:p w14:paraId="674DDD01" w14:textId="050A745B" w:rsidR="00835CA6" w:rsidRDefault="00835CA6">
      <w:pPr>
        <w:rPr>
          <w:rFonts w:asciiTheme="minorHAnsi" w:hAnsiTheme="minorHAnsi" w:cstheme="minorHAnsi"/>
        </w:rPr>
      </w:pPr>
    </w:p>
    <w:p w14:paraId="2F68A3AC" w14:textId="5515DC35" w:rsidR="00E82A61" w:rsidRPr="00837B0E" w:rsidRDefault="00E82A61" w:rsidP="00E441BE">
      <w:pPr>
        <w:rPr>
          <w:rFonts w:cstheme="minorHAnsi"/>
          <w:b/>
          <w:bCs/>
          <w:color w:val="7030A0"/>
          <w:sz w:val="32"/>
          <w:szCs w:val="32"/>
        </w:rPr>
      </w:pPr>
      <w:r w:rsidRPr="00837B0E">
        <w:rPr>
          <w:rFonts w:cstheme="minorHAnsi"/>
          <w:b/>
          <w:bCs/>
          <w:color w:val="7030A0"/>
          <w:sz w:val="32"/>
          <w:szCs w:val="32"/>
        </w:rPr>
        <w:t>UAA</w:t>
      </w:r>
      <w:r w:rsidR="00E441BE" w:rsidRPr="00837B0E">
        <w:rPr>
          <w:rFonts w:cstheme="minorHAnsi"/>
          <w:b/>
          <w:bCs/>
          <w:color w:val="7030A0"/>
          <w:sz w:val="32"/>
          <w:szCs w:val="32"/>
        </w:rPr>
        <w:t>7</w:t>
      </w:r>
      <w:r w:rsidRPr="00837B0E">
        <w:rPr>
          <w:rFonts w:cstheme="minorHAnsi"/>
          <w:b/>
          <w:bCs/>
          <w:color w:val="7030A0"/>
          <w:sz w:val="32"/>
          <w:szCs w:val="32"/>
        </w:rPr>
        <w:t> : L</w:t>
      </w:r>
      <w:r w:rsidR="00E441BE" w:rsidRPr="00837B0E">
        <w:rPr>
          <w:rFonts w:cstheme="minorHAnsi"/>
          <w:b/>
          <w:bCs/>
          <w:color w:val="7030A0"/>
          <w:sz w:val="32"/>
          <w:szCs w:val="32"/>
        </w:rPr>
        <w:t>es lentilles nous aident à observer</w:t>
      </w:r>
    </w:p>
    <w:tbl>
      <w:tblPr>
        <w:tblStyle w:val="Grilledutableau"/>
        <w:tblW w:w="0" w:type="auto"/>
        <w:tblLook w:val="04A0" w:firstRow="1" w:lastRow="0" w:firstColumn="1" w:lastColumn="0" w:noHBand="0" w:noVBand="1"/>
      </w:tblPr>
      <w:tblGrid>
        <w:gridCol w:w="3413"/>
        <w:gridCol w:w="3977"/>
        <w:gridCol w:w="3600"/>
      </w:tblGrid>
      <w:tr w:rsidR="00E82A61" w:rsidRPr="004762AA" w14:paraId="213F5E1B" w14:textId="77777777" w:rsidTr="00837B0E">
        <w:trPr>
          <w:trHeight w:val="396"/>
        </w:trPr>
        <w:tc>
          <w:tcPr>
            <w:tcW w:w="3413" w:type="dxa"/>
            <w:shd w:val="clear" w:color="auto" w:fill="E7E6E6" w:themeFill="background2"/>
            <w:vAlign w:val="center"/>
          </w:tcPr>
          <w:p w14:paraId="5C5BD97F" w14:textId="77777777" w:rsidR="00E82A61" w:rsidRPr="004762AA" w:rsidRDefault="00E82A61" w:rsidP="00837B0E">
            <w:pPr>
              <w:spacing w:after="0"/>
              <w:jc w:val="center"/>
              <w:rPr>
                <w:rFonts w:asciiTheme="minorHAnsi" w:hAnsiTheme="minorHAnsi" w:cstheme="minorHAnsi"/>
                <w:b/>
                <w:bCs/>
              </w:rPr>
            </w:pPr>
            <w:r w:rsidRPr="004762AA">
              <w:rPr>
                <w:rFonts w:asciiTheme="minorHAnsi" w:hAnsiTheme="minorHAnsi" w:cstheme="minorHAnsi"/>
                <w:b/>
                <w:bCs/>
              </w:rPr>
              <w:t>Compétences du programme</w:t>
            </w:r>
          </w:p>
        </w:tc>
        <w:tc>
          <w:tcPr>
            <w:tcW w:w="3977" w:type="dxa"/>
            <w:shd w:val="clear" w:color="auto" w:fill="E7E6E6" w:themeFill="background2"/>
            <w:vAlign w:val="center"/>
          </w:tcPr>
          <w:p w14:paraId="4AB3B913" w14:textId="77777777" w:rsidR="00E82A61" w:rsidRPr="004762AA" w:rsidRDefault="00E82A61" w:rsidP="00837B0E">
            <w:pPr>
              <w:spacing w:after="0"/>
              <w:jc w:val="center"/>
              <w:rPr>
                <w:rFonts w:asciiTheme="minorHAnsi" w:hAnsiTheme="minorHAnsi" w:cstheme="minorHAnsi"/>
                <w:b/>
                <w:bCs/>
              </w:rPr>
            </w:pPr>
            <w:r w:rsidRPr="004762AA">
              <w:rPr>
                <w:rFonts w:asciiTheme="minorHAnsi" w:hAnsiTheme="minorHAnsi" w:cstheme="minorHAnsi"/>
                <w:b/>
                <w:bCs/>
              </w:rPr>
              <w:t>Savoirs associés essentiels</w:t>
            </w:r>
          </w:p>
        </w:tc>
        <w:tc>
          <w:tcPr>
            <w:tcW w:w="3600" w:type="dxa"/>
            <w:shd w:val="clear" w:color="auto" w:fill="E7E6E6" w:themeFill="background2"/>
            <w:vAlign w:val="center"/>
          </w:tcPr>
          <w:p w14:paraId="6BCFE2DE" w14:textId="77777777" w:rsidR="00E82A61" w:rsidRPr="004762AA" w:rsidRDefault="00E82A61" w:rsidP="00837B0E">
            <w:pPr>
              <w:spacing w:after="0"/>
              <w:jc w:val="center"/>
              <w:rPr>
                <w:rFonts w:asciiTheme="minorHAnsi" w:hAnsiTheme="minorHAnsi" w:cstheme="minorHAnsi"/>
                <w:b/>
                <w:bCs/>
              </w:rPr>
            </w:pPr>
            <w:r w:rsidRPr="004762AA">
              <w:rPr>
                <w:rFonts w:asciiTheme="minorHAnsi" w:hAnsiTheme="minorHAnsi" w:cstheme="minorHAnsi"/>
                <w:b/>
                <w:bCs/>
              </w:rPr>
              <w:t>Développements attendus essentiels</w:t>
            </w:r>
          </w:p>
        </w:tc>
      </w:tr>
      <w:tr w:rsidR="00E82A61" w:rsidRPr="002C3B0D" w14:paraId="7899C541" w14:textId="77777777" w:rsidTr="008F47E3">
        <w:tc>
          <w:tcPr>
            <w:tcW w:w="3413" w:type="dxa"/>
          </w:tcPr>
          <w:p w14:paraId="1709E43D" w14:textId="336658CF" w:rsidR="00E82A61" w:rsidRPr="002C3B0D" w:rsidRDefault="002C3B0D" w:rsidP="008F47E3">
            <w:pPr>
              <w:spacing w:before="60" w:after="60"/>
              <w:jc w:val="left"/>
              <w:rPr>
                <w:rFonts w:asciiTheme="minorHAnsi" w:hAnsiTheme="minorHAnsi" w:cstheme="minorHAnsi"/>
                <w:i/>
                <w:iCs/>
              </w:rPr>
            </w:pPr>
            <w:r w:rsidRPr="002C3B0D">
              <w:rPr>
                <w:rFonts w:asciiTheme="minorHAnsi" w:hAnsiTheme="minorHAnsi" w:cstheme="minorHAnsi"/>
                <w:i/>
                <w:iCs/>
              </w:rPr>
              <w:t>Sur base d’une démarche d’investigation, justifier l’usage de différentes lentilles.</w:t>
            </w:r>
          </w:p>
          <w:p w14:paraId="761A56F9" w14:textId="77777777" w:rsidR="00CC0767" w:rsidRDefault="00CC0767" w:rsidP="00CC0767">
            <w:pPr>
              <w:spacing w:before="60" w:after="60"/>
              <w:jc w:val="left"/>
              <w:rPr>
                <w:rFonts w:eastAsia="Calibri" w:cs="Calibri"/>
                <w:b/>
                <w:bCs/>
                <w:color w:val="00B050"/>
              </w:rPr>
            </w:pPr>
            <w:r w:rsidRPr="063FEBA5">
              <w:rPr>
                <w:rFonts w:eastAsia="Calibri" w:cs="Calibri"/>
                <w:b/>
                <w:bCs/>
                <w:color w:val="00B050"/>
                <w:u w:val="single"/>
              </w:rPr>
              <w:t>Prérequis nécessaire</w:t>
            </w:r>
            <w:r>
              <w:rPr>
                <w:rFonts w:eastAsia="Calibri" w:cs="Calibri"/>
                <w:b/>
                <w:bCs/>
                <w:color w:val="00B050"/>
                <w:u w:val="single"/>
              </w:rPr>
              <w:t>s</w:t>
            </w:r>
            <w:r w:rsidRPr="063FEBA5">
              <w:rPr>
                <w:rFonts w:eastAsia="Calibri" w:cs="Calibri"/>
                <w:b/>
                <w:bCs/>
                <w:color w:val="00B050"/>
              </w:rPr>
              <w:t xml:space="preserve"> : </w:t>
            </w:r>
          </w:p>
          <w:p w14:paraId="0CC6E5D8" w14:textId="2A2EA5BC" w:rsidR="00E82A61" w:rsidRDefault="00CC0767" w:rsidP="008F47E3">
            <w:pPr>
              <w:spacing w:before="60" w:after="60"/>
              <w:jc w:val="left"/>
              <w:rPr>
                <w:rFonts w:eastAsia="Calibri" w:cs="Calibri"/>
                <w:color w:val="00B050"/>
              </w:rPr>
            </w:pPr>
            <w:r>
              <w:rPr>
                <w:rFonts w:eastAsia="Calibri" w:cs="Calibri"/>
                <w:color w:val="00B050"/>
              </w:rPr>
              <w:t>Propagation rectiligne de la lumière (UAA2)</w:t>
            </w:r>
          </w:p>
          <w:p w14:paraId="5A98D50B" w14:textId="52420AE8" w:rsidR="009259E6" w:rsidRPr="00CC0767" w:rsidRDefault="009259E6" w:rsidP="008F47E3">
            <w:pPr>
              <w:spacing w:before="60" w:after="60"/>
              <w:jc w:val="left"/>
              <w:rPr>
                <w:rFonts w:eastAsia="Calibri" w:cs="Calibri"/>
                <w:color w:val="00B050"/>
              </w:rPr>
            </w:pPr>
            <w:r>
              <w:rPr>
                <w:rFonts w:eastAsia="Calibri" w:cs="Calibri"/>
                <w:color w:val="00B050"/>
              </w:rPr>
              <w:t>Schéma de l’œil (UAA3)</w:t>
            </w:r>
          </w:p>
          <w:p w14:paraId="456C4112" w14:textId="77777777" w:rsidR="00E82A61" w:rsidRPr="002C3B0D" w:rsidRDefault="00E82A61" w:rsidP="008F47E3">
            <w:pPr>
              <w:spacing w:before="60" w:after="60"/>
              <w:jc w:val="left"/>
              <w:rPr>
                <w:rFonts w:asciiTheme="minorHAnsi" w:hAnsiTheme="minorHAnsi" w:cstheme="minorHAnsi"/>
                <w:i/>
                <w:iCs/>
              </w:rPr>
            </w:pPr>
          </w:p>
        </w:tc>
        <w:tc>
          <w:tcPr>
            <w:tcW w:w="3977" w:type="dxa"/>
          </w:tcPr>
          <w:p w14:paraId="650932D1" w14:textId="010FDA2F" w:rsidR="00E82A61" w:rsidRPr="002C3B0D" w:rsidRDefault="00A673DC" w:rsidP="008F47E3">
            <w:pPr>
              <w:spacing w:before="60" w:after="60"/>
              <w:jc w:val="left"/>
              <w:rPr>
                <w:rFonts w:asciiTheme="minorHAnsi" w:hAnsiTheme="minorHAnsi" w:cstheme="minorHAnsi"/>
              </w:rPr>
            </w:pPr>
            <w:r>
              <w:rPr>
                <w:rFonts w:asciiTheme="minorHAnsi" w:hAnsiTheme="minorHAnsi" w:cstheme="minorHAnsi"/>
              </w:rPr>
              <w:t>Déviation de la lumière par les lentilles : effets de convergence et de divergence.</w:t>
            </w:r>
          </w:p>
        </w:tc>
        <w:tc>
          <w:tcPr>
            <w:tcW w:w="3600" w:type="dxa"/>
          </w:tcPr>
          <w:p w14:paraId="222755C7" w14:textId="77777777" w:rsidR="00E82A61" w:rsidRDefault="00C2315E" w:rsidP="008F47E3">
            <w:pPr>
              <w:spacing w:before="60" w:after="60"/>
              <w:jc w:val="left"/>
              <w:rPr>
                <w:rFonts w:asciiTheme="minorHAnsi" w:hAnsiTheme="minorHAnsi" w:cstheme="minorHAnsi"/>
              </w:rPr>
            </w:pPr>
            <w:r>
              <w:rPr>
                <w:rFonts w:asciiTheme="minorHAnsi" w:hAnsiTheme="minorHAnsi" w:cstheme="minorHAnsi"/>
              </w:rPr>
              <w:t xml:space="preserve">Différencier </w:t>
            </w:r>
            <w:r w:rsidR="008B3CD9">
              <w:rPr>
                <w:rFonts w:asciiTheme="minorHAnsi" w:hAnsiTheme="minorHAnsi" w:cstheme="minorHAnsi"/>
              </w:rPr>
              <w:t>l’effet d’une lentille convergente de celui d’une lentille divergente (C1).</w:t>
            </w:r>
          </w:p>
          <w:p w14:paraId="2CEF6F9E" w14:textId="6E7DA834" w:rsidR="008B3CD9" w:rsidRPr="002C3B0D" w:rsidRDefault="006D0B1D" w:rsidP="008F47E3">
            <w:pPr>
              <w:spacing w:before="60" w:after="60"/>
              <w:jc w:val="left"/>
              <w:rPr>
                <w:rFonts w:asciiTheme="minorHAnsi" w:hAnsiTheme="minorHAnsi" w:cstheme="minorHAnsi"/>
              </w:rPr>
            </w:pPr>
            <w:r>
              <w:rPr>
                <w:rFonts w:asciiTheme="minorHAnsi" w:hAnsiTheme="minorHAnsi" w:cstheme="minorHAnsi"/>
              </w:rPr>
              <w:t>Extraire d’un document les informations montrant des applications des lentilles dans la vie courante (T2).</w:t>
            </w:r>
          </w:p>
        </w:tc>
      </w:tr>
    </w:tbl>
    <w:p w14:paraId="7D1E6F97" w14:textId="06E7628F" w:rsidR="00E82A61" w:rsidRDefault="00E82A61">
      <w:pPr>
        <w:rPr>
          <w:rFonts w:asciiTheme="minorHAnsi" w:hAnsiTheme="minorHAnsi" w:cstheme="minorHAnsi"/>
        </w:rPr>
      </w:pPr>
    </w:p>
    <w:p w14:paraId="75BCC038" w14:textId="77777777" w:rsidR="008D2F47" w:rsidRDefault="008D2F47">
      <w:pPr>
        <w:rPr>
          <w:rFonts w:asciiTheme="minorHAnsi" w:hAnsiTheme="minorHAnsi" w:cstheme="minorHAnsi"/>
        </w:rPr>
      </w:pPr>
    </w:p>
    <w:p w14:paraId="4D25251D" w14:textId="77777777" w:rsidR="000A0A87" w:rsidRDefault="000A0A87" w:rsidP="00F97C7D">
      <w:pPr>
        <w:rPr>
          <w:rFonts w:cstheme="minorHAnsi"/>
          <w:b/>
          <w:bCs/>
          <w:sz w:val="32"/>
          <w:szCs w:val="32"/>
        </w:rPr>
      </w:pPr>
    </w:p>
    <w:p w14:paraId="00830452" w14:textId="77777777" w:rsidR="00837B0E" w:rsidRDefault="00837B0E" w:rsidP="00F97C7D">
      <w:pPr>
        <w:rPr>
          <w:rFonts w:cstheme="minorHAnsi"/>
          <w:b/>
          <w:bCs/>
          <w:color w:val="7030A0"/>
          <w:sz w:val="32"/>
          <w:szCs w:val="32"/>
        </w:rPr>
      </w:pPr>
      <w:r>
        <w:rPr>
          <w:rFonts w:cstheme="minorHAnsi"/>
          <w:b/>
          <w:bCs/>
          <w:color w:val="7030A0"/>
          <w:sz w:val="32"/>
          <w:szCs w:val="32"/>
        </w:rPr>
        <w:br w:type="page"/>
      </w:r>
    </w:p>
    <w:p w14:paraId="59551005" w14:textId="4905D9D8" w:rsidR="00E82A61" w:rsidRPr="00837B0E" w:rsidRDefault="00E82A61" w:rsidP="00F97C7D">
      <w:pPr>
        <w:rPr>
          <w:rFonts w:cstheme="minorHAnsi"/>
          <w:b/>
          <w:bCs/>
          <w:color w:val="7030A0"/>
          <w:sz w:val="32"/>
          <w:szCs w:val="32"/>
        </w:rPr>
      </w:pPr>
      <w:r w:rsidRPr="00837B0E">
        <w:rPr>
          <w:rFonts w:cstheme="minorHAnsi"/>
          <w:b/>
          <w:bCs/>
          <w:color w:val="7030A0"/>
          <w:sz w:val="32"/>
          <w:szCs w:val="32"/>
        </w:rPr>
        <w:lastRenderedPageBreak/>
        <w:t>UAA</w:t>
      </w:r>
      <w:r w:rsidR="00F8443E" w:rsidRPr="00837B0E">
        <w:rPr>
          <w:rFonts w:cstheme="minorHAnsi"/>
          <w:b/>
          <w:bCs/>
          <w:color w:val="7030A0"/>
          <w:sz w:val="32"/>
          <w:szCs w:val="32"/>
        </w:rPr>
        <w:t>8</w:t>
      </w:r>
      <w:r w:rsidRPr="00837B0E">
        <w:rPr>
          <w:rFonts w:cstheme="minorHAnsi"/>
          <w:b/>
          <w:bCs/>
          <w:color w:val="7030A0"/>
          <w:sz w:val="32"/>
          <w:szCs w:val="32"/>
        </w:rPr>
        <w:t xml:space="preserve"> : </w:t>
      </w:r>
      <w:r w:rsidR="00F8443E" w:rsidRPr="00837B0E">
        <w:rPr>
          <w:rFonts w:cstheme="minorHAnsi"/>
          <w:b/>
          <w:bCs/>
          <w:color w:val="7030A0"/>
          <w:sz w:val="32"/>
          <w:szCs w:val="32"/>
        </w:rPr>
        <w:t>Vivre une sexualité responsable</w:t>
      </w:r>
    </w:p>
    <w:tbl>
      <w:tblPr>
        <w:tblStyle w:val="Grilledutableau"/>
        <w:tblW w:w="0" w:type="auto"/>
        <w:tblLook w:val="04A0" w:firstRow="1" w:lastRow="0" w:firstColumn="1" w:lastColumn="0" w:noHBand="0" w:noVBand="1"/>
      </w:tblPr>
      <w:tblGrid>
        <w:gridCol w:w="3413"/>
        <w:gridCol w:w="3977"/>
        <w:gridCol w:w="3600"/>
      </w:tblGrid>
      <w:tr w:rsidR="00E82A61" w:rsidRPr="004762AA" w14:paraId="79FE10BF" w14:textId="77777777" w:rsidTr="00837B0E">
        <w:trPr>
          <w:trHeight w:val="391"/>
        </w:trPr>
        <w:tc>
          <w:tcPr>
            <w:tcW w:w="3413" w:type="dxa"/>
            <w:shd w:val="clear" w:color="auto" w:fill="E7E6E6" w:themeFill="background2"/>
            <w:vAlign w:val="center"/>
          </w:tcPr>
          <w:p w14:paraId="2F546B74" w14:textId="77777777" w:rsidR="00E82A61" w:rsidRPr="00DD7980" w:rsidRDefault="00E82A61" w:rsidP="00837B0E">
            <w:pPr>
              <w:spacing w:after="0"/>
              <w:jc w:val="center"/>
              <w:rPr>
                <w:rFonts w:asciiTheme="minorHAnsi" w:hAnsiTheme="minorHAnsi" w:cstheme="minorHAnsi"/>
                <w:b/>
                <w:bCs/>
              </w:rPr>
            </w:pPr>
            <w:r w:rsidRPr="00DD7980">
              <w:rPr>
                <w:rFonts w:asciiTheme="minorHAnsi" w:hAnsiTheme="minorHAnsi" w:cstheme="minorHAnsi"/>
                <w:b/>
                <w:bCs/>
              </w:rPr>
              <w:t>Compétences du programme</w:t>
            </w:r>
          </w:p>
        </w:tc>
        <w:tc>
          <w:tcPr>
            <w:tcW w:w="3977" w:type="dxa"/>
            <w:shd w:val="clear" w:color="auto" w:fill="E7E6E6" w:themeFill="background2"/>
            <w:vAlign w:val="center"/>
          </w:tcPr>
          <w:p w14:paraId="54AB2099" w14:textId="77777777" w:rsidR="00E82A61" w:rsidRPr="00DD7980" w:rsidRDefault="00E82A61" w:rsidP="00837B0E">
            <w:pPr>
              <w:spacing w:after="0"/>
              <w:jc w:val="center"/>
              <w:rPr>
                <w:rFonts w:asciiTheme="minorHAnsi" w:hAnsiTheme="minorHAnsi" w:cstheme="minorHAnsi"/>
                <w:b/>
                <w:bCs/>
              </w:rPr>
            </w:pPr>
            <w:r w:rsidRPr="00DD7980">
              <w:rPr>
                <w:rFonts w:asciiTheme="minorHAnsi" w:hAnsiTheme="minorHAnsi" w:cstheme="minorHAnsi"/>
                <w:b/>
                <w:bCs/>
              </w:rPr>
              <w:t>Savoirs associés essentiels</w:t>
            </w:r>
          </w:p>
        </w:tc>
        <w:tc>
          <w:tcPr>
            <w:tcW w:w="3600" w:type="dxa"/>
            <w:shd w:val="clear" w:color="auto" w:fill="E7E6E6" w:themeFill="background2"/>
            <w:vAlign w:val="center"/>
          </w:tcPr>
          <w:p w14:paraId="440E7728" w14:textId="77777777" w:rsidR="00E82A61" w:rsidRPr="00DD7980" w:rsidRDefault="00E82A61" w:rsidP="00837B0E">
            <w:pPr>
              <w:spacing w:after="0"/>
              <w:jc w:val="center"/>
              <w:rPr>
                <w:rFonts w:asciiTheme="minorHAnsi" w:hAnsiTheme="minorHAnsi" w:cstheme="minorHAnsi"/>
                <w:b/>
                <w:bCs/>
              </w:rPr>
            </w:pPr>
            <w:r w:rsidRPr="00DD7980">
              <w:rPr>
                <w:rFonts w:asciiTheme="minorHAnsi" w:hAnsiTheme="minorHAnsi" w:cstheme="minorHAnsi"/>
                <w:b/>
                <w:bCs/>
              </w:rPr>
              <w:t>Développements attendus essentiels</w:t>
            </w:r>
          </w:p>
        </w:tc>
      </w:tr>
      <w:tr w:rsidR="00E82A61" w:rsidRPr="004762AA" w14:paraId="2AFD9D72" w14:textId="77777777" w:rsidTr="008F47E3">
        <w:tc>
          <w:tcPr>
            <w:tcW w:w="3413" w:type="dxa"/>
          </w:tcPr>
          <w:p w14:paraId="32E94D17" w14:textId="77777777" w:rsidR="00FB5BF8" w:rsidRPr="00DD7980" w:rsidRDefault="00FB5BF8" w:rsidP="00FB5BF8">
            <w:pPr>
              <w:pStyle w:val="Default"/>
              <w:rPr>
                <w:sz w:val="22"/>
                <w:szCs w:val="22"/>
              </w:rPr>
            </w:pPr>
            <w:r w:rsidRPr="00DD7980">
              <w:rPr>
                <w:b/>
                <w:bCs/>
                <w:sz w:val="22"/>
                <w:szCs w:val="22"/>
              </w:rPr>
              <w:t xml:space="preserve">Utiliser des arguments scientifiques pour justifier des choix en relation avec sa sexualité. </w:t>
            </w:r>
          </w:p>
          <w:p w14:paraId="6DDF6B5D" w14:textId="77777777" w:rsidR="00E82A61" w:rsidRPr="00DD7980" w:rsidRDefault="00E82A61" w:rsidP="008F47E3">
            <w:pPr>
              <w:spacing w:before="60" w:after="60"/>
              <w:jc w:val="left"/>
              <w:rPr>
                <w:rFonts w:asciiTheme="minorHAnsi" w:hAnsiTheme="minorHAnsi" w:cstheme="minorHAnsi"/>
                <w:i/>
                <w:iCs/>
              </w:rPr>
            </w:pPr>
          </w:p>
          <w:p w14:paraId="2F26BD3B" w14:textId="77777777" w:rsidR="00E82A61" w:rsidRPr="00DD7980" w:rsidRDefault="00E82A61" w:rsidP="008F47E3">
            <w:pPr>
              <w:spacing w:before="60" w:after="60"/>
              <w:jc w:val="left"/>
              <w:rPr>
                <w:rFonts w:asciiTheme="minorHAnsi" w:hAnsiTheme="minorHAnsi" w:cstheme="minorHAnsi"/>
                <w:i/>
                <w:iCs/>
              </w:rPr>
            </w:pPr>
          </w:p>
          <w:p w14:paraId="196B1091" w14:textId="77777777" w:rsidR="00E82A61" w:rsidRPr="00DD7980" w:rsidRDefault="00E82A61" w:rsidP="008F47E3">
            <w:pPr>
              <w:spacing w:before="60" w:after="60"/>
              <w:jc w:val="left"/>
              <w:rPr>
                <w:rFonts w:asciiTheme="minorHAnsi" w:hAnsiTheme="minorHAnsi" w:cstheme="minorHAnsi"/>
                <w:i/>
                <w:iCs/>
              </w:rPr>
            </w:pPr>
          </w:p>
        </w:tc>
        <w:tc>
          <w:tcPr>
            <w:tcW w:w="3977" w:type="dxa"/>
          </w:tcPr>
          <w:p w14:paraId="24F4EF55" w14:textId="22FB77F7" w:rsidR="00F7689F" w:rsidRPr="00DD7980" w:rsidRDefault="00971A14" w:rsidP="008F47E3">
            <w:pPr>
              <w:spacing w:before="60" w:after="60"/>
              <w:jc w:val="left"/>
              <w:rPr>
                <w:rFonts w:asciiTheme="minorHAnsi" w:hAnsiTheme="minorHAnsi" w:cstheme="minorHAnsi"/>
                <w:b/>
                <w:bCs/>
                <w:color w:val="00B050"/>
                <w:u w:val="single"/>
              </w:rPr>
            </w:pPr>
            <w:r w:rsidRPr="00DD7980">
              <w:rPr>
                <w:rFonts w:asciiTheme="minorHAnsi" w:hAnsiTheme="minorHAnsi" w:cstheme="minorHAnsi"/>
                <w:b/>
                <w:bCs/>
                <w:color w:val="00B050"/>
                <w:u w:val="single"/>
              </w:rPr>
              <w:t>Prérequis :</w:t>
            </w:r>
          </w:p>
          <w:p w14:paraId="3B06CBD8" w14:textId="52AA3D1F" w:rsidR="00B478F4" w:rsidRPr="00DD7980" w:rsidRDefault="00DD7980" w:rsidP="00DD7980">
            <w:pPr>
              <w:spacing w:before="60" w:after="60"/>
              <w:rPr>
                <w:rFonts w:asciiTheme="minorHAnsi" w:hAnsiTheme="minorHAnsi" w:cstheme="minorHAnsi"/>
                <w:color w:val="00B050"/>
              </w:rPr>
            </w:pPr>
            <w:r w:rsidRPr="00DD7980">
              <w:rPr>
                <w:rFonts w:cstheme="minorHAnsi"/>
                <w:color w:val="00B050"/>
              </w:rPr>
              <w:t>la cellule</w:t>
            </w:r>
          </w:p>
          <w:p w14:paraId="5692FD3A" w14:textId="77777777" w:rsidR="004E29DB" w:rsidRPr="00DD7980" w:rsidRDefault="004E29DB" w:rsidP="004E29DB">
            <w:pPr>
              <w:pStyle w:val="Default"/>
              <w:rPr>
                <w:sz w:val="22"/>
                <w:szCs w:val="22"/>
              </w:rPr>
            </w:pPr>
            <w:r w:rsidRPr="00DD7980">
              <w:rPr>
                <w:sz w:val="22"/>
                <w:szCs w:val="22"/>
              </w:rPr>
              <w:t xml:space="preserve">Appareils reproducteurs humains. </w:t>
            </w:r>
          </w:p>
          <w:p w14:paraId="6009866A" w14:textId="77777777" w:rsidR="004E29DB" w:rsidRPr="00DD7980" w:rsidRDefault="004E29DB" w:rsidP="004E29DB">
            <w:pPr>
              <w:pStyle w:val="Default"/>
              <w:rPr>
                <w:sz w:val="22"/>
                <w:szCs w:val="22"/>
              </w:rPr>
            </w:pPr>
            <w:r w:rsidRPr="00DD7980">
              <w:rPr>
                <w:sz w:val="22"/>
                <w:szCs w:val="22"/>
              </w:rPr>
              <w:t xml:space="preserve">Spermatozoïde et ovule. </w:t>
            </w:r>
          </w:p>
          <w:p w14:paraId="6876835F" w14:textId="77777777" w:rsidR="004E29DB" w:rsidRPr="00DD7980" w:rsidRDefault="004E29DB" w:rsidP="004E29DB">
            <w:pPr>
              <w:pStyle w:val="Default"/>
              <w:rPr>
                <w:sz w:val="22"/>
                <w:szCs w:val="22"/>
              </w:rPr>
            </w:pPr>
            <w:r w:rsidRPr="00DD7980">
              <w:rPr>
                <w:sz w:val="22"/>
                <w:szCs w:val="22"/>
              </w:rPr>
              <w:t xml:space="preserve">Fécondation. </w:t>
            </w:r>
          </w:p>
          <w:p w14:paraId="7BBD6EA2" w14:textId="77777777" w:rsidR="00C22E7F" w:rsidRPr="00DD7980" w:rsidRDefault="004E29DB" w:rsidP="004E29DB">
            <w:pPr>
              <w:spacing w:before="60" w:after="60"/>
              <w:jc w:val="left"/>
            </w:pPr>
            <w:r w:rsidRPr="00DD7980">
              <w:t xml:space="preserve">Cycle menstruel. </w:t>
            </w:r>
          </w:p>
          <w:p w14:paraId="0222C768" w14:textId="77777777" w:rsidR="00DD7980" w:rsidRPr="00DD7980" w:rsidRDefault="00DD7980" w:rsidP="00DD7980">
            <w:pPr>
              <w:pStyle w:val="Default"/>
              <w:rPr>
                <w:sz w:val="22"/>
                <w:szCs w:val="22"/>
              </w:rPr>
            </w:pPr>
            <w:r w:rsidRPr="00DD7980">
              <w:rPr>
                <w:sz w:val="22"/>
                <w:szCs w:val="22"/>
              </w:rPr>
              <w:t xml:space="preserve">Modes d’action de quelques contraceptifs. </w:t>
            </w:r>
          </w:p>
          <w:p w14:paraId="3B67536F" w14:textId="1AF42E82" w:rsidR="00DD7980" w:rsidRPr="00DD7980" w:rsidRDefault="00DD7980" w:rsidP="00DD7980">
            <w:pPr>
              <w:spacing w:before="60" w:after="60"/>
              <w:jc w:val="left"/>
              <w:rPr>
                <w:rFonts w:asciiTheme="minorHAnsi" w:hAnsiTheme="minorHAnsi" w:cstheme="minorHAnsi"/>
              </w:rPr>
            </w:pPr>
            <w:r w:rsidRPr="00DD7980">
              <w:t xml:space="preserve">Infection sexuellement transmissible et prévention. </w:t>
            </w:r>
          </w:p>
        </w:tc>
        <w:tc>
          <w:tcPr>
            <w:tcW w:w="3600" w:type="dxa"/>
          </w:tcPr>
          <w:p w14:paraId="25FF27BF" w14:textId="77777777" w:rsidR="00386AE5" w:rsidRPr="00DD7980" w:rsidRDefault="00386AE5" w:rsidP="00386AE5">
            <w:pPr>
              <w:pStyle w:val="Default"/>
              <w:rPr>
                <w:sz w:val="22"/>
                <w:szCs w:val="22"/>
              </w:rPr>
            </w:pPr>
            <w:r w:rsidRPr="00DD7980">
              <w:rPr>
                <w:sz w:val="22"/>
                <w:szCs w:val="22"/>
              </w:rPr>
              <w:t xml:space="preserve">Schématiser le trajet des spermatozoïdes et de l’ovule dans les voies génitales y compris lors d’un rapport sexuel (A1). </w:t>
            </w:r>
          </w:p>
          <w:p w14:paraId="229BF17F" w14:textId="77777777" w:rsidR="00641ED9" w:rsidRPr="00DD7980" w:rsidRDefault="00641ED9" w:rsidP="00641ED9">
            <w:pPr>
              <w:pStyle w:val="Default"/>
              <w:rPr>
                <w:sz w:val="22"/>
                <w:szCs w:val="22"/>
              </w:rPr>
            </w:pPr>
            <w:r w:rsidRPr="00DD7980">
              <w:rPr>
                <w:sz w:val="22"/>
                <w:szCs w:val="22"/>
              </w:rPr>
              <w:t xml:space="preserve">Décrire les étapes du cycle menstruel (C2). </w:t>
            </w:r>
          </w:p>
          <w:p w14:paraId="1BAA5D49" w14:textId="77777777" w:rsidR="00641ED9" w:rsidRPr="00DD7980" w:rsidRDefault="00641ED9" w:rsidP="00641ED9">
            <w:pPr>
              <w:pStyle w:val="Default"/>
              <w:rPr>
                <w:sz w:val="22"/>
                <w:szCs w:val="22"/>
              </w:rPr>
            </w:pPr>
            <w:r w:rsidRPr="00DD7980">
              <w:rPr>
                <w:sz w:val="22"/>
                <w:szCs w:val="22"/>
              </w:rPr>
              <w:t xml:space="preserve">À partir d’un document iconographique, décrire le processus de fécondation (A2). </w:t>
            </w:r>
          </w:p>
          <w:p w14:paraId="002CF937" w14:textId="77777777" w:rsidR="005233DA" w:rsidRPr="00DD7980" w:rsidRDefault="005233DA" w:rsidP="005233DA">
            <w:pPr>
              <w:pStyle w:val="Default"/>
              <w:rPr>
                <w:sz w:val="22"/>
                <w:szCs w:val="22"/>
              </w:rPr>
            </w:pPr>
            <w:r w:rsidRPr="00DD7980">
              <w:rPr>
                <w:sz w:val="22"/>
                <w:szCs w:val="22"/>
              </w:rPr>
              <w:t xml:space="preserve">Mettre en relation le mode d’action de quelques contraceptifs avec l’anatomie des appareils reproducteurs humains (C3). </w:t>
            </w:r>
          </w:p>
          <w:p w14:paraId="2400712C" w14:textId="77777777" w:rsidR="005233DA" w:rsidRPr="00DD7980" w:rsidRDefault="005233DA" w:rsidP="005233DA">
            <w:pPr>
              <w:pStyle w:val="Default"/>
              <w:rPr>
                <w:sz w:val="22"/>
                <w:szCs w:val="22"/>
              </w:rPr>
            </w:pPr>
            <w:r w:rsidRPr="00DD7980">
              <w:rPr>
                <w:sz w:val="22"/>
                <w:szCs w:val="22"/>
              </w:rPr>
              <w:t xml:space="preserve">Sur base d’un document simple, identifier un moyen de prévention en relation avec une infection sexuellement transmissible (A3). </w:t>
            </w:r>
          </w:p>
          <w:p w14:paraId="05F88B1D" w14:textId="1EFA5B35" w:rsidR="00A85585" w:rsidRPr="00DD7980" w:rsidRDefault="00A85585" w:rsidP="00D74B48">
            <w:pPr>
              <w:pStyle w:val="Default"/>
              <w:rPr>
                <w:rFonts w:asciiTheme="minorHAnsi" w:hAnsiTheme="minorHAnsi" w:cstheme="minorHAnsi"/>
                <w:sz w:val="22"/>
                <w:szCs w:val="22"/>
              </w:rPr>
            </w:pPr>
          </w:p>
        </w:tc>
      </w:tr>
    </w:tbl>
    <w:p w14:paraId="43020229" w14:textId="36494924" w:rsidR="00E82A61" w:rsidRDefault="00E82A61">
      <w:pPr>
        <w:rPr>
          <w:rFonts w:asciiTheme="minorHAnsi" w:hAnsiTheme="minorHAnsi" w:cstheme="minorHAnsi"/>
        </w:rPr>
      </w:pPr>
    </w:p>
    <w:p w14:paraId="38A2D9B1" w14:textId="1251742B" w:rsidR="00B17BEA" w:rsidRDefault="00B17BEA">
      <w:pPr>
        <w:rPr>
          <w:rFonts w:asciiTheme="minorHAnsi" w:hAnsiTheme="minorHAnsi" w:cstheme="minorHAnsi"/>
        </w:rPr>
      </w:pPr>
    </w:p>
    <w:p w14:paraId="156720E3" w14:textId="77777777" w:rsidR="000A0A87" w:rsidRDefault="000A0A87" w:rsidP="00DD46C2">
      <w:pPr>
        <w:rPr>
          <w:rFonts w:cstheme="minorHAnsi"/>
          <w:b/>
          <w:bCs/>
          <w:sz w:val="32"/>
          <w:szCs w:val="32"/>
        </w:rPr>
      </w:pPr>
    </w:p>
    <w:p w14:paraId="3F04BB05" w14:textId="77777777" w:rsidR="000A0A87" w:rsidRDefault="000A0A87" w:rsidP="00DD46C2">
      <w:pPr>
        <w:rPr>
          <w:rFonts w:cstheme="minorHAnsi"/>
          <w:b/>
          <w:bCs/>
          <w:sz w:val="32"/>
          <w:szCs w:val="32"/>
        </w:rPr>
      </w:pPr>
    </w:p>
    <w:p w14:paraId="704D9550" w14:textId="77777777" w:rsidR="000A0A87" w:rsidRDefault="000A0A87" w:rsidP="00DD46C2">
      <w:pPr>
        <w:rPr>
          <w:rFonts w:cstheme="minorHAnsi"/>
          <w:b/>
          <w:bCs/>
          <w:sz w:val="32"/>
          <w:szCs w:val="32"/>
        </w:rPr>
      </w:pPr>
    </w:p>
    <w:p w14:paraId="2306BAD6" w14:textId="77777777" w:rsidR="00837B0E" w:rsidRDefault="00837B0E" w:rsidP="00837B0E">
      <w:pPr>
        <w:spacing w:after="120"/>
        <w:rPr>
          <w:rFonts w:cstheme="minorHAnsi"/>
          <w:b/>
          <w:bCs/>
          <w:color w:val="7030A0"/>
          <w:sz w:val="32"/>
          <w:szCs w:val="32"/>
        </w:rPr>
      </w:pPr>
      <w:r>
        <w:rPr>
          <w:rFonts w:cstheme="minorHAnsi"/>
          <w:b/>
          <w:bCs/>
          <w:color w:val="7030A0"/>
          <w:sz w:val="32"/>
          <w:szCs w:val="32"/>
        </w:rPr>
        <w:br w:type="page"/>
      </w:r>
    </w:p>
    <w:p w14:paraId="5788A7DC" w14:textId="5EBA100D" w:rsidR="00DD46C2" w:rsidRPr="00837B0E" w:rsidRDefault="00DD46C2" w:rsidP="00837B0E">
      <w:pPr>
        <w:spacing w:after="120"/>
        <w:rPr>
          <w:rFonts w:cstheme="minorHAnsi"/>
          <w:b/>
          <w:bCs/>
          <w:color w:val="7030A0"/>
          <w:sz w:val="32"/>
          <w:szCs w:val="32"/>
        </w:rPr>
      </w:pPr>
      <w:r w:rsidRPr="00837B0E">
        <w:rPr>
          <w:rFonts w:cstheme="minorHAnsi"/>
          <w:b/>
          <w:bCs/>
          <w:color w:val="7030A0"/>
          <w:sz w:val="32"/>
          <w:szCs w:val="32"/>
        </w:rPr>
        <w:lastRenderedPageBreak/>
        <w:t>UAA</w:t>
      </w:r>
      <w:r w:rsidR="00F97C7D" w:rsidRPr="00837B0E">
        <w:rPr>
          <w:rFonts w:cstheme="minorHAnsi"/>
          <w:b/>
          <w:bCs/>
          <w:color w:val="7030A0"/>
          <w:sz w:val="32"/>
          <w:szCs w:val="32"/>
        </w:rPr>
        <w:t>9</w:t>
      </w:r>
      <w:r w:rsidRPr="00837B0E">
        <w:rPr>
          <w:rFonts w:cstheme="minorHAnsi"/>
          <w:b/>
          <w:bCs/>
          <w:color w:val="7030A0"/>
          <w:sz w:val="32"/>
          <w:szCs w:val="32"/>
        </w:rPr>
        <w:t xml:space="preserve"> : </w:t>
      </w:r>
      <w:r w:rsidR="00F97C7D" w:rsidRPr="00837B0E">
        <w:rPr>
          <w:rFonts w:cstheme="minorHAnsi"/>
          <w:b/>
          <w:bCs/>
          <w:color w:val="7030A0"/>
          <w:sz w:val="32"/>
          <w:szCs w:val="32"/>
        </w:rPr>
        <w:t>L’atome, constituant élémentaire de la matière</w:t>
      </w:r>
    </w:p>
    <w:p w14:paraId="309C7DD0" w14:textId="64873D06" w:rsidR="00DD46C2" w:rsidRPr="00837B0E" w:rsidRDefault="00DE5E61" w:rsidP="00837B0E">
      <w:pPr>
        <w:pStyle w:val="Titre2"/>
        <w:spacing w:before="120" w:after="120"/>
        <w:rPr>
          <w:rFonts w:asciiTheme="minorHAnsi" w:hAnsiTheme="minorHAnsi" w:cstheme="minorHAnsi"/>
          <w:b/>
          <w:bCs/>
        </w:rPr>
      </w:pPr>
      <w:r w:rsidRPr="00837B0E">
        <w:rPr>
          <w:rFonts w:asciiTheme="minorHAnsi" w:hAnsiTheme="minorHAnsi" w:cstheme="minorHAnsi"/>
          <w:b/>
          <w:bCs/>
        </w:rPr>
        <w:t xml:space="preserve">Partie 1 : </w:t>
      </w:r>
      <w:r w:rsidR="00F97C7D" w:rsidRPr="00837B0E">
        <w:rPr>
          <w:rFonts w:asciiTheme="minorHAnsi" w:hAnsiTheme="minorHAnsi" w:cstheme="minorHAnsi"/>
          <w:b/>
          <w:bCs/>
        </w:rPr>
        <w:t>Atomes et molécules</w:t>
      </w:r>
    </w:p>
    <w:tbl>
      <w:tblPr>
        <w:tblStyle w:val="Grilledutableau"/>
        <w:tblW w:w="0" w:type="auto"/>
        <w:tblLook w:val="04A0" w:firstRow="1" w:lastRow="0" w:firstColumn="1" w:lastColumn="0" w:noHBand="0" w:noVBand="1"/>
      </w:tblPr>
      <w:tblGrid>
        <w:gridCol w:w="3413"/>
        <w:gridCol w:w="3977"/>
        <w:gridCol w:w="3600"/>
      </w:tblGrid>
      <w:tr w:rsidR="00DD46C2" w:rsidRPr="004762AA" w14:paraId="64F74602" w14:textId="77777777" w:rsidTr="00837B0E">
        <w:trPr>
          <w:trHeight w:val="453"/>
        </w:trPr>
        <w:tc>
          <w:tcPr>
            <w:tcW w:w="3413" w:type="dxa"/>
            <w:shd w:val="clear" w:color="auto" w:fill="E7E6E6" w:themeFill="background2"/>
            <w:vAlign w:val="center"/>
          </w:tcPr>
          <w:p w14:paraId="7E9354B3" w14:textId="77777777" w:rsidR="00DD46C2" w:rsidRPr="004762AA" w:rsidRDefault="00DD46C2" w:rsidP="00837B0E">
            <w:pPr>
              <w:spacing w:after="0"/>
              <w:jc w:val="center"/>
              <w:rPr>
                <w:rFonts w:asciiTheme="minorHAnsi" w:hAnsiTheme="minorHAnsi" w:cstheme="minorHAnsi"/>
                <w:b/>
                <w:bCs/>
              </w:rPr>
            </w:pPr>
            <w:r w:rsidRPr="004762AA">
              <w:rPr>
                <w:rFonts w:asciiTheme="minorHAnsi" w:hAnsiTheme="minorHAnsi" w:cstheme="minorHAnsi"/>
                <w:b/>
                <w:bCs/>
              </w:rPr>
              <w:t>Compétences du programme</w:t>
            </w:r>
          </w:p>
        </w:tc>
        <w:tc>
          <w:tcPr>
            <w:tcW w:w="3977" w:type="dxa"/>
            <w:shd w:val="clear" w:color="auto" w:fill="E7E6E6" w:themeFill="background2"/>
            <w:vAlign w:val="center"/>
          </w:tcPr>
          <w:p w14:paraId="75254372" w14:textId="77777777" w:rsidR="00DD46C2" w:rsidRPr="004762AA" w:rsidRDefault="00DD46C2" w:rsidP="00837B0E">
            <w:pPr>
              <w:spacing w:after="0"/>
              <w:jc w:val="center"/>
              <w:rPr>
                <w:rFonts w:asciiTheme="minorHAnsi" w:hAnsiTheme="minorHAnsi" w:cstheme="minorHAnsi"/>
                <w:b/>
                <w:bCs/>
              </w:rPr>
            </w:pPr>
            <w:r w:rsidRPr="004762AA">
              <w:rPr>
                <w:rFonts w:asciiTheme="minorHAnsi" w:hAnsiTheme="minorHAnsi" w:cstheme="minorHAnsi"/>
                <w:b/>
                <w:bCs/>
              </w:rPr>
              <w:t>Savoirs associés essentiels</w:t>
            </w:r>
          </w:p>
        </w:tc>
        <w:tc>
          <w:tcPr>
            <w:tcW w:w="3600" w:type="dxa"/>
            <w:shd w:val="clear" w:color="auto" w:fill="E7E6E6" w:themeFill="background2"/>
            <w:vAlign w:val="center"/>
          </w:tcPr>
          <w:p w14:paraId="31996653" w14:textId="77777777" w:rsidR="00DD46C2" w:rsidRPr="004762AA" w:rsidRDefault="00DD46C2" w:rsidP="00837B0E">
            <w:pPr>
              <w:spacing w:after="0"/>
              <w:jc w:val="center"/>
              <w:rPr>
                <w:rFonts w:asciiTheme="minorHAnsi" w:hAnsiTheme="minorHAnsi" w:cstheme="minorHAnsi"/>
                <w:b/>
                <w:bCs/>
              </w:rPr>
            </w:pPr>
            <w:r w:rsidRPr="004762AA">
              <w:rPr>
                <w:rFonts w:asciiTheme="minorHAnsi" w:hAnsiTheme="minorHAnsi" w:cstheme="minorHAnsi"/>
                <w:b/>
                <w:bCs/>
              </w:rPr>
              <w:t>Développements attendus essentiels</w:t>
            </w:r>
          </w:p>
        </w:tc>
      </w:tr>
      <w:tr w:rsidR="598D6971" w14:paraId="67E44652" w14:textId="77777777" w:rsidTr="00837B0E">
        <w:tc>
          <w:tcPr>
            <w:tcW w:w="10990" w:type="dxa"/>
            <w:gridSpan w:val="3"/>
            <w:shd w:val="clear" w:color="auto" w:fill="E2EFD9" w:themeFill="accent6" w:themeFillTint="33"/>
          </w:tcPr>
          <w:p w14:paraId="17279121" w14:textId="754C1C84" w:rsidR="50164792" w:rsidRPr="006501B5" w:rsidRDefault="50164792" w:rsidP="598D6971">
            <w:pPr>
              <w:jc w:val="center"/>
              <w:rPr>
                <w:rFonts w:eastAsia="Calibri" w:cs="Calibri"/>
              </w:rPr>
            </w:pPr>
            <w:r w:rsidRPr="006501B5">
              <w:rPr>
                <w:rFonts w:eastAsia="Calibri" w:cs="Calibri"/>
              </w:rPr>
              <w:t>La chimie est une science expérimentale par excellence, montrer aux élèves des expériences en classe qui illustrent les thèmes abordés leur permettra de visualiser “en vrai” les concepts. Ils pourront sentir ce qu’est la chimie et le besoin de comprendre comment cela se passe. Le professeur peut croire qu’il s’agit là d’une perte de temps mais les apprentissages en seront renforcés et durables.</w:t>
            </w:r>
          </w:p>
        </w:tc>
      </w:tr>
      <w:tr w:rsidR="00DD46C2" w:rsidRPr="004762AA" w14:paraId="2400E3FE" w14:textId="77777777" w:rsidTr="598D6971">
        <w:tc>
          <w:tcPr>
            <w:tcW w:w="3413" w:type="dxa"/>
          </w:tcPr>
          <w:p w14:paraId="727DE38B" w14:textId="53ACBAE9" w:rsidR="00DD46C2" w:rsidRPr="006501B5" w:rsidRDefault="50164792" w:rsidP="598D6971">
            <w:pPr>
              <w:spacing w:before="60" w:after="60"/>
              <w:jc w:val="left"/>
              <w:rPr>
                <w:rFonts w:eastAsia="Calibri" w:cs="Calibri"/>
                <w:i/>
                <w:iCs/>
              </w:rPr>
            </w:pPr>
            <w:r w:rsidRPr="006501B5">
              <w:rPr>
                <w:rFonts w:eastAsia="Calibri" w:cs="Calibri"/>
                <w:i/>
                <w:iCs/>
              </w:rPr>
              <w:t>Sur base d’une démarche d’investigation, modéliser les composants de la matière.</w:t>
            </w:r>
          </w:p>
          <w:p w14:paraId="628F32F8" w14:textId="77777777" w:rsidR="00DD46C2" w:rsidRPr="006501B5" w:rsidRDefault="00DD46C2" w:rsidP="008F47E3">
            <w:pPr>
              <w:spacing w:before="60" w:after="60"/>
              <w:jc w:val="left"/>
              <w:rPr>
                <w:rFonts w:asciiTheme="minorHAnsi" w:hAnsiTheme="minorHAnsi" w:cstheme="minorHAnsi"/>
                <w:i/>
                <w:iCs/>
              </w:rPr>
            </w:pPr>
          </w:p>
          <w:p w14:paraId="2AA34E74" w14:textId="77777777" w:rsidR="00DD46C2" w:rsidRPr="006501B5" w:rsidRDefault="00DD46C2" w:rsidP="008F47E3">
            <w:pPr>
              <w:spacing w:before="60" w:after="60"/>
              <w:jc w:val="left"/>
              <w:rPr>
                <w:rFonts w:asciiTheme="minorHAnsi" w:hAnsiTheme="minorHAnsi" w:cstheme="minorHAnsi"/>
                <w:i/>
                <w:iCs/>
              </w:rPr>
            </w:pPr>
          </w:p>
          <w:p w14:paraId="5605835E" w14:textId="77777777" w:rsidR="00DD46C2" w:rsidRPr="006501B5" w:rsidRDefault="00DD46C2" w:rsidP="008F47E3">
            <w:pPr>
              <w:spacing w:before="60" w:after="60"/>
              <w:jc w:val="left"/>
              <w:rPr>
                <w:rFonts w:asciiTheme="minorHAnsi" w:hAnsiTheme="minorHAnsi" w:cstheme="minorHAnsi"/>
                <w:i/>
                <w:iCs/>
              </w:rPr>
            </w:pPr>
          </w:p>
          <w:p w14:paraId="2C8D9513" w14:textId="77777777" w:rsidR="00DD46C2" w:rsidRPr="006501B5" w:rsidRDefault="00DD46C2" w:rsidP="008F47E3">
            <w:pPr>
              <w:spacing w:before="60" w:after="60"/>
              <w:jc w:val="left"/>
              <w:rPr>
                <w:rFonts w:asciiTheme="minorHAnsi" w:hAnsiTheme="minorHAnsi" w:cstheme="minorHAnsi"/>
                <w:i/>
                <w:iCs/>
              </w:rPr>
            </w:pPr>
          </w:p>
          <w:p w14:paraId="4E9CD145" w14:textId="77777777" w:rsidR="00DD46C2" w:rsidRPr="006501B5" w:rsidRDefault="00DD46C2" w:rsidP="008F47E3">
            <w:pPr>
              <w:spacing w:before="60" w:after="60"/>
              <w:jc w:val="left"/>
              <w:rPr>
                <w:rFonts w:asciiTheme="minorHAnsi" w:hAnsiTheme="minorHAnsi" w:cstheme="minorHAnsi"/>
                <w:i/>
                <w:iCs/>
              </w:rPr>
            </w:pPr>
          </w:p>
          <w:p w14:paraId="711515F6" w14:textId="77777777" w:rsidR="00DD46C2" w:rsidRPr="006501B5" w:rsidRDefault="00DD46C2" w:rsidP="008F47E3">
            <w:pPr>
              <w:spacing w:before="60" w:after="60"/>
              <w:jc w:val="left"/>
              <w:rPr>
                <w:rFonts w:asciiTheme="minorHAnsi" w:hAnsiTheme="minorHAnsi" w:cstheme="minorHAnsi"/>
                <w:i/>
                <w:iCs/>
              </w:rPr>
            </w:pPr>
          </w:p>
          <w:p w14:paraId="50F86CA9" w14:textId="77777777" w:rsidR="00DD46C2" w:rsidRPr="006501B5" w:rsidRDefault="00DD46C2" w:rsidP="008F47E3">
            <w:pPr>
              <w:spacing w:before="60" w:after="60"/>
              <w:jc w:val="left"/>
              <w:rPr>
                <w:rFonts w:asciiTheme="minorHAnsi" w:hAnsiTheme="minorHAnsi" w:cstheme="minorHAnsi"/>
                <w:i/>
                <w:iCs/>
              </w:rPr>
            </w:pPr>
          </w:p>
        </w:tc>
        <w:tc>
          <w:tcPr>
            <w:tcW w:w="3977" w:type="dxa"/>
          </w:tcPr>
          <w:p w14:paraId="1A4915EF" w14:textId="65CC7D2C" w:rsidR="00DD46C2" w:rsidRPr="006501B5" w:rsidRDefault="50164792" w:rsidP="598D6971">
            <w:pPr>
              <w:spacing w:before="60" w:after="60"/>
              <w:jc w:val="left"/>
            </w:pPr>
            <w:r w:rsidRPr="006501B5">
              <w:rPr>
                <w:rFonts w:eastAsia="Calibri" w:cs="Calibri"/>
              </w:rPr>
              <w:t xml:space="preserve">Mélanges (ensemble de molécules différentes) et corps purs (ensemble de molécules identiques). </w:t>
            </w:r>
          </w:p>
          <w:p w14:paraId="4792142E" w14:textId="7398AF47" w:rsidR="00DD46C2" w:rsidRPr="006501B5" w:rsidRDefault="50164792" w:rsidP="598D6971">
            <w:pPr>
              <w:spacing w:before="60" w:after="60"/>
              <w:jc w:val="left"/>
            </w:pPr>
            <w:r w:rsidRPr="006501B5">
              <w:rPr>
                <w:rFonts w:eastAsia="Calibri" w:cs="Calibri"/>
              </w:rPr>
              <w:t xml:space="preserve">Modèle moléculaire (la molécule comme un assemblage d’atomes). </w:t>
            </w:r>
          </w:p>
          <w:p w14:paraId="2102CD53" w14:textId="0D4E31CF" w:rsidR="00DD46C2" w:rsidRPr="006501B5" w:rsidRDefault="50164792" w:rsidP="598D6971">
            <w:pPr>
              <w:spacing w:before="60" w:after="60"/>
              <w:jc w:val="left"/>
            </w:pPr>
            <w:r w:rsidRPr="006501B5">
              <w:rPr>
                <w:rFonts w:eastAsia="Calibri" w:cs="Calibri"/>
              </w:rPr>
              <w:t xml:space="preserve">Modèle atomique de Rutherford (noyau et électrons). </w:t>
            </w:r>
          </w:p>
          <w:p w14:paraId="202652B0" w14:textId="05490895" w:rsidR="00DD46C2" w:rsidRPr="006501B5" w:rsidRDefault="50164792" w:rsidP="598D6971">
            <w:pPr>
              <w:spacing w:before="60" w:after="60"/>
              <w:jc w:val="left"/>
            </w:pPr>
            <w:r w:rsidRPr="006501B5">
              <w:rPr>
                <w:rFonts w:eastAsia="Calibri" w:cs="Calibri"/>
              </w:rPr>
              <w:t xml:space="preserve">Ordre de grandeur d’un atome. </w:t>
            </w:r>
          </w:p>
          <w:p w14:paraId="323FC7A3" w14:textId="2373F773" w:rsidR="00DD46C2" w:rsidRPr="006501B5" w:rsidRDefault="50164792" w:rsidP="598D6971">
            <w:pPr>
              <w:spacing w:before="60" w:after="60"/>
              <w:jc w:val="left"/>
            </w:pPr>
            <w:r w:rsidRPr="006501B5">
              <w:rPr>
                <w:rFonts w:eastAsia="Calibri" w:cs="Calibri"/>
              </w:rPr>
              <w:t xml:space="preserve">Quelques éléments et leur symbole. </w:t>
            </w:r>
          </w:p>
          <w:p w14:paraId="656D779E" w14:textId="2860B6BD" w:rsidR="00DD46C2" w:rsidRPr="006501B5" w:rsidRDefault="50164792" w:rsidP="598D6971">
            <w:pPr>
              <w:spacing w:before="60" w:after="60"/>
              <w:jc w:val="left"/>
            </w:pPr>
            <w:r w:rsidRPr="006501B5">
              <w:rPr>
                <w:rFonts w:eastAsia="Calibri" w:cs="Calibri"/>
              </w:rPr>
              <w:t>Notion de formule chimique.</w:t>
            </w:r>
          </w:p>
        </w:tc>
        <w:tc>
          <w:tcPr>
            <w:tcW w:w="3600" w:type="dxa"/>
          </w:tcPr>
          <w:p w14:paraId="5A7E1401" w14:textId="69258EE2" w:rsidR="00DD46C2" w:rsidRPr="006501B5" w:rsidRDefault="50164792" w:rsidP="598D6971">
            <w:pPr>
              <w:spacing w:before="60" w:after="60"/>
              <w:jc w:val="left"/>
            </w:pPr>
            <w:r w:rsidRPr="006501B5">
              <w:rPr>
                <w:rFonts w:eastAsia="Calibri" w:cs="Calibri"/>
              </w:rPr>
              <w:t>Sur base d’une expérience réalisée en classe, expliciter la molécule comme étant un assemblage d’atomes (C1).</w:t>
            </w:r>
          </w:p>
          <w:p w14:paraId="3979CD50" w14:textId="379195C5" w:rsidR="00DD46C2" w:rsidRPr="006501B5" w:rsidRDefault="00DD46C2" w:rsidP="598D6971">
            <w:pPr>
              <w:spacing w:before="60" w:after="60"/>
              <w:jc w:val="left"/>
              <w:rPr>
                <w:rFonts w:eastAsia="Calibri" w:cs="Calibri"/>
              </w:rPr>
            </w:pPr>
          </w:p>
          <w:p w14:paraId="1C168586" w14:textId="0B465D5E" w:rsidR="00DD46C2" w:rsidRPr="006501B5" w:rsidRDefault="50164792" w:rsidP="598D6971">
            <w:pPr>
              <w:spacing w:before="60" w:after="60"/>
              <w:jc w:val="left"/>
              <w:rPr>
                <w:rFonts w:eastAsia="Calibri" w:cs="Calibri"/>
              </w:rPr>
            </w:pPr>
            <w:r w:rsidRPr="006501B5">
              <w:rPr>
                <w:rFonts w:eastAsia="Calibri" w:cs="Calibri"/>
              </w:rPr>
              <w:t>Distinguer un mélange d’un corps pur (A1).</w:t>
            </w:r>
          </w:p>
          <w:p w14:paraId="58BF180B" w14:textId="1D2DBECC" w:rsidR="00DD46C2" w:rsidRPr="006501B5" w:rsidRDefault="00DD46C2" w:rsidP="598D6971">
            <w:pPr>
              <w:spacing w:before="60" w:after="60"/>
              <w:jc w:val="left"/>
              <w:rPr>
                <w:rFonts w:eastAsia="Calibri" w:cs="Calibri"/>
              </w:rPr>
            </w:pPr>
          </w:p>
          <w:p w14:paraId="1754A25F" w14:textId="57E63931" w:rsidR="00DD46C2" w:rsidRPr="006501B5" w:rsidRDefault="50164792" w:rsidP="598D6971">
            <w:pPr>
              <w:spacing w:before="60" w:after="60"/>
              <w:jc w:val="left"/>
            </w:pPr>
            <w:r w:rsidRPr="006501B5">
              <w:rPr>
                <w:rFonts w:eastAsia="Calibri" w:cs="Calibri"/>
              </w:rPr>
              <w:t>Décrire l’atome comme une entité neutre (C2).</w:t>
            </w:r>
          </w:p>
          <w:p w14:paraId="37E4B56F" w14:textId="540B7B85" w:rsidR="00DD46C2" w:rsidRPr="006501B5" w:rsidRDefault="00DD46C2" w:rsidP="598D6971">
            <w:pPr>
              <w:spacing w:before="60" w:after="60"/>
              <w:jc w:val="left"/>
              <w:rPr>
                <w:rFonts w:eastAsia="Calibri" w:cs="Calibri"/>
              </w:rPr>
            </w:pPr>
          </w:p>
          <w:p w14:paraId="60FBA788" w14:textId="3BBA3FF2" w:rsidR="00DD46C2" w:rsidRPr="006501B5" w:rsidRDefault="50164792" w:rsidP="598D6971">
            <w:pPr>
              <w:spacing w:before="60" w:after="60"/>
              <w:jc w:val="left"/>
            </w:pPr>
            <w:r w:rsidRPr="006501B5">
              <w:rPr>
                <w:rFonts w:eastAsia="Calibri" w:cs="Calibri"/>
              </w:rPr>
              <w:t>Écrire les symboles des éléments rencontrés (C3).</w:t>
            </w:r>
          </w:p>
          <w:p w14:paraId="3392DBA4" w14:textId="3406A5A2" w:rsidR="00DD46C2" w:rsidRPr="006501B5" w:rsidRDefault="00DD46C2" w:rsidP="598D6971">
            <w:pPr>
              <w:spacing w:before="60" w:after="60"/>
              <w:jc w:val="left"/>
              <w:rPr>
                <w:rFonts w:eastAsia="Calibri" w:cs="Calibri"/>
              </w:rPr>
            </w:pPr>
          </w:p>
        </w:tc>
      </w:tr>
    </w:tbl>
    <w:p w14:paraId="0889DC36" w14:textId="77777777" w:rsidR="00837B0E" w:rsidRDefault="00837B0E" w:rsidP="00837B0E">
      <w:pPr>
        <w:spacing w:before="120" w:after="120"/>
        <w:rPr>
          <w:rFonts w:asciiTheme="minorHAnsi" w:eastAsiaTheme="majorEastAsia" w:hAnsiTheme="minorHAnsi" w:cstheme="minorHAnsi"/>
          <w:b/>
          <w:bCs/>
          <w:color w:val="2F5496" w:themeColor="accent1" w:themeShade="BF"/>
          <w:sz w:val="26"/>
          <w:szCs w:val="26"/>
        </w:rPr>
      </w:pPr>
      <w:r>
        <w:rPr>
          <w:rFonts w:asciiTheme="minorHAnsi" w:eastAsiaTheme="majorEastAsia" w:hAnsiTheme="minorHAnsi" w:cstheme="minorHAnsi"/>
          <w:b/>
          <w:bCs/>
          <w:color w:val="2F5496" w:themeColor="accent1" w:themeShade="BF"/>
          <w:sz w:val="26"/>
          <w:szCs w:val="26"/>
        </w:rPr>
        <w:br w:type="page"/>
      </w:r>
    </w:p>
    <w:p w14:paraId="571715EB" w14:textId="7617C267" w:rsidR="00DE5E61" w:rsidRPr="00837B0E" w:rsidRDefault="00DE5E61" w:rsidP="00837B0E">
      <w:pPr>
        <w:spacing w:before="120" w:after="120"/>
        <w:rPr>
          <w:rFonts w:asciiTheme="minorHAnsi" w:eastAsiaTheme="majorEastAsia" w:hAnsiTheme="minorHAnsi" w:cstheme="minorHAnsi"/>
          <w:b/>
          <w:bCs/>
          <w:color w:val="2F5496" w:themeColor="accent1" w:themeShade="BF"/>
          <w:sz w:val="26"/>
          <w:szCs w:val="26"/>
        </w:rPr>
      </w:pPr>
      <w:r w:rsidRPr="00837B0E">
        <w:rPr>
          <w:rFonts w:asciiTheme="minorHAnsi" w:eastAsiaTheme="majorEastAsia" w:hAnsiTheme="minorHAnsi" w:cstheme="minorHAnsi"/>
          <w:b/>
          <w:bCs/>
          <w:color w:val="2F5496" w:themeColor="accent1" w:themeShade="BF"/>
          <w:sz w:val="26"/>
          <w:szCs w:val="26"/>
        </w:rPr>
        <w:lastRenderedPageBreak/>
        <w:t xml:space="preserve">Partie 2 : </w:t>
      </w:r>
      <w:r w:rsidR="00EB797E" w:rsidRPr="00837B0E">
        <w:rPr>
          <w:rFonts w:asciiTheme="minorHAnsi" w:eastAsiaTheme="majorEastAsia" w:hAnsiTheme="minorHAnsi" w:cstheme="minorHAnsi"/>
          <w:b/>
          <w:bCs/>
          <w:color w:val="2F5496" w:themeColor="accent1" w:themeShade="BF"/>
          <w:sz w:val="26"/>
          <w:szCs w:val="26"/>
        </w:rPr>
        <w:t>Corps métalliques et corps non métalliques</w:t>
      </w:r>
    </w:p>
    <w:tbl>
      <w:tblPr>
        <w:tblStyle w:val="Grilledutableau"/>
        <w:tblW w:w="0" w:type="auto"/>
        <w:tblLook w:val="04A0" w:firstRow="1" w:lastRow="0" w:firstColumn="1" w:lastColumn="0" w:noHBand="0" w:noVBand="1"/>
      </w:tblPr>
      <w:tblGrid>
        <w:gridCol w:w="3413"/>
        <w:gridCol w:w="3977"/>
        <w:gridCol w:w="3600"/>
      </w:tblGrid>
      <w:tr w:rsidR="00DE5E61" w:rsidRPr="004762AA" w14:paraId="41346786" w14:textId="77777777" w:rsidTr="00837B0E">
        <w:trPr>
          <w:trHeight w:val="403"/>
        </w:trPr>
        <w:tc>
          <w:tcPr>
            <w:tcW w:w="3413" w:type="dxa"/>
            <w:shd w:val="clear" w:color="auto" w:fill="E7E6E6" w:themeFill="background2"/>
            <w:vAlign w:val="center"/>
          </w:tcPr>
          <w:p w14:paraId="2BB0C445" w14:textId="77777777" w:rsidR="00DE5E61" w:rsidRPr="004762AA" w:rsidRDefault="00DE5E61" w:rsidP="00837B0E">
            <w:pPr>
              <w:spacing w:after="0"/>
              <w:jc w:val="center"/>
              <w:rPr>
                <w:rFonts w:asciiTheme="minorHAnsi" w:hAnsiTheme="minorHAnsi" w:cstheme="minorHAnsi"/>
                <w:b/>
                <w:bCs/>
              </w:rPr>
            </w:pPr>
            <w:r w:rsidRPr="004762AA">
              <w:rPr>
                <w:rFonts w:asciiTheme="minorHAnsi" w:hAnsiTheme="minorHAnsi" w:cstheme="minorHAnsi"/>
                <w:b/>
                <w:bCs/>
              </w:rPr>
              <w:t>Compétences du programme</w:t>
            </w:r>
          </w:p>
        </w:tc>
        <w:tc>
          <w:tcPr>
            <w:tcW w:w="3977" w:type="dxa"/>
            <w:shd w:val="clear" w:color="auto" w:fill="E7E6E6" w:themeFill="background2"/>
            <w:vAlign w:val="center"/>
          </w:tcPr>
          <w:p w14:paraId="3766541F" w14:textId="77777777" w:rsidR="00DE5E61" w:rsidRPr="004762AA" w:rsidRDefault="00DE5E61" w:rsidP="00837B0E">
            <w:pPr>
              <w:spacing w:after="0"/>
              <w:jc w:val="center"/>
              <w:rPr>
                <w:rFonts w:asciiTheme="minorHAnsi" w:hAnsiTheme="minorHAnsi" w:cstheme="minorHAnsi"/>
                <w:b/>
                <w:bCs/>
              </w:rPr>
            </w:pPr>
            <w:r w:rsidRPr="004762AA">
              <w:rPr>
                <w:rFonts w:asciiTheme="minorHAnsi" w:hAnsiTheme="minorHAnsi" w:cstheme="minorHAnsi"/>
                <w:b/>
                <w:bCs/>
              </w:rPr>
              <w:t>Savoirs associés essentiels</w:t>
            </w:r>
          </w:p>
        </w:tc>
        <w:tc>
          <w:tcPr>
            <w:tcW w:w="3600" w:type="dxa"/>
            <w:shd w:val="clear" w:color="auto" w:fill="E7E6E6" w:themeFill="background2"/>
            <w:vAlign w:val="center"/>
          </w:tcPr>
          <w:p w14:paraId="6BB606EB" w14:textId="77777777" w:rsidR="00DE5E61" w:rsidRPr="004762AA" w:rsidRDefault="00DE5E61" w:rsidP="00837B0E">
            <w:pPr>
              <w:spacing w:after="0"/>
              <w:jc w:val="center"/>
              <w:rPr>
                <w:rFonts w:asciiTheme="minorHAnsi" w:hAnsiTheme="minorHAnsi" w:cstheme="minorHAnsi"/>
                <w:b/>
                <w:bCs/>
              </w:rPr>
            </w:pPr>
            <w:r w:rsidRPr="004762AA">
              <w:rPr>
                <w:rFonts w:asciiTheme="minorHAnsi" w:hAnsiTheme="minorHAnsi" w:cstheme="minorHAnsi"/>
                <w:b/>
                <w:bCs/>
              </w:rPr>
              <w:t>Développements attendus essentiels</w:t>
            </w:r>
          </w:p>
        </w:tc>
      </w:tr>
      <w:tr w:rsidR="00DE5E61" w:rsidRPr="004762AA" w14:paraId="3A5E48FE" w14:textId="77777777" w:rsidTr="598D6971">
        <w:tc>
          <w:tcPr>
            <w:tcW w:w="3413" w:type="dxa"/>
          </w:tcPr>
          <w:p w14:paraId="127446CA" w14:textId="13078742" w:rsidR="00DE5E61" w:rsidRPr="006501B5" w:rsidRDefault="03AE19AE" w:rsidP="598D6971">
            <w:pPr>
              <w:spacing w:before="60" w:after="60"/>
              <w:jc w:val="left"/>
              <w:rPr>
                <w:rFonts w:eastAsia="Calibri" w:cs="Calibri"/>
                <w:i/>
                <w:iCs/>
              </w:rPr>
            </w:pPr>
            <w:r w:rsidRPr="006501B5">
              <w:rPr>
                <w:rFonts w:eastAsia="Calibri" w:cs="Calibri"/>
                <w:i/>
                <w:iCs/>
              </w:rPr>
              <w:t>Sur base d’une démarche d’investigation, justifier l’utilisation des corps métalliques et des corps non métalliques en fonction de leurs propriétés.</w:t>
            </w:r>
          </w:p>
          <w:p w14:paraId="11CC7553" w14:textId="77777777" w:rsidR="00DE5E61" w:rsidRPr="006501B5" w:rsidRDefault="00DE5E61" w:rsidP="598D6971">
            <w:pPr>
              <w:spacing w:before="60" w:after="60"/>
              <w:jc w:val="left"/>
              <w:rPr>
                <w:rFonts w:asciiTheme="minorHAnsi" w:hAnsiTheme="minorHAnsi" w:cstheme="minorBidi"/>
                <w:i/>
                <w:iCs/>
              </w:rPr>
            </w:pPr>
          </w:p>
          <w:p w14:paraId="6BBD9EA2" w14:textId="77777777" w:rsidR="00DE5E61" w:rsidRPr="006501B5" w:rsidRDefault="00DE5E61" w:rsidP="008F47E3">
            <w:pPr>
              <w:spacing w:before="60" w:after="60"/>
              <w:jc w:val="left"/>
              <w:rPr>
                <w:rFonts w:asciiTheme="minorHAnsi" w:hAnsiTheme="minorHAnsi" w:cstheme="minorHAnsi"/>
                <w:i/>
                <w:iCs/>
              </w:rPr>
            </w:pPr>
          </w:p>
          <w:p w14:paraId="647B9081" w14:textId="77777777" w:rsidR="00DE5E61" w:rsidRPr="006501B5" w:rsidRDefault="00DE5E61" w:rsidP="008F47E3">
            <w:pPr>
              <w:spacing w:before="60" w:after="60"/>
              <w:jc w:val="left"/>
              <w:rPr>
                <w:rFonts w:asciiTheme="minorHAnsi" w:hAnsiTheme="minorHAnsi" w:cstheme="minorHAnsi"/>
                <w:i/>
                <w:iCs/>
              </w:rPr>
            </w:pPr>
          </w:p>
          <w:p w14:paraId="7363952E" w14:textId="77777777" w:rsidR="00DE5E61" w:rsidRPr="006501B5" w:rsidRDefault="00DE5E61" w:rsidP="008F47E3">
            <w:pPr>
              <w:spacing w:before="60" w:after="60"/>
              <w:jc w:val="left"/>
              <w:rPr>
                <w:rFonts w:asciiTheme="minorHAnsi" w:hAnsiTheme="minorHAnsi" w:cstheme="minorHAnsi"/>
                <w:i/>
                <w:iCs/>
              </w:rPr>
            </w:pPr>
          </w:p>
          <w:p w14:paraId="4E5EEA44" w14:textId="77777777" w:rsidR="00DE5E61" w:rsidRPr="006501B5" w:rsidRDefault="00DE5E61" w:rsidP="008F47E3">
            <w:pPr>
              <w:spacing w:before="60" w:after="60"/>
              <w:jc w:val="left"/>
              <w:rPr>
                <w:rFonts w:asciiTheme="minorHAnsi" w:hAnsiTheme="minorHAnsi" w:cstheme="minorHAnsi"/>
                <w:i/>
                <w:iCs/>
              </w:rPr>
            </w:pPr>
          </w:p>
          <w:p w14:paraId="2A4E038D" w14:textId="77777777" w:rsidR="00DE5E61" w:rsidRPr="006501B5" w:rsidRDefault="00DE5E61" w:rsidP="008F47E3">
            <w:pPr>
              <w:spacing w:before="60" w:after="60"/>
              <w:jc w:val="left"/>
              <w:rPr>
                <w:rFonts w:asciiTheme="minorHAnsi" w:hAnsiTheme="minorHAnsi" w:cstheme="minorHAnsi"/>
                <w:i/>
                <w:iCs/>
              </w:rPr>
            </w:pPr>
          </w:p>
          <w:p w14:paraId="0DEB11B1" w14:textId="77777777" w:rsidR="00DE5E61" w:rsidRPr="006501B5" w:rsidRDefault="00DE5E61" w:rsidP="008F47E3">
            <w:pPr>
              <w:spacing w:before="60" w:after="60"/>
              <w:jc w:val="left"/>
              <w:rPr>
                <w:rFonts w:asciiTheme="minorHAnsi" w:hAnsiTheme="minorHAnsi" w:cstheme="minorHAnsi"/>
                <w:i/>
                <w:iCs/>
              </w:rPr>
            </w:pPr>
          </w:p>
          <w:p w14:paraId="0E126222" w14:textId="77777777" w:rsidR="00DE5E61" w:rsidRPr="006501B5" w:rsidRDefault="00DE5E61" w:rsidP="008F47E3">
            <w:pPr>
              <w:spacing w:before="60" w:after="60"/>
              <w:jc w:val="left"/>
              <w:rPr>
                <w:rFonts w:asciiTheme="minorHAnsi" w:hAnsiTheme="minorHAnsi" w:cstheme="minorHAnsi"/>
                <w:i/>
                <w:iCs/>
              </w:rPr>
            </w:pPr>
          </w:p>
        </w:tc>
        <w:tc>
          <w:tcPr>
            <w:tcW w:w="3977" w:type="dxa"/>
          </w:tcPr>
          <w:p w14:paraId="31669CA7" w14:textId="0C278558" w:rsidR="00DE5E61" w:rsidRPr="006501B5" w:rsidRDefault="03AE19AE" w:rsidP="598D6971">
            <w:pPr>
              <w:spacing w:before="60" w:after="60"/>
              <w:jc w:val="left"/>
            </w:pPr>
            <w:r w:rsidRPr="006501B5">
              <w:rPr>
                <w:rFonts w:eastAsia="Calibri" w:cs="Calibri"/>
              </w:rPr>
              <w:t xml:space="preserve">Propriétés des corps métalliques et des corps non métalliques (aspect, conductibilité, réaction avec l’eau, …). Position des éléments métalliques et non métalliques dans le tableau périodique. Réaction chimique (se limiter à l’écriture nominative). </w:t>
            </w:r>
          </w:p>
          <w:p w14:paraId="724B79FB" w14:textId="16E791ED" w:rsidR="00DE5E61" w:rsidRPr="006501B5" w:rsidRDefault="03AE19AE" w:rsidP="598D6971">
            <w:pPr>
              <w:spacing w:before="60" w:after="60"/>
              <w:jc w:val="left"/>
            </w:pPr>
            <w:r w:rsidRPr="006501B5">
              <w:rPr>
                <w:rFonts w:eastAsia="Calibri" w:cs="Calibri"/>
              </w:rPr>
              <w:t>Notion d’ion.</w:t>
            </w:r>
          </w:p>
        </w:tc>
        <w:tc>
          <w:tcPr>
            <w:tcW w:w="3600" w:type="dxa"/>
          </w:tcPr>
          <w:p w14:paraId="0B98FAA0" w14:textId="78C151E8" w:rsidR="00DE5E61" w:rsidRPr="006501B5" w:rsidRDefault="03AE19AE" w:rsidP="598D6971">
            <w:pPr>
              <w:spacing w:before="60" w:after="60"/>
              <w:jc w:val="left"/>
              <w:rPr>
                <w:rFonts w:eastAsia="Calibri" w:cs="Calibri"/>
              </w:rPr>
            </w:pPr>
            <w:r w:rsidRPr="006501B5">
              <w:rPr>
                <w:rFonts w:eastAsia="Calibri" w:cs="Calibri"/>
              </w:rPr>
              <w:t>Distinguer expérimentalement corps métalliques et corps non métalliques sur base de leurs propriétés (A1).</w:t>
            </w:r>
          </w:p>
          <w:p w14:paraId="645BECBB" w14:textId="13748A70" w:rsidR="00DE5E61" w:rsidRPr="006501B5" w:rsidRDefault="00DE5E61" w:rsidP="598D6971">
            <w:pPr>
              <w:spacing w:before="60" w:after="60"/>
              <w:jc w:val="left"/>
              <w:rPr>
                <w:rFonts w:eastAsia="Calibri" w:cs="Calibri"/>
              </w:rPr>
            </w:pPr>
          </w:p>
          <w:p w14:paraId="798DBA4A" w14:textId="69288262" w:rsidR="00DE5E61" w:rsidRPr="006501B5" w:rsidRDefault="03AE19AE" w:rsidP="598D6971">
            <w:pPr>
              <w:spacing w:before="60" w:after="60"/>
              <w:jc w:val="left"/>
              <w:rPr>
                <w:rFonts w:eastAsia="Calibri" w:cs="Calibri"/>
              </w:rPr>
            </w:pPr>
            <w:r w:rsidRPr="006501B5">
              <w:rPr>
                <w:rFonts w:eastAsia="Calibri" w:cs="Calibri"/>
              </w:rPr>
              <w:t>Décrire un ion comme un atome ayant gagné ou perdu un (des) électron(s) (C6)</w:t>
            </w:r>
          </w:p>
          <w:p w14:paraId="5E3B7689" w14:textId="54F05DEF" w:rsidR="00DE5E61" w:rsidRPr="006501B5" w:rsidRDefault="00DE5E61" w:rsidP="598D6971">
            <w:pPr>
              <w:spacing w:before="60" w:after="60"/>
              <w:jc w:val="left"/>
              <w:rPr>
                <w:rFonts w:eastAsia="Calibri" w:cs="Calibri"/>
              </w:rPr>
            </w:pPr>
          </w:p>
          <w:p w14:paraId="549384E6" w14:textId="77EECEE7" w:rsidR="00DE5E61" w:rsidRPr="006501B5" w:rsidRDefault="03AE19AE" w:rsidP="598D6971">
            <w:pPr>
              <w:spacing w:before="60" w:after="60"/>
              <w:jc w:val="left"/>
              <w:rPr>
                <w:rFonts w:eastAsia="Calibri" w:cs="Calibri"/>
              </w:rPr>
            </w:pPr>
            <w:r w:rsidRPr="006501B5">
              <w:rPr>
                <w:rFonts w:eastAsia="Calibri" w:cs="Calibri"/>
              </w:rPr>
              <w:t>Sur base d’un document simple, mettre en relation les propriétés d’un élément métallique ou d’un élément non-métallique avec ses utilisations et les conséquences de celles-ci (T1).</w:t>
            </w:r>
          </w:p>
        </w:tc>
      </w:tr>
    </w:tbl>
    <w:p w14:paraId="4E22FF28" w14:textId="77777777" w:rsidR="00DE5E61" w:rsidRDefault="00DE5E61" w:rsidP="00DE5E61">
      <w:pPr>
        <w:rPr>
          <w:rFonts w:asciiTheme="minorHAnsi" w:hAnsiTheme="minorHAnsi" w:cstheme="minorHAnsi"/>
        </w:rPr>
      </w:pPr>
    </w:p>
    <w:p w14:paraId="289429DF" w14:textId="122486C0" w:rsidR="00DE5E61" w:rsidRDefault="00DE5E61" w:rsidP="00DD46C2">
      <w:pPr>
        <w:rPr>
          <w:rFonts w:asciiTheme="minorHAnsi" w:hAnsiTheme="minorHAnsi" w:cstheme="minorHAnsi"/>
        </w:rPr>
      </w:pPr>
    </w:p>
    <w:p w14:paraId="1E5241FA" w14:textId="77777777" w:rsidR="006501B5" w:rsidRDefault="006501B5" w:rsidP="00DD46C2">
      <w:pPr>
        <w:rPr>
          <w:rFonts w:asciiTheme="minorHAnsi" w:hAnsiTheme="minorHAnsi" w:cstheme="minorHAnsi"/>
        </w:rPr>
      </w:pPr>
    </w:p>
    <w:p w14:paraId="2F402FFB" w14:textId="77777777" w:rsidR="000A0A87" w:rsidRDefault="000A0A87" w:rsidP="00DD46C2">
      <w:pPr>
        <w:rPr>
          <w:rFonts w:cstheme="minorHAnsi"/>
          <w:b/>
          <w:bCs/>
          <w:sz w:val="32"/>
          <w:szCs w:val="32"/>
        </w:rPr>
      </w:pPr>
    </w:p>
    <w:p w14:paraId="04A0F6D3" w14:textId="77777777" w:rsidR="000A0A87" w:rsidRDefault="000A0A87" w:rsidP="00DD46C2">
      <w:pPr>
        <w:rPr>
          <w:rFonts w:cstheme="minorHAnsi"/>
          <w:b/>
          <w:bCs/>
          <w:sz w:val="32"/>
          <w:szCs w:val="32"/>
        </w:rPr>
      </w:pPr>
    </w:p>
    <w:p w14:paraId="10A1704D" w14:textId="77777777" w:rsidR="000A0A87" w:rsidRDefault="000A0A87" w:rsidP="00DD46C2">
      <w:pPr>
        <w:rPr>
          <w:rFonts w:cstheme="minorHAnsi"/>
          <w:b/>
          <w:bCs/>
          <w:sz w:val="32"/>
          <w:szCs w:val="32"/>
        </w:rPr>
      </w:pPr>
    </w:p>
    <w:p w14:paraId="1334AD21" w14:textId="77777777" w:rsidR="00837B0E" w:rsidRDefault="00837B0E" w:rsidP="000A0A87">
      <w:pPr>
        <w:spacing w:after="120"/>
        <w:rPr>
          <w:rFonts w:cstheme="minorHAnsi"/>
          <w:b/>
          <w:bCs/>
          <w:sz w:val="32"/>
          <w:szCs w:val="32"/>
        </w:rPr>
      </w:pPr>
    </w:p>
    <w:p w14:paraId="16B7352B" w14:textId="77777777" w:rsidR="00837B0E" w:rsidRDefault="00837B0E" w:rsidP="000A0A87">
      <w:pPr>
        <w:spacing w:after="120"/>
        <w:rPr>
          <w:rFonts w:cstheme="minorHAnsi"/>
          <w:b/>
          <w:bCs/>
          <w:color w:val="7030A0"/>
          <w:sz w:val="32"/>
          <w:szCs w:val="32"/>
        </w:rPr>
      </w:pPr>
      <w:r>
        <w:rPr>
          <w:rFonts w:cstheme="minorHAnsi"/>
          <w:b/>
          <w:bCs/>
          <w:color w:val="7030A0"/>
          <w:sz w:val="32"/>
          <w:szCs w:val="32"/>
        </w:rPr>
        <w:br w:type="page"/>
      </w:r>
    </w:p>
    <w:p w14:paraId="5E9C1513" w14:textId="541DCFBC" w:rsidR="00DD46C2" w:rsidRPr="00837B0E" w:rsidRDefault="00DD46C2" w:rsidP="000A0A87">
      <w:pPr>
        <w:spacing w:after="120"/>
        <w:rPr>
          <w:rFonts w:cstheme="minorHAnsi"/>
          <w:b/>
          <w:bCs/>
          <w:color w:val="7030A0"/>
          <w:sz w:val="32"/>
          <w:szCs w:val="32"/>
        </w:rPr>
      </w:pPr>
      <w:r w:rsidRPr="00837B0E">
        <w:rPr>
          <w:rFonts w:cstheme="minorHAnsi"/>
          <w:b/>
          <w:bCs/>
          <w:color w:val="7030A0"/>
          <w:sz w:val="32"/>
          <w:szCs w:val="32"/>
        </w:rPr>
        <w:lastRenderedPageBreak/>
        <w:t>UAA</w:t>
      </w:r>
      <w:r w:rsidR="00F35693" w:rsidRPr="00837B0E">
        <w:rPr>
          <w:rFonts w:cstheme="minorHAnsi"/>
          <w:b/>
          <w:bCs/>
          <w:color w:val="7030A0"/>
          <w:sz w:val="32"/>
          <w:szCs w:val="32"/>
        </w:rPr>
        <w:t>10</w:t>
      </w:r>
      <w:r w:rsidRPr="00837B0E">
        <w:rPr>
          <w:rFonts w:cstheme="minorHAnsi"/>
          <w:b/>
          <w:bCs/>
          <w:color w:val="7030A0"/>
          <w:sz w:val="32"/>
          <w:szCs w:val="32"/>
        </w:rPr>
        <w:t xml:space="preserve"> : </w:t>
      </w:r>
      <w:r w:rsidR="00F35693" w:rsidRPr="00837B0E">
        <w:rPr>
          <w:rFonts w:cstheme="minorHAnsi"/>
          <w:b/>
          <w:bCs/>
          <w:color w:val="7030A0"/>
          <w:sz w:val="32"/>
          <w:szCs w:val="32"/>
        </w:rPr>
        <w:t>Les êtres vivants ont besoin d’énergie pour fonctionner</w:t>
      </w:r>
    </w:p>
    <w:p w14:paraId="24E15F0F" w14:textId="3822EE10" w:rsidR="00DD46C2" w:rsidRPr="00837B0E" w:rsidRDefault="00F35693" w:rsidP="00837B0E">
      <w:pPr>
        <w:spacing w:after="120"/>
        <w:rPr>
          <w:rFonts w:eastAsiaTheme="majorEastAsia" w:cstheme="minorHAnsi"/>
          <w:b/>
          <w:bCs/>
          <w:color w:val="2F5496" w:themeColor="accent1" w:themeShade="BF"/>
          <w:sz w:val="26"/>
          <w:szCs w:val="26"/>
        </w:rPr>
      </w:pPr>
      <w:r w:rsidRPr="00837B0E">
        <w:rPr>
          <w:rFonts w:eastAsiaTheme="majorEastAsia" w:cstheme="minorHAnsi"/>
          <w:b/>
          <w:bCs/>
          <w:color w:val="2F5496" w:themeColor="accent1" w:themeShade="BF"/>
          <w:sz w:val="26"/>
          <w:szCs w:val="26"/>
        </w:rPr>
        <w:t xml:space="preserve">Partie 1 : </w:t>
      </w:r>
      <w:r w:rsidR="00316D28" w:rsidRPr="00837B0E">
        <w:rPr>
          <w:rFonts w:eastAsiaTheme="majorEastAsia" w:cstheme="minorHAnsi"/>
          <w:b/>
          <w:bCs/>
          <w:color w:val="2F5496" w:themeColor="accent1" w:themeShade="BF"/>
          <w:sz w:val="26"/>
          <w:szCs w:val="26"/>
        </w:rPr>
        <w:t>La nutrition humaine</w:t>
      </w:r>
    </w:p>
    <w:tbl>
      <w:tblPr>
        <w:tblStyle w:val="Grilledutableau"/>
        <w:tblW w:w="0" w:type="auto"/>
        <w:tblLook w:val="04A0" w:firstRow="1" w:lastRow="0" w:firstColumn="1" w:lastColumn="0" w:noHBand="0" w:noVBand="1"/>
      </w:tblPr>
      <w:tblGrid>
        <w:gridCol w:w="3413"/>
        <w:gridCol w:w="3977"/>
        <w:gridCol w:w="3600"/>
      </w:tblGrid>
      <w:tr w:rsidR="00DD46C2" w:rsidRPr="004762AA" w14:paraId="749A2788" w14:textId="77777777" w:rsidTr="00837B0E">
        <w:tc>
          <w:tcPr>
            <w:tcW w:w="3413" w:type="dxa"/>
            <w:shd w:val="clear" w:color="auto" w:fill="E7E6E6" w:themeFill="background2"/>
          </w:tcPr>
          <w:p w14:paraId="75087E2A" w14:textId="77777777" w:rsidR="00DD46C2" w:rsidRPr="004762AA" w:rsidRDefault="00DD46C2" w:rsidP="000A0A87">
            <w:pPr>
              <w:spacing w:after="0"/>
              <w:jc w:val="center"/>
              <w:rPr>
                <w:rFonts w:asciiTheme="minorHAnsi" w:hAnsiTheme="minorHAnsi" w:cstheme="minorHAnsi"/>
                <w:b/>
                <w:bCs/>
              </w:rPr>
            </w:pPr>
            <w:r w:rsidRPr="004762AA">
              <w:rPr>
                <w:rFonts w:asciiTheme="minorHAnsi" w:hAnsiTheme="minorHAnsi" w:cstheme="minorHAnsi"/>
                <w:b/>
                <w:bCs/>
              </w:rPr>
              <w:t>Compétences du programme</w:t>
            </w:r>
          </w:p>
        </w:tc>
        <w:tc>
          <w:tcPr>
            <w:tcW w:w="3977" w:type="dxa"/>
            <w:shd w:val="clear" w:color="auto" w:fill="E7E6E6" w:themeFill="background2"/>
          </w:tcPr>
          <w:p w14:paraId="61DD088B" w14:textId="77777777" w:rsidR="00DD46C2" w:rsidRPr="004762AA" w:rsidRDefault="00DD46C2" w:rsidP="000A0A87">
            <w:pPr>
              <w:spacing w:after="0"/>
              <w:jc w:val="center"/>
              <w:rPr>
                <w:rFonts w:asciiTheme="minorHAnsi" w:hAnsiTheme="minorHAnsi" w:cstheme="minorHAnsi"/>
                <w:b/>
                <w:bCs/>
              </w:rPr>
            </w:pPr>
            <w:r w:rsidRPr="004762AA">
              <w:rPr>
                <w:rFonts w:asciiTheme="minorHAnsi" w:hAnsiTheme="minorHAnsi" w:cstheme="minorHAnsi"/>
                <w:b/>
                <w:bCs/>
              </w:rPr>
              <w:t>Savoirs associés essentiels</w:t>
            </w:r>
          </w:p>
        </w:tc>
        <w:tc>
          <w:tcPr>
            <w:tcW w:w="3600" w:type="dxa"/>
            <w:shd w:val="clear" w:color="auto" w:fill="E7E6E6" w:themeFill="background2"/>
          </w:tcPr>
          <w:p w14:paraId="779D9CED" w14:textId="77777777" w:rsidR="00DD46C2" w:rsidRPr="004762AA" w:rsidRDefault="00DD46C2" w:rsidP="000A0A87">
            <w:pPr>
              <w:spacing w:after="0"/>
              <w:jc w:val="center"/>
              <w:rPr>
                <w:rFonts w:asciiTheme="minorHAnsi" w:hAnsiTheme="minorHAnsi" w:cstheme="minorHAnsi"/>
                <w:b/>
                <w:bCs/>
              </w:rPr>
            </w:pPr>
            <w:r w:rsidRPr="004762AA">
              <w:rPr>
                <w:rFonts w:asciiTheme="minorHAnsi" w:hAnsiTheme="minorHAnsi" w:cstheme="minorHAnsi"/>
                <w:b/>
                <w:bCs/>
              </w:rPr>
              <w:t>Développements attendus essentiels</w:t>
            </w:r>
          </w:p>
        </w:tc>
      </w:tr>
      <w:tr w:rsidR="00DD46C2" w:rsidRPr="004762AA" w14:paraId="16E1AC3C" w14:textId="77777777" w:rsidTr="008F47E3">
        <w:tc>
          <w:tcPr>
            <w:tcW w:w="3413" w:type="dxa"/>
          </w:tcPr>
          <w:p w14:paraId="34AAF127" w14:textId="77777777" w:rsidR="00AC266E" w:rsidRPr="00761B26" w:rsidRDefault="00AC266E" w:rsidP="000A0A87">
            <w:pPr>
              <w:pStyle w:val="Default"/>
              <w:rPr>
                <w:sz w:val="22"/>
                <w:szCs w:val="22"/>
              </w:rPr>
            </w:pPr>
            <w:r w:rsidRPr="00761B26">
              <w:rPr>
                <w:b/>
                <w:bCs/>
                <w:sz w:val="22"/>
                <w:szCs w:val="22"/>
              </w:rPr>
              <w:t xml:space="preserve">Sur base d’une démarche d’investigation, analyser l’alimentation de l’être humain. </w:t>
            </w:r>
          </w:p>
          <w:p w14:paraId="58EB7AED" w14:textId="77777777" w:rsidR="00DD46C2" w:rsidRPr="00761B26" w:rsidRDefault="00DD46C2" w:rsidP="000A0A87">
            <w:pPr>
              <w:spacing w:after="0"/>
              <w:jc w:val="left"/>
              <w:rPr>
                <w:rFonts w:asciiTheme="minorHAnsi" w:hAnsiTheme="minorHAnsi" w:cstheme="minorHAnsi"/>
                <w:b/>
                <w:bCs/>
                <w:i/>
                <w:iCs/>
              </w:rPr>
            </w:pPr>
          </w:p>
          <w:p w14:paraId="5CD7ACF0" w14:textId="77777777" w:rsidR="00DD46C2" w:rsidRPr="00761B26" w:rsidRDefault="00DD46C2" w:rsidP="000A0A87">
            <w:pPr>
              <w:spacing w:after="0"/>
              <w:jc w:val="left"/>
              <w:rPr>
                <w:rFonts w:asciiTheme="minorHAnsi" w:hAnsiTheme="minorHAnsi" w:cstheme="minorHAnsi"/>
                <w:b/>
                <w:bCs/>
                <w:i/>
                <w:iCs/>
              </w:rPr>
            </w:pPr>
          </w:p>
          <w:p w14:paraId="59126108" w14:textId="77777777" w:rsidR="00DD46C2" w:rsidRPr="00761B26" w:rsidRDefault="00DD46C2" w:rsidP="000A0A87">
            <w:pPr>
              <w:spacing w:after="0"/>
              <w:jc w:val="left"/>
              <w:rPr>
                <w:rFonts w:asciiTheme="minorHAnsi" w:hAnsiTheme="minorHAnsi" w:cstheme="minorHAnsi"/>
                <w:b/>
                <w:bCs/>
                <w:i/>
                <w:iCs/>
              </w:rPr>
            </w:pPr>
          </w:p>
          <w:p w14:paraId="312154B0" w14:textId="77777777" w:rsidR="00DD46C2" w:rsidRPr="00761B26" w:rsidRDefault="00DD46C2" w:rsidP="000A0A87">
            <w:pPr>
              <w:spacing w:after="0"/>
              <w:jc w:val="left"/>
              <w:rPr>
                <w:rFonts w:asciiTheme="minorHAnsi" w:hAnsiTheme="minorHAnsi" w:cstheme="minorHAnsi"/>
                <w:b/>
                <w:bCs/>
                <w:i/>
                <w:iCs/>
              </w:rPr>
            </w:pPr>
          </w:p>
          <w:p w14:paraId="66BAA32D" w14:textId="77777777" w:rsidR="00DD46C2" w:rsidRPr="00761B26" w:rsidRDefault="00DD46C2" w:rsidP="000A0A87">
            <w:pPr>
              <w:spacing w:after="0"/>
              <w:jc w:val="left"/>
              <w:rPr>
                <w:rFonts w:asciiTheme="minorHAnsi" w:hAnsiTheme="minorHAnsi" w:cstheme="minorHAnsi"/>
                <w:b/>
                <w:bCs/>
                <w:i/>
                <w:iCs/>
              </w:rPr>
            </w:pPr>
          </w:p>
          <w:p w14:paraId="2112DAE1" w14:textId="77777777" w:rsidR="00DD46C2" w:rsidRPr="00761B26" w:rsidRDefault="00DD46C2" w:rsidP="000A0A87">
            <w:pPr>
              <w:spacing w:after="0"/>
              <w:jc w:val="left"/>
              <w:rPr>
                <w:rFonts w:asciiTheme="minorHAnsi" w:hAnsiTheme="minorHAnsi" w:cstheme="minorHAnsi"/>
                <w:b/>
                <w:bCs/>
                <w:i/>
                <w:iCs/>
              </w:rPr>
            </w:pPr>
          </w:p>
          <w:p w14:paraId="6B63A1EF" w14:textId="77777777" w:rsidR="00DD46C2" w:rsidRPr="00761B26" w:rsidRDefault="00DD46C2" w:rsidP="000A0A87">
            <w:pPr>
              <w:spacing w:after="0"/>
              <w:jc w:val="left"/>
              <w:rPr>
                <w:rFonts w:asciiTheme="minorHAnsi" w:hAnsiTheme="minorHAnsi" w:cstheme="minorHAnsi"/>
                <w:b/>
                <w:bCs/>
                <w:i/>
                <w:iCs/>
              </w:rPr>
            </w:pPr>
          </w:p>
          <w:p w14:paraId="68483081" w14:textId="77777777" w:rsidR="00DD46C2" w:rsidRPr="00761B26" w:rsidRDefault="00DD46C2" w:rsidP="000A0A87">
            <w:pPr>
              <w:spacing w:after="0"/>
              <w:jc w:val="left"/>
              <w:rPr>
                <w:rFonts w:asciiTheme="minorHAnsi" w:hAnsiTheme="minorHAnsi" w:cstheme="minorHAnsi"/>
                <w:b/>
                <w:bCs/>
                <w:i/>
                <w:iCs/>
              </w:rPr>
            </w:pPr>
          </w:p>
          <w:p w14:paraId="3479A73F" w14:textId="77777777" w:rsidR="00DD46C2" w:rsidRPr="00761B26" w:rsidRDefault="00DD46C2" w:rsidP="000A0A87">
            <w:pPr>
              <w:spacing w:after="0"/>
              <w:jc w:val="left"/>
              <w:rPr>
                <w:rFonts w:asciiTheme="minorHAnsi" w:hAnsiTheme="minorHAnsi" w:cstheme="minorHAnsi"/>
                <w:b/>
                <w:bCs/>
                <w:i/>
                <w:iCs/>
              </w:rPr>
            </w:pPr>
          </w:p>
        </w:tc>
        <w:tc>
          <w:tcPr>
            <w:tcW w:w="3977" w:type="dxa"/>
          </w:tcPr>
          <w:p w14:paraId="05BFD482" w14:textId="77777777" w:rsidR="00761B26" w:rsidRPr="00761B26" w:rsidRDefault="00761B26" w:rsidP="000A0A87">
            <w:pPr>
              <w:pStyle w:val="Default"/>
              <w:rPr>
                <w:sz w:val="22"/>
                <w:szCs w:val="22"/>
              </w:rPr>
            </w:pPr>
          </w:p>
          <w:p w14:paraId="7F3B7D61" w14:textId="2EA186DF" w:rsidR="00761B26" w:rsidRPr="00761B26" w:rsidRDefault="00761B26" w:rsidP="000A0A87">
            <w:pPr>
              <w:pStyle w:val="Default"/>
              <w:rPr>
                <w:sz w:val="22"/>
                <w:szCs w:val="22"/>
              </w:rPr>
            </w:pPr>
            <w:r w:rsidRPr="00761B26">
              <w:rPr>
                <w:sz w:val="22"/>
                <w:szCs w:val="22"/>
              </w:rPr>
              <w:t xml:space="preserve">Catégories et rôles des aliments (eau, glucides, lipides, protides, sels minéraux et vitamines). </w:t>
            </w:r>
          </w:p>
          <w:p w14:paraId="57A51F6B" w14:textId="77777777" w:rsidR="00761B26" w:rsidRPr="00761B26" w:rsidRDefault="00761B26" w:rsidP="000A0A87">
            <w:pPr>
              <w:pStyle w:val="Default"/>
              <w:rPr>
                <w:sz w:val="22"/>
                <w:szCs w:val="22"/>
              </w:rPr>
            </w:pPr>
            <w:r w:rsidRPr="00761B26">
              <w:rPr>
                <w:sz w:val="22"/>
                <w:szCs w:val="22"/>
              </w:rPr>
              <w:t xml:space="preserve">Règles de base d’une alimentation équilibrée. </w:t>
            </w:r>
          </w:p>
          <w:p w14:paraId="3A11E252" w14:textId="77777777" w:rsidR="00DD46C2" w:rsidRPr="00761B26" w:rsidRDefault="00DD46C2" w:rsidP="000A0A87">
            <w:pPr>
              <w:spacing w:after="0"/>
              <w:jc w:val="left"/>
              <w:rPr>
                <w:rFonts w:asciiTheme="minorHAnsi" w:hAnsiTheme="minorHAnsi" w:cstheme="minorHAnsi"/>
                <w:b/>
                <w:bCs/>
              </w:rPr>
            </w:pPr>
          </w:p>
        </w:tc>
        <w:tc>
          <w:tcPr>
            <w:tcW w:w="3600" w:type="dxa"/>
          </w:tcPr>
          <w:p w14:paraId="125B27C5" w14:textId="77777777" w:rsidR="00EB148B" w:rsidRPr="00761B26" w:rsidRDefault="00EB148B" w:rsidP="000A0A87">
            <w:pPr>
              <w:pStyle w:val="Default"/>
              <w:rPr>
                <w:sz w:val="22"/>
                <w:szCs w:val="22"/>
              </w:rPr>
            </w:pPr>
            <w:r w:rsidRPr="00761B26">
              <w:rPr>
                <w:sz w:val="22"/>
                <w:szCs w:val="22"/>
              </w:rPr>
              <w:t xml:space="preserve">Comparer les besoins énergétiques de divers individus en fonction de facteurs variés (A1). </w:t>
            </w:r>
          </w:p>
          <w:p w14:paraId="2AD84BE7" w14:textId="77777777" w:rsidR="00EB148B" w:rsidRPr="00761B26" w:rsidRDefault="00EB148B" w:rsidP="000A0A87">
            <w:pPr>
              <w:pStyle w:val="Default"/>
              <w:rPr>
                <w:sz w:val="22"/>
                <w:szCs w:val="22"/>
              </w:rPr>
            </w:pPr>
            <w:r w:rsidRPr="00761B26">
              <w:rPr>
                <w:sz w:val="22"/>
                <w:szCs w:val="22"/>
              </w:rPr>
              <w:t xml:space="preserve">Expliciter les catégories et les rôles des aliments nécessaires au fonctionnement de l’organisme humain (C2). </w:t>
            </w:r>
          </w:p>
          <w:p w14:paraId="08651DE4" w14:textId="77777777" w:rsidR="00C81D6E" w:rsidRPr="00761B26" w:rsidRDefault="00C81D6E" w:rsidP="000A0A87">
            <w:pPr>
              <w:pStyle w:val="Default"/>
              <w:rPr>
                <w:sz w:val="22"/>
                <w:szCs w:val="22"/>
              </w:rPr>
            </w:pPr>
            <w:r w:rsidRPr="00761B26">
              <w:rPr>
                <w:sz w:val="22"/>
                <w:szCs w:val="22"/>
              </w:rPr>
              <w:t xml:space="preserve">À l'aide de tables de composition des aliments et de tableaux de consommation énergétique, déterminer et justifier si un régime alimentaire est équilibré (T1). </w:t>
            </w:r>
          </w:p>
          <w:p w14:paraId="5B2433BC" w14:textId="77777777" w:rsidR="00DD46C2" w:rsidRPr="00761B26" w:rsidRDefault="00DD46C2" w:rsidP="000A0A87">
            <w:pPr>
              <w:spacing w:after="0"/>
              <w:jc w:val="left"/>
              <w:rPr>
                <w:rFonts w:asciiTheme="minorHAnsi" w:hAnsiTheme="minorHAnsi" w:cstheme="minorHAnsi"/>
                <w:b/>
                <w:bCs/>
              </w:rPr>
            </w:pPr>
          </w:p>
        </w:tc>
      </w:tr>
    </w:tbl>
    <w:p w14:paraId="1946DBF1" w14:textId="7395DCBB" w:rsidR="00316D28" w:rsidRPr="00837B0E" w:rsidRDefault="00316D28" w:rsidP="00837B0E">
      <w:pPr>
        <w:spacing w:before="120" w:after="120"/>
        <w:rPr>
          <w:rFonts w:eastAsiaTheme="majorEastAsia" w:cstheme="minorHAnsi"/>
          <w:b/>
          <w:bCs/>
          <w:color w:val="2F5496" w:themeColor="accent1" w:themeShade="BF"/>
          <w:sz w:val="26"/>
          <w:szCs w:val="26"/>
        </w:rPr>
      </w:pPr>
      <w:r w:rsidRPr="00837B0E">
        <w:rPr>
          <w:rFonts w:eastAsiaTheme="majorEastAsia" w:cstheme="minorHAnsi"/>
          <w:b/>
          <w:bCs/>
          <w:color w:val="2F5496" w:themeColor="accent1" w:themeShade="BF"/>
          <w:sz w:val="26"/>
          <w:szCs w:val="26"/>
        </w:rPr>
        <w:t>Partie 2 : L</w:t>
      </w:r>
      <w:r w:rsidR="00BE7C53" w:rsidRPr="00837B0E">
        <w:rPr>
          <w:rFonts w:eastAsiaTheme="majorEastAsia" w:cstheme="minorHAnsi"/>
          <w:b/>
          <w:bCs/>
          <w:color w:val="2F5496" w:themeColor="accent1" w:themeShade="BF"/>
          <w:sz w:val="26"/>
          <w:szCs w:val="26"/>
        </w:rPr>
        <w:t>es flux d’énergie dans un écosystème</w:t>
      </w:r>
    </w:p>
    <w:tbl>
      <w:tblPr>
        <w:tblStyle w:val="Grilledutableau"/>
        <w:tblW w:w="0" w:type="auto"/>
        <w:tblLook w:val="04A0" w:firstRow="1" w:lastRow="0" w:firstColumn="1" w:lastColumn="0" w:noHBand="0" w:noVBand="1"/>
      </w:tblPr>
      <w:tblGrid>
        <w:gridCol w:w="3413"/>
        <w:gridCol w:w="3977"/>
        <w:gridCol w:w="3600"/>
      </w:tblGrid>
      <w:tr w:rsidR="00316D28" w:rsidRPr="004762AA" w14:paraId="5A9AAF46" w14:textId="77777777" w:rsidTr="00837B0E">
        <w:tc>
          <w:tcPr>
            <w:tcW w:w="3413" w:type="dxa"/>
            <w:shd w:val="clear" w:color="auto" w:fill="E7E6E6" w:themeFill="background2"/>
          </w:tcPr>
          <w:p w14:paraId="4E705E61" w14:textId="77777777" w:rsidR="00316D28" w:rsidRPr="004762AA" w:rsidRDefault="00316D28" w:rsidP="000A0A87">
            <w:pPr>
              <w:spacing w:after="0"/>
              <w:jc w:val="center"/>
              <w:rPr>
                <w:rFonts w:asciiTheme="minorHAnsi" w:hAnsiTheme="minorHAnsi" w:cstheme="minorHAnsi"/>
                <w:b/>
                <w:bCs/>
              </w:rPr>
            </w:pPr>
            <w:r w:rsidRPr="004762AA">
              <w:rPr>
                <w:rFonts w:asciiTheme="minorHAnsi" w:hAnsiTheme="minorHAnsi" w:cstheme="minorHAnsi"/>
                <w:b/>
                <w:bCs/>
              </w:rPr>
              <w:t>Compétences du programme</w:t>
            </w:r>
          </w:p>
        </w:tc>
        <w:tc>
          <w:tcPr>
            <w:tcW w:w="3977" w:type="dxa"/>
            <w:shd w:val="clear" w:color="auto" w:fill="E7E6E6" w:themeFill="background2"/>
          </w:tcPr>
          <w:p w14:paraId="47E1810F" w14:textId="77777777" w:rsidR="00316D28" w:rsidRPr="004762AA" w:rsidRDefault="00316D28" w:rsidP="000A0A87">
            <w:pPr>
              <w:spacing w:after="0"/>
              <w:jc w:val="center"/>
              <w:rPr>
                <w:rFonts w:asciiTheme="minorHAnsi" w:hAnsiTheme="minorHAnsi" w:cstheme="minorHAnsi"/>
                <w:b/>
                <w:bCs/>
              </w:rPr>
            </w:pPr>
            <w:r w:rsidRPr="004762AA">
              <w:rPr>
                <w:rFonts w:asciiTheme="minorHAnsi" w:hAnsiTheme="minorHAnsi" w:cstheme="minorHAnsi"/>
                <w:b/>
                <w:bCs/>
              </w:rPr>
              <w:t>Savoirs associés essentiels</w:t>
            </w:r>
          </w:p>
        </w:tc>
        <w:tc>
          <w:tcPr>
            <w:tcW w:w="3600" w:type="dxa"/>
            <w:shd w:val="clear" w:color="auto" w:fill="E7E6E6" w:themeFill="background2"/>
          </w:tcPr>
          <w:p w14:paraId="312103C7" w14:textId="77777777" w:rsidR="00316D28" w:rsidRPr="004762AA" w:rsidRDefault="00316D28" w:rsidP="000A0A87">
            <w:pPr>
              <w:spacing w:after="0"/>
              <w:jc w:val="center"/>
              <w:rPr>
                <w:rFonts w:asciiTheme="minorHAnsi" w:hAnsiTheme="minorHAnsi" w:cstheme="minorHAnsi"/>
                <w:b/>
                <w:bCs/>
              </w:rPr>
            </w:pPr>
            <w:r w:rsidRPr="004762AA">
              <w:rPr>
                <w:rFonts w:asciiTheme="minorHAnsi" w:hAnsiTheme="minorHAnsi" w:cstheme="minorHAnsi"/>
                <w:b/>
                <w:bCs/>
              </w:rPr>
              <w:t>Développements attendus essentiels</w:t>
            </w:r>
          </w:p>
        </w:tc>
      </w:tr>
      <w:tr w:rsidR="00316D28" w:rsidRPr="004762AA" w14:paraId="23F3164B" w14:textId="77777777" w:rsidTr="008F47E3">
        <w:tc>
          <w:tcPr>
            <w:tcW w:w="3413" w:type="dxa"/>
          </w:tcPr>
          <w:p w14:paraId="7B43034B" w14:textId="77777777" w:rsidR="00316D28" w:rsidRPr="00653E03" w:rsidRDefault="00316D28" w:rsidP="000A0A87">
            <w:pPr>
              <w:spacing w:after="0"/>
              <w:jc w:val="left"/>
              <w:rPr>
                <w:rFonts w:asciiTheme="minorHAnsi" w:hAnsiTheme="minorHAnsi" w:cstheme="minorHAnsi"/>
                <w:b/>
                <w:bCs/>
                <w:i/>
                <w:iCs/>
              </w:rPr>
            </w:pPr>
          </w:p>
          <w:p w14:paraId="5C193C15" w14:textId="77777777" w:rsidR="002C6F16" w:rsidRPr="00653E03" w:rsidRDefault="002C6F16" w:rsidP="000A0A87">
            <w:pPr>
              <w:pStyle w:val="Default"/>
              <w:rPr>
                <w:sz w:val="22"/>
                <w:szCs w:val="22"/>
              </w:rPr>
            </w:pPr>
            <w:r w:rsidRPr="00653E03">
              <w:rPr>
                <w:b/>
                <w:bCs/>
                <w:sz w:val="22"/>
                <w:szCs w:val="22"/>
              </w:rPr>
              <w:t xml:space="preserve">Sur base d’une démarche d’investigation, établir que tous les organismes ont besoin d’énergie. </w:t>
            </w:r>
          </w:p>
          <w:p w14:paraId="54E23F8B" w14:textId="77777777" w:rsidR="00316D28" w:rsidRPr="00653E03" w:rsidRDefault="00316D28" w:rsidP="000A0A87">
            <w:pPr>
              <w:spacing w:after="0"/>
              <w:jc w:val="left"/>
              <w:rPr>
                <w:rFonts w:asciiTheme="minorHAnsi" w:hAnsiTheme="minorHAnsi" w:cstheme="minorHAnsi"/>
                <w:b/>
                <w:bCs/>
                <w:i/>
                <w:iCs/>
              </w:rPr>
            </w:pPr>
          </w:p>
          <w:p w14:paraId="06AC9589" w14:textId="77777777" w:rsidR="00316D28" w:rsidRPr="00653E03" w:rsidRDefault="00316D28" w:rsidP="000A0A87">
            <w:pPr>
              <w:spacing w:after="0"/>
              <w:jc w:val="left"/>
              <w:rPr>
                <w:rFonts w:asciiTheme="minorHAnsi" w:hAnsiTheme="minorHAnsi" w:cstheme="minorHAnsi"/>
                <w:b/>
                <w:bCs/>
                <w:i/>
                <w:iCs/>
              </w:rPr>
            </w:pPr>
          </w:p>
          <w:p w14:paraId="25F15AAC" w14:textId="77777777" w:rsidR="00316D28" w:rsidRPr="00653E03" w:rsidRDefault="00316D28" w:rsidP="000A0A87">
            <w:pPr>
              <w:spacing w:after="0"/>
              <w:jc w:val="left"/>
              <w:rPr>
                <w:rFonts w:asciiTheme="minorHAnsi" w:hAnsiTheme="minorHAnsi" w:cstheme="minorHAnsi"/>
                <w:b/>
                <w:bCs/>
                <w:i/>
                <w:iCs/>
              </w:rPr>
            </w:pPr>
          </w:p>
          <w:p w14:paraId="37305146" w14:textId="77777777" w:rsidR="00316D28" w:rsidRPr="00653E03" w:rsidRDefault="00316D28" w:rsidP="000A0A87">
            <w:pPr>
              <w:spacing w:after="0"/>
              <w:jc w:val="left"/>
              <w:rPr>
                <w:rFonts w:asciiTheme="minorHAnsi" w:hAnsiTheme="minorHAnsi" w:cstheme="minorHAnsi"/>
                <w:b/>
                <w:bCs/>
                <w:i/>
                <w:iCs/>
              </w:rPr>
            </w:pPr>
          </w:p>
          <w:p w14:paraId="7EFB224A" w14:textId="77777777" w:rsidR="00316D28" w:rsidRPr="00653E03" w:rsidRDefault="00316D28" w:rsidP="000A0A87">
            <w:pPr>
              <w:spacing w:after="0"/>
              <w:jc w:val="left"/>
              <w:rPr>
                <w:rFonts w:asciiTheme="minorHAnsi" w:hAnsiTheme="minorHAnsi" w:cstheme="minorHAnsi"/>
                <w:b/>
                <w:bCs/>
                <w:i/>
                <w:iCs/>
              </w:rPr>
            </w:pPr>
          </w:p>
        </w:tc>
        <w:tc>
          <w:tcPr>
            <w:tcW w:w="3977" w:type="dxa"/>
          </w:tcPr>
          <w:p w14:paraId="1914D374" w14:textId="77777777" w:rsidR="00FC7434" w:rsidRPr="009A6C43" w:rsidRDefault="00FC7434" w:rsidP="000A0A87">
            <w:pPr>
              <w:spacing w:after="0"/>
              <w:jc w:val="left"/>
              <w:rPr>
                <w:rFonts w:asciiTheme="minorHAnsi" w:hAnsiTheme="minorHAnsi" w:cstheme="minorHAnsi"/>
                <w:color w:val="00B050"/>
                <w:u w:val="single"/>
              </w:rPr>
            </w:pPr>
            <w:r w:rsidRPr="009A6C43">
              <w:rPr>
                <w:rFonts w:asciiTheme="minorHAnsi" w:hAnsiTheme="minorHAnsi" w:cstheme="minorHAnsi"/>
                <w:color w:val="00B050"/>
                <w:u w:val="single"/>
              </w:rPr>
              <w:t>Prérequis :</w:t>
            </w:r>
          </w:p>
          <w:p w14:paraId="4F00BA25" w14:textId="6744672C" w:rsidR="00FC7434" w:rsidRPr="009A6C43" w:rsidRDefault="00FC7434" w:rsidP="000A0A87">
            <w:pPr>
              <w:spacing w:after="0"/>
              <w:rPr>
                <w:rFonts w:cstheme="minorHAnsi"/>
                <w:color w:val="00B050"/>
              </w:rPr>
            </w:pPr>
            <w:r w:rsidRPr="009A6C43">
              <w:rPr>
                <w:rFonts w:cstheme="minorHAnsi"/>
                <w:color w:val="00B050"/>
              </w:rPr>
              <w:t>La cellule</w:t>
            </w:r>
          </w:p>
          <w:p w14:paraId="63E9E68B" w14:textId="77777777" w:rsidR="00C30646" w:rsidRPr="009A6C43" w:rsidRDefault="00C30646" w:rsidP="000A0A87">
            <w:pPr>
              <w:pStyle w:val="Default"/>
              <w:jc w:val="both"/>
              <w:rPr>
                <w:sz w:val="22"/>
                <w:szCs w:val="22"/>
              </w:rPr>
            </w:pPr>
            <w:r w:rsidRPr="009A6C43">
              <w:rPr>
                <w:sz w:val="22"/>
                <w:szCs w:val="22"/>
              </w:rPr>
              <w:t xml:space="preserve">Organismes autotrophes et hétérotrophes. </w:t>
            </w:r>
          </w:p>
          <w:p w14:paraId="1F3E41CF" w14:textId="77777777" w:rsidR="00C30646" w:rsidRPr="009A6C43" w:rsidRDefault="00C30646" w:rsidP="000A0A87">
            <w:pPr>
              <w:pStyle w:val="Default"/>
              <w:jc w:val="both"/>
              <w:rPr>
                <w:sz w:val="22"/>
                <w:szCs w:val="22"/>
              </w:rPr>
            </w:pPr>
            <w:r w:rsidRPr="009A6C43">
              <w:rPr>
                <w:sz w:val="22"/>
                <w:szCs w:val="22"/>
              </w:rPr>
              <w:t xml:space="preserve">Organisation générale de la plante verte. </w:t>
            </w:r>
          </w:p>
          <w:p w14:paraId="4637037D" w14:textId="32CC89F6" w:rsidR="00C30646" w:rsidRPr="009A6C43" w:rsidRDefault="00C30646" w:rsidP="000A0A87">
            <w:pPr>
              <w:spacing w:after="0"/>
              <w:rPr>
                <w:rFonts w:asciiTheme="minorHAnsi" w:hAnsiTheme="minorHAnsi" w:cstheme="minorHAnsi"/>
                <w:color w:val="00B050"/>
              </w:rPr>
            </w:pPr>
            <w:r w:rsidRPr="009A6C43">
              <w:t xml:space="preserve">Photosynthèse et respiration (se limiter à l’écriture nominative). </w:t>
            </w:r>
          </w:p>
          <w:p w14:paraId="035F7729" w14:textId="5F2FC9A2" w:rsidR="00316D28" w:rsidRPr="009A6C43" w:rsidRDefault="009A6C43" w:rsidP="000A0A87">
            <w:pPr>
              <w:spacing w:after="0"/>
              <w:jc w:val="left"/>
              <w:rPr>
                <w:rFonts w:asciiTheme="minorHAnsi" w:hAnsiTheme="minorHAnsi" w:cstheme="minorHAnsi"/>
              </w:rPr>
            </w:pPr>
            <w:r w:rsidRPr="009A6C43">
              <w:rPr>
                <w:rFonts w:asciiTheme="minorHAnsi" w:hAnsiTheme="minorHAnsi" w:cstheme="minorHAnsi"/>
              </w:rPr>
              <w:t>Pyramides d’énergie</w:t>
            </w:r>
          </w:p>
        </w:tc>
        <w:tc>
          <w:tcPr>
            <w:tcW w:w="3600" w:type="dxa"/>
          </w:tcPr>
          <w:p w14:paraId="60B5234B" w14:textId="77777777" w:rsidR="00C847EC" w:rsidRPr="009A6C43" w:rsidRDefault="00C847EC" w:rsidP="000A0A87">
            <w:pPr>
              <w:pStyle w:val="Default"/>
              <w:rPr>
                <w:sz w:val="22"/>
                <w:szCs w:val="22"/>
              </w:rPr>
            </w:pPr>
            <w:r w:rsidRPr="009A6C43">
              <w:rPr>
                <w:sz w:val="22"/>
                <w:szCs w:val="22"/>
              </w:rPr>
              <w:t xml:space="preserve">Citer les conditions nécessaires à la vie (C4). </w:t>
            </w:r>
          </w:p>
          <w:p w14:paraId="591F1BD1" w14:textId="77777777" w:rsidR="00FE1CC0" w:rsidRPr="009A6C43" w:rsidRDefault="00FE1CC0" w:rsidP="000A0A87">
            <w:pPr>
              <w:pStyle w:val="Default"/>
              <w:rPr>
                <w:sz w:val="22"/>
                <w:szCs w:val="22"/>
              </w:rPr>
            </w:pPr>
            <w:r w:rsidRPr="009A6C43">
              <w:rPr>
                <w:sz w:val="22"/>
                <w:szCs w:val="22"/>
              </w:rPr>
              <w:t xml:space="preserve">Sur base du schéma d’une cellule type, mettre en évidence que la cellule est, entre autres, une centrale énergétique (A2). </w:t>
            </w:r>
          </w:p>
          <w:p w14:paraId="476B3A49" w14:textId="77777777" w:rsidR="00FE1CC0" w:rsidRPr="009A6C43" w:rsidRDefault="00FE1CC0" w:rsidP="000A0A87">
            <w:pPr>
              <w:pStyle w:val="Default"/>
              <w:rPr>
                <w:sz w:val="22"/>
                <w:szCs w:val="22"/>
              </w:rPr>
            </w:pPr>
            <w:r w:rsidRPr="009A6C43">
              <w:rPr>
                <w:sz w:val="22"/>
                <w:szCs w:val="22"/>
              </w:rPr>
              <w:t xml:space="preserve">Mettre en relation l’organisation générale d’une plante verte avec la physiologie de sa nutrition (C5). </w:t>
            </w:r>
          </w:p>
          <w:p w14:paraId="006B0031" w14:textId="6CCF35D4" w:rsidR="00316D28" w:rsidRPr="009A6C43" w:rsidRDefault="008E7171" w:rsidP="000A0A87">
            <w:pPr>
              <w:pStyle w:val="Default"/>
              <w:rPr>
                <w:sz w:val="22"/>
                <w:szCs w:val="22"/>
              </w:rPr>
            </w:pPr>
            <w:r w:rsidRPr="009A6C43">
              <w:rPr>
                <w:sz w:val="22"/>
                <w:szCs w:val="22"/>
              </w:rPr>
              <w:t xml:space="preserve">Comparer les pyramides d’énergie de différents écosystèmes (A3). </w:t>
            </w:r>
          </w:p>
        </w:tc>
      </w:tr>
    </w:tbl>
    <w:p w14:paraId="59E23E9B" w14:textId="77777777" w:rsidR="00DD46C2" w:rsidRPr="004762AA" w:rsidRDefault="00DD46C2" w:rsidP="00837B0E">
      <w:pPr>
        <w:rPr>
          <w:rFonts w:asciiTheme="minorHAnsi" w:hAnsiTheme="minorHAnsi" w:cstheme="minorHAnsi"/>
        </w:rPr>
      </w:pPr>
    </w:p>
    <w:sectPr w:rsidR="00DD46C2" w:rsidRPr="004762AA" w:rsidSect="00835CA6">
      <w:footerReference w:type="default" r:id="rId11"/>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39891" w14:textId="77777777" w:rsidR="007B5774" w:rsidRDefault="007B5774" w:rsidP="007B5774">
      <w:pPr>
        <w:spacing w:after="0"/>
      </w:pPr>
      <w:r>
        <w:separator/>
      </w:r>
    </w:p>
  </w:endnote>
  <w:endnote w:type="continuationSeparator" w:id="0">
    <w:p w14:paraId="5BF009DB" w14:textId="77777777" w:rsidR="007B5774" w:rsidRDefault="007B5774" w:rsidP="007B57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8508D" w14:textId="1012A2AE" w:rsidR="00837B0E" w:rsidRDefault="004635AD" w:rsidP="00837B0E">
    <w:pPr>
      <w:pStyle w:val="Pieddepage"/>
      <w:jc w:val="center"/>
      <w:rPr>
        <w:rFonts w:asciiTheme="minorHAnsi" w:hAnsiTheme="minorHAnsi" w:cstheme="minorHAnsi"/>
        <w:color w:val="385623" w:themeColor="accent6" w:themeShade="80"/>
        <w:lang w:eastAsia="fr-BE"/>
      </w:rPr>
    </w:pPr>
    <w:r>
      <w:rPr>
        <w:noProof/>
      </w:rPr>
      <mc:AlternateContent>
        <mc:Choice Requires="wps">
          <w:drawing>
            <wp:anchor distT="0" distB="0" distL="114300" distR="114300" simplePos="0" relativeHeight="251659264" behindDoc="0" locked="0" layoutInCell="0" allowOverlap="1" wp14:anchorId="0B1913BB" wp14:editId="35F7B525">
              <wp:simplePos x="0" y="0"/>
              <wp:positionH relativeFrom="rightMargin">
                <wp:align>left</wp:align>
              </wp:positionH>
              <wp:positionV relativeFrom="bottomMargin">
                <wp:posOffset>73659</wp:posOffset>
              </wp:positionV>
              <wp:extent cx="368300" cy="295275"/>
              <wp:effectExtent l="0" t="0" r="12700" b="28575"/>
              <wp:wrapNone/>
              <wp:docPr id="2" name="Rectangle : carré corné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95275"/>
                      </a:xfrm>
                      <a:prstGeom prst="foldedCorner">
                        <a:avLst>
                          <a:gd name="adj" fmla="val 34560"/>
                        </a:avLst>
                      </a:prstGeom>
                      <a:solidFill>
                        <a:srgbClr val="FFFFFF"/>
                      </a:solidFill>
                      <a:ln w="3175">
                        <a:solidFill>
                          <a:srgbClr val="808080"/>
                        </a:solidFill>
                        <a:round/>
                        <a:headEnd/>
                        <a:tailEnd/>
                      </a:ln>
                    </wps:spPr>
                    <wps:txbx>
                      <w:txbxContent>
                        <w:p w14:paraId="5C169FA9" w14:textId="77777777" w:rsidR="00837B0E" w:rsidRDefault="00837B0E">
                          <w:pPr>
                            <w:jc w:val="center"/>
                          </w:pPr>
                          <w:r>
                            <w:fldChar w:fldCharType="begin"/>
                          </w:r>
                          <w:r>
                            <w:instrText>PAGE    \* MERGEFORMAT</w:instrText>
                          </w:r>
                          <w:r>
                            <w:fldChar w:fldCharType="separate"/>
                          </w:r>
                          <w:r>
                            <w:rPr>
                              <w:sz w:val="16"/>
                              <w:szCs w:val="16"/>
                              <w:lang w:val="fr-FR"/>
                            </w:rPr>
                            <w:t>2</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1913BB"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ectangle : carré corné 2" o:spid="_x0000_s1026" type="#_x0000_t65" style="position:absolute;left:0;text-align:left;margin-left:0;margin-top:5.8pt;width:29pt;height:23.25pt;z-index:251659264;visibility:visible;mso-wrap-style:square;mso-width-percent:0;mso-height-percent:0;mso-wrap-distance-left:9pt;mso-wrap-distance-top:0;mso-wrap-distance-right:9pt;mso-wrap-distance-bottom:0;mso-position-horizontal:left;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" o:allowincell="f" adj="14135" strokecolor="gray" strokeweight=".25pt">
              <v:textbox>
                <w:txbxContent>
                  <w:p w14:paraId="5C169FA9" w14:textId="77777777" w:rsidR="00837B0E" w:rsidRDefault="00837B0E">
                    <w:pPr>
                      <w:jc w:val="center"/>
                    </w:pPr>
                    <w:r>
                      <w:fldChar w:fldCharType="begin"/>
                    </w:r>
                    <w:r>
                      <w:instrText>PAGE    \* MERGEFORMAT</w:instrText>
                    </w:r>
                    <w:r>
                      <w:fldChar w:fldCharType="separate"/>
                    </w:r>
                    <w:r>
                      <w:rPr>
                        <w:sz w:val="16"/>
                        <w:szCs w:val="16"/>
                        <w:lang w:val="fr-FR"/>
                      </w:rPr>
                      <w:t>2</w:t>
                    </w:r>
                    <w:r>
                      <w:rPr>
                        <w:sz w:val="16"/>
                        <w:szCs w:val="16"/>
                      </w:rPr>
                      <w:fldChar w:fldCharType="end"/>
                    </w:r>
                  </w:p>
                </w:txbxContent>
              </v:textbox>
              <w10:wrap anchorx="margin" anchory="margin"/>
            </v:shape>
          </w:pict>
        </mc:Fallback>
      </mc:AlternateContent>
    </w:r>
    <w:r w:rsidR="00837B0E">
      <w:rPr>
        <w:noProof/>
      </w:rPr>
      <w:drawing>
        <wp:anchor distT="0" distB="0" distL="114300" distR="114300" simplePos="0" relativeHeight="251662336" behindDoc="0" locked="0" layoutInCell="1" allowOverlap="1" wp14:anchorId="48012348" wp14:editId="2CAA426C">
          <wp:simplePos x="0" y="0"/>
          <wp:positionH relativeFrom="margin">
            <wp:posOffset>1233805</wp:posOffset>
          </wp:positionH>
          <wp:positionV relativeFrom="margin">
            <wp:posOffset>5853430</wp:posOffset>
          </wp:positionV>
          <wp:extent cx="1280160" cy="70485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704850"/>
                  </a:xfrm>
                  <a:prstGeom prst="rect">
                    <a:avLst/>
                  </a:prstGeom>
                  <a:noFill/>
                </pic:spPr>
              </pic:pic>
            </a:graphicData>
          </a:graphic>
          <wp14:sizeRelH relativeFrom="page">
            <wp14:pctWidth>0</wp14:pctWidth>
          </wp14:sizeRelH>
          <wp14:sizeRelV relativeFrom="page">
            <wp14:pctHeight>0</wp14:pctHeight>
          </wp14:sizeRelV>
        </wp:anchor>
      </w:drawing>
    </w:r>
    <w:r w:rsidR="00837B0E">
      <w:rPr>
        <w:noProof/>
      </w:rPr>
      <w:drawing>
        <wp:anchor distT="0" distB="0" distL="114300" distR="114300" simplePos="0" relativeHeight="251661312" behindDoc="0" locked="0" layoutInCell="1" allowOverlap="1" wp14:anchorId="6EB34E1B" wp14:editId="4A6CD402">
          <wp:simplePos x="0" y="0"/>
          <wp:positionH relativeFrom="margin">
            <wp:align>left</wp:align>
          </wp:positionH>
          <wp:positionV relativeFrom="paragraph">
            <wp:posOffset>10160</wp:posOffset>
          </wp:positionV>
          <wp:extent cx="802640" cy="467995"/>
          <wp:effectExtent l="0" t="0" r="0" b="825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2640" cy="467995"/>
                  </a:xfrm>
                  <a:prstGeom prst="rect">
                    <a:avLst/>
                  </a:prstGeom>
                  <a:noFill/>
                </pic:spPr>
              </pic:pic>
            </a:graphicData>
          </a:graphic>
          <wp14:sizeRelH relativeFrom="margin">
            <wp14:pctWidth>0</wp14:pctWidth>
          </wp14:sizeRelH>
          <wp14:sizeRelV relativeFrom="margin">
            <wp14:pctHeight>0</wp14:pctHeight>
          </wp14:sizeRelV>
        </wp:anchor>
      </w:drawing>
    </w:r>
    <w:r w:rsidR="00837B0E">
      <w:rPr>
        <w:rFonts w:asciiTheme="minorHAnsi" w:hAnsiTheme="minorHAnsi" w:cstheme="minorHAnsi"/>
        <w:color w:val="385623" w:themeColor="accent6" w:themeShade="80"/>
      </w:rPr>
      <w:t xml:space="preserve">Formation Scientifique </w:t>
    </w:r>
    <w:r w:rsidR="006D6BC9">
      <w:rPr>
        <w:rFonts w:asciiTheme="minorHAnsi" w:hAnsiTheme="minorHAnsi" w:cstheme="minorHAnsi"/>
        <w:color w:val="385623" w:themeColor="accent6" w:themeShade="80"/>
      </w:rPr>
      <w:t>4</w:t>
    </w:r>
    <w:r w:rsidR="00837B0E">
      <w:rPr>
        <w:rFonts w:asciiTheme="minorHAnsi" w:hAnsiTheme="minorHAnsi" w:cstheme="minorHAnsi"/>
        <w:color w:val="385623" w:themeColor="accent6" w:themeShade="80"/>
        <w:vertAlign w:val="superscript"/>
      </w:rPr>
      <w:t>e</w:t>
    </w:r>
    <w:r w:rsidR="00837B0E">
      <w:rPr>
        <w:rFonts w:asciiTheme="minorHAnsi" w:hAnsiTheme="minorHAnsi" w:cstheme="minorHAnsi"/>
        <w:color w:val="385623" w:themeColor="accent6" w:themeShade="80"/>
      </w:rPr>
      <w:t xml:space="preserve"> – Essentiels – Janvier 2022</w:t>
    </w:r>
  </w:p>
  <w:sdt>
    <w:sdtPr>
      <w:id w:val="1495914015"/>
      <w:docPartObj>
        <w:docPartGallery w:val="Page Numbers (Bottom of Page)"/>
        <w:docPartUnique/>
      </w:docPartObj>
    </w:sdtPr>
    <w:sdtEndPr/>
    <w:sdtContent>
      <w:p w14:paraId="56B43CB4" w14:textId="5B957767" w:rsidR="007B5774" w:rsidRDefault="004635AD">
        <w:pPr>
          <w:pStyle w:val="Pieddepage"/>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2FE2D" w14:textId="77777777" w:rsidR="007B5774" w:rsidRDefault="007B5774" w:rsidP="007B5774">
      <w:pPr>
        <w:spacing w:after="0"/>
      </w:pPr>
      <w:r>
        <w:separator/>
      </w:r>
    </w:p>
  </w:footnote>
  <w:footnote w:type="continuationSeparator" w:id="0">
    <w:p w14:paraId="4DA254EF" w14:textId="77777777" w:rsidR="007B5774" w:rsidRDefault="007B5774" w:rsidP="007B577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C1C78"/>
    <w:multiLevelType w:val="hybridMultilevel"/>
    <w:tmpl w:val="626077C6"/>
    <w:lvl w:ilvl="0" w:tplc="65E68082">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663389F"/>
    <w:multiLevelType w:val="hybridMultilevel"/>
    <w:tmpl w:val="EBC43EC6"/>
    <w:lvl w:ilvl="0" w:tplc="C3A07992">
      <w:start w:val="1"/>
      <w:numFmt w:val="bullet"/>
      <w:lvlText w:val=""/>
      <w:lvlJc w:val="left"/>
      <w:pPr>
        <w:ind w:left="720" w:hanging="360"/>
      </w:pPr>
      <w:rPr>
        <w:rFonts w:ascii="Symbol" w:hAnsi="Symbol" w:hint="default"/>
      </w:rPr>
    </w:lvl>
    <w:lvl w:ilvl="1" w:tplc="7D06D45E">
      <w:start w:val="1"/>
      <w:numFmt w:val="bullet"/>
      <w:lvlText w:val="o"/>
      <w:lvlJc w:val="left"/>
      <w:pPr>
        <w:ind w:left="1440" w:hanging="360"/>
      </w:pPr>
      <w:rPr>
        <w:rFonts w:ascii="Courier New" w:hAnsi="Courier New" w:hint="default"/>
      </w:rPr>
    </w:lvl>
    <w:lvl w:ilvl="2" w:tplc="D0EEB132">
      <w:start w:val="1"/>
      <w:numFmt w:val="bullet"/>
      <w:lvlText w:val=""/>
      <w:lvlJc w:val="left"/>
      <w:pPr>
        <w:ind w:left="2160" w:hanging="360"/>
      </w:pPr>
      <w:rPr>
        <w:rFonts w:ascii="Wingdings" w:hAnsi="Wingdings" w:hint="default"/>
      </w:rPr>
    </w:lvl>
    <w:lvl w:ilvl="3" w:tplc="3DDE00FC">
      <w:start w:val="1"/>
      <w:numFmt w:val="bullet"/>
      <w:lvlText w:val=""/>
      <w:lvlJc w:val="left"/>
      <w:pPr>
        <w:ind w:left="2880" w:hanging="360"/>
      </w:pPr>
      <w:rPr>
        <w:rFonts w:ascii="Symbol" w:hAnsi="Symbol" w:hint="default"/>
      </w:rPr>
    </w:lvl>
    <w:lvl w:ilvl="4" w:tplc="0A84A636">
      <w:start w:val="1"/>
      <w:numFmt w:val="bullet"/>
      <w:lvlText w:val="o"/>
      <w:lvlJc w:val="left"/>
      <w:pPr>
        <w:ind w:left="3600" w:hanging="360"/>
      </w:pPr>
      <w:rPr>
        <w:rFonts w:ascii="Courier New" w:hAnsi="Courier New" w:hint="default"/>
      </w:rPr>
    </w:lvl>
    <w:lvl w:ilvl="5" w:tplc="EC4CC004">
      <w:start w:val="1"/>
      <w:numFmt w:val="bullet"/>
      <w:lvlText w:val=""/>
      <w:lvlJc w:val="left"/>
      <w:pPr>
        <w:ind w:left="4320" w:hanging="360"/>
      </w:pPr>
      <w:rPr>
        <w:rFonts w:ascii="Wingdings" w:hAnsi="Wingdings" w:hint="default"/>
      </w:rPr>
    </w:lvl>
    <w:lvl w:ilvl="6" w:tplc="EABCDCC2">
      <w:start w:val="1"/>
      <w:numFmt w:val="bullet"/>
      <w:lvlText w:val=""/>
      <w:lvlJc w:val="left"/>
      <w:pPr>
        <w:ind w:left="5040" w:hanging="360"/>
      </w:pPr>
      <w:rPr>
        <w:rFonts w:ascii="Symbol" w:hAnsi="Symbol" w:hint="default"/>
      </w:rPr>
    </w:lvl>
    <w:lvl w:ilvl="7" w:tplc="99606A5C">
      <w:start w:val="1"/>
      <w:numFmt w:val="bullet"/>
      <w:lvlText w:val="o"/>
      <w:lvlJc w:val="left"/>
      <w:pPr>
        <w:ind w:left="5760" w:hanging="360"/>
      </w:pPr>
      <w:rPr>
        <w:rFonts w:ascii="Courier New" w:hAnsi="Courier New" w:hint="default"/>
      </w:rPr>
    </w:lvl>
    <w:lvl w:ilvl="8" w:tplc="A50E943E">
      <w:start w:val="1"/>
      <w:numFmt w:val="bullet"/>
      <w:lvlText w:val=""/>
      <w:lvlJc w:val="left"/>
      <w:pPr>
        <w:ind w:left="6480" w:hanging="360"/>
      </w:pPr>
      <w:rPr>
        <w:rFonts w:ascii="Wingdings" w:hAnsi="Wingdings" w:hint="default"/>
      </w:rPr>
    </w:lvl>
  </w:abstractNum>
  <w:abstractNum w:abstractNumId="2" w15:restartNumberingAfterBreak="0">
    <w:nsid w:val="07295DAD"/>
    <w:multiLevelType w:val="hybridMultilevel"/>
    <w:tmpl w:val="8B4AFFBC"/>
    <w:lvl w:ilvl="0" w:tplc="D5325D38">
      <w:start w:val="4"/>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3D92FA9"/>
    <w:multiLevelType w:val="hybridMultilevel"/>
    <w:tmpl w:val="42CCEEA8"/>
    <w:lvl w:ilvl="0" w:tplc="8458C528">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9927498"/>
    <w:multiLevelType w:val="hybridMultilevel"/>
    <w:tmpl w:val="BE7649DC"/>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3E0A549B"/>
    <w:multiLevelType w:val="hybridMultilevel"/>
    <w:tmpl w:val="12E2C70C"/>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660527A7"/>
    <w:multiLevelType w:val="hybridMultilevel"/>
    <w:tmpl w:val="D00C0C2E"/>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6AF61E90"/>
    <w:multiLevelType w:val="hybridMultilevel"/>
    <w:tmpl w:val="58D69B38"/>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7B8C085D"/>
    <w:multiLevelType w:val="hybridMultilevel"/>
    <w:tmpl w:val="2208D794"/>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8"/>
  </w:num>
  <w:num w:numId="5">
    <w:abstractNumId w:val="7"/>
  </w:num>
  <w:num w:numId="6">
    <w:abstractNumId w:val="0"/>
  </w:num>
  <w:num w:numId="7">
    <w:abstractNumId w:val="4"/>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CA6"/>
    <w:rsid w:val="00002FDD"/>
    <w:rsid w:val="0002317A"/>
    <w:rsid w:val="00062AF4"/>
    <w:rsid w:val="0006441F"/>
    <w:rsid w:val="00071CA4"/>
    <w:rsid w:val="0008595E"/>
    <w:rsid w:val="00087178"/>
    <w:rsid w:val="000A0A87"/>
    <w:rsid w:val="000A4572"/>
    <w:rsid w:val="000B38E3"/>
    <w:rsid w:val="000B63ED"/>
    <w:rsid w:val="000B76B8"/>
    <w:rsid w:val="000B7ABA"/>
    <w:rsid w:val="000D3050"/>
    <w:rsid w:val="000E01DB"/>
    <w:rsid w:val="000E12F7"/>
    <w:rsid w:val="000E6E08"/>
    <w:rsid w:val="001059A0"/>
    <w:rsid w:val="00130317"/>
    <w:rsid w:val="00155C92"/>
    <w:rsid w:val="001B6396"/>
    <w:rsid w:val="001C22C1"/>
    <w:rsid w:val="001C3ABF"/>
    <w:rsid w:val="001D35CC"/>
    <w:rsid w:val="001D6A38"/>
    <w:rsid w:val="00206FDB"/>
    <w:rsid w:val="00210B55"/>
    <w:rsid w:val="002329EA"/>
    <w:rsid w:val="00240887"/>
    <w:rsid w:val="00270E67"/>
    <w:rsid w:val="002736E4"/>
    <w:rsid w:val="00282E5D"/>
    <w:rsid w:val="00286320"/>
    <w:rsid w:val="002A11D8"/>
    <w:rsid w:val="002A1A6E"/>
    <w:rsid w:val="002A7103"/>
    <w:rsid w:val="002B0E01"/>
    <w:rsid w:val="002C0FBD"/>
    <w:rsid w:val="002C3B0D"/>
    <w:rsid w:val="002C4A23"/>
    <w:rsid w:val="002C50B9"/>
    <w:rsid w:val="002C6F16"/>
    <w:rsid w:val="002F4BB9"/>
    <w:rsid w:val="002F5540"/>
    <w:rsid w:val="00307C4B"/>
    <w:rsid w:val="00316D28"/>
    <w:rsid w:val="00322825"/>
    <w:rsid w:val="00331262"/>
    <w:rsid w:val="00334D6A"/>
    <w:rsid w:val="00342CC0"/>
    <w:rsid w:val="0035120F"/>
    <w:rsid w:val="00354965"/>
    <w:rsid w:val="003574AB"/>
    <w:rsid w:val="00365726"/>
    <w:rsid w:val="00366712"/>
    <w:rsid w:val="00374289"/>
    <w:rsid w:val="00376FDE"/>
    <w:rsid w:val="0038128E"/>
    <w:rsid w:val="00386AE5"/>
    <w:rsid w:val="003B26E0"/>
    <w:rsid w:val="003C338C"/>
    <w:rsid w:val="003D02F9"/>
    <w:rsid w:val="003F07C1"/>
    <w:rsid w:val="003F1396"/>
    <w:rsid w:val="003F57F4"/>
    <w:rsid w:val="004127EB"/>
    <w:rsid w:val="00451E83"/>
    <w:rsid w:val="00451FC1"/>
    <w:rsid w:val="004635AD"/>
    <w:rsid w:val="004762AA"/>
    <w:rsid w:val="00497B28"/>
    <w:rsid w:val="004B5DAB"/>
    <w:rsid w:val="004C3540"/>
    <w:rsid w:val="004C4CC6"/>
    <w:rsid w:val="004D26F1"/>
    <w:rsid w:val="004D29F6"/>
    <w:rsid w:val="004D2BC7"/>
    <w:rsid w:val="004E29DB"/>
    <w:rsid w:val="004E77FE"/>
    <w:rsid w:val="004F1E54"/>
    <w:rsid w:val="004F1FF7"/>
    <w:rsid w:val="004F2E46"/>
    <w:rsid w:val="004F67E7"/>
    <w:rsid w:val="00513874"/>
    <w:rsid w:val="005233DA"/>
    <w:rsid w:val="00537FCB"/>
    <w:rsid w:val="00540DF7"/>
    <w:rsid w:val="0057731E"/>
    <w:rsid w:val="00587B6D"/>
    <w:rsid w:val="00590CA2"/>
    <w:rsid w:val="00593232"/>
    <w:rsid w:val="0059607D"/>
    <w:rsid w:val="005976C2"/>
    <w:rsid w:val="005A369C"/>
    <w:rsid w:val="005A6062"/>
    <w:rsid w:val="005B5D3D"/>
    <w:rsid w:val="005C4FD8"/>
    <w:rsid w:val="005D0887"/>
    <w:rsid w:val="005D331B"/>
    <w:rsid w:val="005D3DF3"/>
    <w:rsid w:val="005D5DFE"/>
    <w:rsid w:val="005F385D"/>
    <w:rsid w:val="005F7BC7"/>
    <w:rsid w:val="006143DE"/>
    <w:rsid w:val="006148EC"/>
    <w:rsid w:val="006307B0"/>
    <w:rsid w:val="006321EF"/>
    <w:rsid w:val="006337A6"/>
    <w:rsid w:val="00641ED9"/>
    <w:rsid w:val="006420E5"/>
    <w:rsid w:val="00647C71"/>
    <w:rsid w:val="006501B5"/>
    <w:rsid w:val="00652053"/>
    <w:rsid w:val="006522AB"/>
    <w:rsid w:val="00652E51"/>
    <w:rsid w:val="00653E03"/>
    <w:rsid w:val="00670B81"/>
    <w:rsid w:val="00671905"/>
    <w:rsid w:val="00680CD2"/>
    <w:rsid w:val="0069042B"/>
    <w:rsid w:val="006A594C"/>
    <w:rsid w:val="006A5EAA"/>
    <w:rsid w:val="006B1AF0"/>
    <w:rsid w:val="006B2BC0"/>
    <w:rsid w:val="006B7FEE"/>
    <w:rsid w:val="006D0B1D"/>
    <w:rsid w:val="006D6BC9"/>
    <w:rsid w:val="007142B9"/>
    <w:rsid w:val="007165DE"/>
    <w:rsid w:val="007255AA"/>
    <w:rsid w:val="00725B99"/>
    <w:rsid w:val="00731B8D"/>
    <w:rsid w:val="00744992"/>
    <w:rsid w:val="00746C24"/>
    <w:rsid w:val="007477BC"/>
    <w:rsid w:val="007542EE"/>
    <w:rsid w:val="00761B26"/>
    <w:rsid w:val="00766E57"/>
    <w:rsid w:val="00794207"/>
    <w:rsid w:val="0079699F"/>
    <w:rsid w:val="007A5E89"/>
    <w:rsid w:val="007B5774"/>
    <w:rsid w:val="007C65CA"/>
    <w:rsid w:val="007E15F5"/>
    <w:rsid w:val="007F4781"/>
    <w:rsid w:val="0080133F"/>
    <w:rsid w:val="00803F1F"/>
    <w:rsid w:val="00835CA6"/>
    <w:rsid w:val="00837B0E"/>
    <w:rsid w:val="00855F58"/>
    <w:rsid w:val="00861140"/>
    <w:rsid w:val="00863C70"/>
    <w:rsid w:val="00882585"/>
    <w:rsid w:val="00884CD4"/>
    <w:rsid w:val="00893275"/>
    <w:rsid w:val="008B3CD9"/>
    <w:rsid w:val="008B3DD4"/>
    <w:rsid w:val="008C2F40"/>
    <w:rsid w:val="008C7674"/>
    <w:rsid w:val="008D2F47"/>
    <w:rsid w:val="008E33C2"/>
    <w:rsid w:val="008E7171"/>
    <w:rsid w:val="00907F66"/>
    <w:rsid w:val="00917CC0"/>
    <w:rsid w:val="009259E6"/>
    <w:rsid w:val="009401B9"/>
    <w:rsid w:val="00946246"/>
    <w:rsid w:val="0095195B"/>
    <w:rsid w:val="00951DF2"/>
    <w:rsid w:val="00953C01"/>
    <w:rsid w:val="009600C5"/>
    <w:rsid w:val="0096255C"/>
    <w:rsid w:val="00971A14"/>
    <w:rsid w:val="00972251"/>
    <w:rsid w:val="0097265E"/>
    <w:rsid w:val="00992085"/>
    <w:rsid w:val="009A6C43"/>
    <w:rsid w:val="009C4596"/>
    <w:rsid w:val="009E576F"/>
    <w:rsid w:val="00A12E53"/>
    <w:rsid w:val="00A260AA"/>
    <w:rsid w:val="00A30321"/>
    <w:rsid w:val="00A63FE0"/>
    <w:rsid w:val="00A673DC"/>
    <w:rsid w:val="00A85585"/>
    <w:rsid w:val="00A95010"/>
    <w:rsid w:val="00A95B24"/>
    <w:rsid w:val="00A967CD"/>
    <w:rsid w:val="00AA7234"/>
    <w:rsid w:val="00AB0E9E"/>
    <w:rsid w:val="00AC266E"/>
    <w:rsid w:val="00AC70B2"/>
    <w:rsid w:val="00AD6E0E"/>
    <w:rsid w:val="00AF3B04"/>
    <w:rsid w:val="00B03796"/>
    <w:rsid w:val="00B0535F"/>
    <w:rsid w:val="00B1078E"/>
    <w:rsid w:val="00B15F5A"/>
    <w:rsid w:val="00B17BEA"/>
    <w:rsid w:val="00B27AD9"/>
    <w:rsid w:val="00B440C6"/>
    <w:rsid w:val="00B478F4"/>
    <w:rsid w:val="00B549CF"/>
    <w:rsid w:val="00B74356"/>
    <w:rsid w:val="00B77868"/>
    <w:rsid w:val="00B90174"/>
    <w:rsid w:val="00B94E7C"/>
    <w:rsid w:val="00B96BA8"/>
    <w:rsid w:val="00BB651F"/>
    <w:rsid w:val="00BC14BD"/>
    <w:rsid w:val="00BC2FA9"/>
    <w:rsid w:val="00BC3B01"/>
    <w:rsid w:val="00BC63E7"/>
    <w:rsid w:val="00BD1166"/>
    <w:rsid w:val="00BE5D8F"/>
    <w:rsid w:val="00BE7C53"/>
    <w:rsid w:val="00BF446F"/>
    <w:rsid w:val="00BF646A"/>
    <w:rsid w:val="00C045F3"/>
    <w:rsid w:val="00C15F7E"/>
    <w:rsid w:val="00C22154"/>
    <w:rsid w:val="00C22E7F"/>
    <w:rsid w:val="00C2315E"/>
    <w:rsid w:val="00C30646"/>
    <w:rsid w:val="00C35B9B"/>
    <w:rsid w:val="00C47D29"/>
    <w:rsid w:val="00C54BB3"/>
    <w:rsid w:val="00C562A2"/>
    <w:rsid w:val="00C62D86"/>
    <w:rsid w:val="00C66086"/>
    <w:rsid w:val="00C67CEF"/>
    <w:rsid w:val="00C7407D"/>
    <w:rsid w:val="00C81D6E"/>
    <w:rsid w:val="00C82A78"/>
    <w:rsid w:val="00C847EC"/>
    <w:rsid w:val="00CA321A"/>
    <w:rsid w:val="00CA39D4"/>
    <w:rsid w:val="00CA47F7"/>
    <w:rsid w:val="00CB4379"/>
    <w:rsid w:val="00CC0767"/>
    <w:rsid w:val="00CD60FC"/>
    <w:rsid w:val="00CF1D59"/>
    <w:rsid w:val="00CF3E02"/>
    <w:rsid w:val="00CF3F06"/>
    <w:rsid w:val="00D00E12"/>
    <w:rsid w:val="00D02069"/>
    <w:rsid w:val="00D07986"/>
    <w:rsid w:val="00D15B7D"/>
    <w:rsid w:val="00D24854"/>
    <w:rsid w:val="00D2488A"/>
    <w:rsid w:val="00D30D50"/>
    <w:rsid w:val="00D31ACF"/>
    <w:rsid w:val="00D34BD6"/>
    <w:rsid w:val="00D40CF9"/>
    <w:rsid w:val="00D44DAE"/>
    <w:rsid w:val="00D70535"/>
    <w:rsid w:val="00D736E4"/>
    <w:rsid w:val="00D74B48"/>
    <w:rsid w:val="00D87454"/>
    <w:rsid w:val="00DB4A1E"/>
    <w:rsid w:val="00DD46C2"/>
    <w:rsid w:val="00DD7980"/>
    <w:rsid w:val="00DE5B22"/>
    <w:rsid w:val="00DE5E61"/>
    <w:rsid w:val="00DF1692"/>
    <w:rsid w:val="00DF5911"/>
    <w:rsid w:val="00DF648D"/>
    <w:rsid w:val="00E178D4"/>
    <w:rsid w:val="00E441BE"/>
    <w:rsid w:val="00E5147C"/>
    <w:rsid w:val="00E7111A"/>
    <w:rsid w:val="00E82A61"/>
    <w:rsid w:val="00E83B64"/>
    <w:rsid w:val="00EA1877"/>
    <w:rsid w:val="00EA1A87"/>
    <w:rsid w:val="00EB148B"/>
    <w:rsid w:val="00EB6423"/>
    <w:rsid w:val="00EB797E"/>
    <w:rsid w:val="00EC2DB6"/>
    <w:rsid w:val="00EC4ED3"/>
    <w:rsid w:val="00ED0D51"/>
    <w:rsid w:val="00ED2485"/>
    <w:rsid w:val="00ED7F05"/>
    <w:rsid w:val="00EE3C2D"/>
    <w:rsid w:val="00F02020"/>
    <w:rsid w:val="00F03060"/>
    <w:rsid w:val="00F05709"/>
    <w:rsid w:val="00F07544"/>
    <w:rsid w:val="00F07A59"/>
    <w:rsid w:val="00F12233"/>
    <w:rsid w:val="00F1435E"/>
    <w:rsid w:val="00F16997"/>
    <w:rsid w:val="00F227E7"/>
    <w:rsid w:val="00F35693"/>
    <w:rsid w:val="00F418F4"/>
    <w:rsid w:val="00F46983"/>
    <w:rsid w:val="00F73E28"/>
    <w:rsid w:val="00F7530F"/>
    <w:rsid w:val="00F7689F"/>
    <w:rsid w:val="00F8443E"/>
    <w:rsid w:val="00F91EF6"/>
    <w:rsid w:val="00F95366"/>
    <w:rsid w:val="00F97C7D"/>
    <w:rsid w:val="00FA4B20"/>
    <w:rsid w:val="00FB5BF8"/>
    <w:rsid w:val="00FC7434"/>
    <w:rsid w:val="00FE0927"/>
    <w:rsid w:val="00FE1CC0"/>
    <w:rsid w:val="02A37461"/>
    <w:rsid w:val="031A52FB"/>
    <w:rsid w:val="03AE19AE"/>
    <w:rsid w:val="04E70589"/>
    <w:rsid w:val="0882C118"/>
    <w:rsid w:val="0DF456CE"/>
    <w:rsid w:val="0E7D59FC"/>
    <w:rsid w:val="0FAB2244"/>
    <w:rsid w:val="12662C99"/>
    <w:rsid w:val="16C8332E"/>
    <w:rsid w:val="1C98B577"/>
    <w:rsid w:val="21A789FF"/>
    <w:rsid w:val="234868B7"/>
    <w:rsid w:val="24FC91CA"/>
    <w:rsid w:val="250058AA"/>
    <w:rsid w:val="278B19D5"/>
    <w:rsid w:val="295FDD61"/>
    <w:rsid w:val="2BE05FAF"/>
    <w:rsid w:val="30500961"/>
    <w:rsid w:val="32F86C1E"/>
    <w:rsid w:val="334F7B5B"/>
    <w:rsid w:val="390F15DB"/>
    <w:rsid w:val="39F8787B"/>
    <w:rsid w:val="3A643ECD"/>
    <w:rsid w:val="3C1E5E09"/>
    <w:rsid w:val="3D09EDC2"/>
    <w:rsid w:val="3D9A170C"/>
    <w:rsid w:val="3FCFBC52"/>
    <w:rsid w:val="425643C2"/>
    <w:rsid w:val="437B39D2"/>
    <w:rsid w:val="46F9CED7"/>
    <w:rsid w:val="4710F1E7"/>
    <w:rsid w:val="4B2271F4"/>
    <w:rsid w:val="4B2DBD90"/>
    <w:rsid w:val="4B368A4C"/>
    <w:rsid w:val="4C62ED75"/>
    <w:rsid w:val="4CC2BC89"/>
    <w:rsid w:val="4E05B1FE"/>
    <w:rsid w:val="4E2C40C2"/>
    <w:rsid w:val="4EB1D882"/>
    <w:rsid w:val="4F84C8F5"/>
    <w:rsid w:val="4F9E9BDF"/>
    <w:rsid w:val="4FF1A836"/>
    <w:rsid w:val="50164792"/>
    <w:rsid w:val="50646436"/>
    <w:rsid w:val="51A7CF34"/>
    <w:rsid w:val="54AF493C"/>
    <w:rsid w:val="598D6971"/>
    <w:rsid w:val="5BEDDBAC"/>
    <w:rsid w:val="5E1A9E43"/>
    <w:rsid w:val="609CB368"/>
    <w:rsid w:val="621C2D56"/>
    <w:rsid w:val="65F5D05B"/>
    <w:rsid w:val="672350EC"/>
    <w:rsid w:val="68FFC17F"/>
    <w:rsid w:val="6B375CA5"/>
    <w:rsid w:val="6D313885"/>
    <w:rsid w:val="72B6DC34"/>
    <w:rsid w:val="73E4563B"/>
    <w:rsid w:val="7857928E"/>
    <w:rsid w:val="7C55607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15F85A1"/>
  <w15:chartTrackingRefBased/>
  <w15:docId w15:val="{E3433ED0-E696-4CED-99AA-AF24030DE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0E01"/>
    <w:pPr>
      <w:spacing w:after="200" w:line="240" w:lineRule="auto"/>
      <w:jc w:val="both"/>
    </w:pPr>
    <w:rPr>
      <w:rFonts w:ascii="Calibri" w:hAnsi="Calibri" w:cs="Times New Roman"/>
      <w:lang w:eastAsia="fr-FR"/>
    </w:rPr>
  </w:style>
  <w:style w:type="paragraph" w:styleId="Titre1">
    <w:name w:val="heading 1"/>
    <w:basedOn w:val="Normal"/>
    <w:next w:val="Normal"/>
    <w:link w:val="Titre1Car"/>
    <w:uiPriority w:val="9"/>
    <w:qFormat/>
    <w:rsid w:val="00837B0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837B0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F4781"/>
    <w:pPr>
      <w:spacing w:after="160" w:line="259" w:lineRule="auto"/>
      <w:ind w:left="720"/>
      <w:contextualSpacing/>
      <w:jc w:val="left"/>
    </w:pPr>
    <w:rPr>
      <w:rFonts w:asciiTheme="minorHAnsi" w:eastAsiaTheme="minorHAnsi" w:hAnsiTheme="minorHAnsi" w:cstheme="minorBidi"/>
      <w:lang w:eastAsia="en-US"/>
    </w:rPr>
  </w:style>
  <w:style w:type="table" w:styleId="Grilledutableau">
    <w:name w:val="Table Grid"/>
    <w:basedOn w:val="TableauNormal"/>
    <w:uiPriority w:val="39"/>
    <w:rsid w:val="00861140"/>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ableau">
    <w:name w:val="Normal Tableau"/>
    <w:basedOn w:val="Normal"/>
    <w:link w:val="NormalTableauCar"/>
    <w:rsid w:val="008C2F40"/>
    <w:pPr>
      <w:spacing w:before="60" w:after="60"/>
      <w:jc w:val="left"/>
    </w:pPr>
    <w:rPr>
      <w:rFonts w:asciiTheme="minorHAnsi" w:hAnsiTheme="minorHAnsi"/>
      <w:sz w:val="18"/>
    </w:rPr>
  </w:style>
  <w:style w:type="character" w:customStyle="1" w:styleId="NormalTableauCar">
    <w:name w:val="Normal Tableau Car"/>
    <w:link w:val="NormalTableau"/>
    <w:locked/>
    <w:rsid w:val="008C2F40"/>
    <w:rPr>
      <w:rFonts w:cs="Times New Roman"/>
      <w:sz w:val="18"/>
      <w:lang w:eastAsia="fr-FR"/>
    </w:rPr>
  </w:style>
  <w:style w:type="paragraph" w:customStyle="1" w:styleId="gras10">
    <w:name w:val="gras 10"/>
    <w:basedOn w:val="Normal"/>
    <w:qFormat/>
    <w:rsid w:val="0006441F"/>
    <w:pPr>
      <w:suppressAutoHyphens/>
      <w:spacing w:after="120"/>
    </w:pPr>
    <w:rPr>
      <w:b/>
      <w:bCs/>
      <w:sz w:val="20"/>
      <w:szCs w:val="20"/>
    </w:rPr>
  </w:style>
  <w:style w:type="paragraph" w:customStyle="1" w:styleId="paragraph">
    <w:name w:val="paragraph"/>
    <w:basedOn w:val="Normal"/>
    <w:rsid w:val="00EC2DB6"/>
    <w:pPr>
      <w:spacing w:before="100" w:beforeAutospacing="1" w:after="100" w:afterAutospacing="1"/>
      <w:jc w:val="left"/>
    </w:pPr>
    <w:rPr>
      <w:rFonts w:ascii="Times New Roman" w:hAnsi="Times New Roman"/>
      <w:sz w:val="24"/>
      <w:szCs w:val="24"/>
      <w:lang w:eastAsia="fr-BE"/>
    </w:rPr>
  </w:style>
  <w:style w:type="character" w:customStyle="1" w:styleId="normaltextrun">
    <w:name w:val="normaltextrun"/>
    <w:basedOn w:val="Policepardfaut"/>
    <w:rsid w:val="00EC2DB6"/>
  </w:style>
  <w:style w:type="character" w:customStyle="1" w:styleId="eop">
    <w:name w:val="eop"/>
    <w:basedOn w:val="Policepardfaut"/>
    <w:rsid w:val="00EC2DB6"/>
  </w:style>
  <w:style w:type="paragraph" w:customStyle="1" w:styleId="Default">
    <w:name w:val="Default"/>
    <w:rsid w:val="00AC70B2"/>
    <w:pPr>
      <w:autoSpaceDE w:val="0"/>
      <w:autoSpaceDN w:val="0"/>
      <w:adjustRightInd w:val="0"/>
      <w:spacing w:after="0" w:line="240" w:lineRule="auto"/>
    </w:pPr>
    <w:rPr>
      <w:rFonts w:ascii="Calibri" w:hAnsi="Calibri" w:cs="Calibri"/>
      <w:color w:val="000000"/>
      <w:sz w:val="24"/>
      <w:szCs w:val="24"/>
    </w:rPr>
  </w:style>
  <w:style w:type="character" w:styleId="Marquedecommentaire">
    <w:name w:val="annotation reference"/>
    <w:basedOn w:val="Policepardfaut"/>
    <w:uiPriority w:val="99"/>
    <w:semiHidden/>
    <w:unhideWhenUsed/>
    <w:rsid w:val="00CC0767"/>
    <w:rPr>
      <w:sz w:val="16"/>
      <w:szCs w:val="16"/>
    </w:rPr>
  </w:style>
  <w:style w:type="paragraph" w:styleId="Commentaire">
    <w:name w:val="annotation text"/>
    <w:basedOn w:val="Normal"/>
    <w:link w:val="CommentaireCar"/>
    <w:uiPriority w:val="99"/>
    <w:semiHidden/>
    <w:unhideWhenUsed/>
    <w:rsid w:val="00CC0767"/>
    <w:rPr>
      <w:sz w:val="20"/>
      <w:szCs w:val="20"/>
    </w:rPr>
  </w:style>
  <w:style w:type="character" w:customStyle="1" w:styleId="CommentaireCar">
    <w:name w:val="Commentaire Car"/>
    <w:basedOn w:val="Policepardfaut"/>
    <w:link w:val="Commentaire"/>
    <w:uiPriority w:val="99"/>
    <w:semiHidden/>
    <w:rsid w:val="00CC0767"/>
    <w:rPr>
      <w:rFonts w:ascii="Calibri" w:hAnsi="Calibri" w:cs="Times New Roman"/>
      <w:sz w:val="20"/>
      <w:szCs w:val="20"/>
      <w:lang w:eastAsia="fr-FR"/>
    </w:rPr>
  </w:style>
  <w:style w:type="paragraph" w:styleId="Textedebulles">
    <w:name w:val="Balloon Text"/>
    <w:basedOn w:val="Normal"/>
    <w:link w:val="TextedebullesCar"/>
    <w:uiPriority w:val="99"/>
    <w:semiHidden/>
    <w:unhideWhenUsed/>
    <w:rsid w:val="00CC0767"/>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C0767"/>
    <w:rPr>
      <w:rFonts w:ascii="Segoe UI" w:hAnsi="Segoe UI" w:cs="Segoe UI"/>
      <w:sz w:val="18"/>
      <w:szCs w:val="18"/>
      <w:lang w:eastAsia="fr-FR"/>
    </w:rPr>
  </w:style>
  <w:style w:type="paragraph" w:styleId="En-tte">
    <w:name w:val="header"/>
    <w:basedOn w:val="Normal"/>
    <w:link w:val="En-tteCar"/>
    <w:uiPriority w:val="99"/>
    <w:unhideWhenUsed/>
    <w:rsid w:val="007B5774"/>
    <w:pPr>
      <w:tabs>
        <w:tab w:val="center" w:pos="4536"/>
        <w:tab w:val="right" w:pos="9072"/>
      </w:tabs>
      <w:spacing w:after="0"/>
    </w:pPr>
  </w:style>
  <w:style w:type="character" w:customStyle="1" w:styleId="En-tteCar">
    <w:name w:val="En-tête Car"/>
    <w:basedOn w:val="Policepardfaut"/>
    <w:link w:val="En-tte"/>
    <w:uiPriority w:val="99"/>
    <w:rsid w:val="007B5774"/>
    <w:rPr>
      <w:rFonts w:ascii="Calibri" w:hAnsi="Calibri" w:cs="Times New Roman"/>
      <w:lang w:eastAsia="fr-FR"/>
    </w:rPr>
  </w:style>
  <w:style w:type="paragraph" w:styleId="Pieddepage">
    <w:name w:val="footer"/>
    <w:basedOn w:val="Normal"/>
    <w:link w:val="PieddepageCar"/>
    <w:uiPriority w:val="99"/>
    <w:unhideWhenUsed/>
    <w:rsid w:val="007B5774"/>
    <w:pPr>
      <w:tabs>
        <w:tab w:val="center" w:pos="4536"/>
        <w:tab w:val="right" w:pos="9072"/>
      </w:tabs>
      <w:spacing w:after="0"/>
    </w:pPr>
  </w:style>
  <w:style w:type="character" w:customStyle="1" w:styleId="PieddepageCar">
    <w:name w:val="Pied de page Car"/>
    <w:basedOn w:val="Policepardfaut"/>
    <w:link w:val="Pieddepage"/>
    <w:uiPriority w:val="99"/>
    <w:rsid w:val="007B5774"/>
    <w:rPr>
      <w:rFonts w:ascii="Calibri" w:hAnsi="Calibri" w:cs="Times New Roman"/>
      <w:lang w:eastAsia="fr-FR"/>
    </w:rPr>
  </w:style>
  <w:style w:type="paragraph" w:styleId="Titre">
    <w:name w:val="Title"/>
    <w:basedOn w:val="Normal"/>
    <w:next w:val="Normal"/>
    <w:link w:val="TitreCar"/>
    <w:uiPriority w:val="10"/>
    <w:qFormat/>
    <w:rsid w:val="00837B0E"/>
    <w:pPr>
      <w:spacing w:after="0"/>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837B0E"/>
    <w:rPr>
      <w:rFonts w:asciiTheme="majorHAnsi" w:eastAsiaTheme="majorEastAsia" w:hAnsiTheme="majorHAnsi" w:cstheme="majorBidi"/>
      <w:spacing w:val="-10"/>
      <w:kern w:val="28"/>
      <w:sz w:val="56"/>
      <w:szCs w:val="56"/>
      <w:lang w:eastAsia="fr-FR"/>
    </w:rPr>
  </w:style>
  <w:style w:type="paragraph" w:styleId="Sous-titre">
    <w:name w:val="Subtitle"/>
    <w:basedOn w:val="Normal"/>
    <w:next w:val="Normal"/>
    <w:link w:val="Sous-titreCar"/>
    <w:uiPriority w:val="11"/>
    <w:qFormat/>
    <w:rsid w:val="00837B0E"/>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ous-titreCar">
    <w:name w:val="Sous-titre Car"/>
    <w:basedOn w:val="Policepardfaut"/>
    <w:link w:val="Sous-titre"/>
    <w:uiPriority w:val="11"/>
    <w:rsid w:val="00837B0E"/>
    <w:rPr>
      <w:rFonts w:eastAsiaTheme="minorEastAsia"/>
      <w:color w:val="5A5A5A" w:themeColor="text1" w:themeTint="A5"/>
      <w:spacing w:val="15"/>
      <w:lang w:eastAsia="fr-FR"/>
    </w:rPr>
  </w:style>
  <w:style w:type="character" w:customStyle="1" w:styleId="Titre1Car">
    <w:name w:val="Titre 1 Car"/>
    <w:basedOn w:val="Policepardfaut"/>
    <w:link w:val="Titre1"/>
    <w:uiPriority w:val="9"/>
    <w:rsid w:val="00837B0E"/>
    <w:rPr>
      <w:rFonts w:asciiTheme="majorHAnsi" w:eastAsiaTheme="majorEastAsia" w:hAnsiTheme="majorHAnsi" w:cstheme="majorBidi"/>
      <w:color w:val="2F5496" w:themeColor="accent1" w:themeShade="BF"/>
      <w:sz w:val="32"/>
      <w:szCs w:val="32"/>
      <w:lang w:eastAsia="fr-FR"/>
    </w:rPr>
  </w:style>
  <w:style w:type="character" w:customStyle="1" w:styleId="Titre2Car">
    <w:name w:val="Titre 2 Car"/>
    <w:basedOn w:val="Policepardfaut"/>
    <w:link w:val="Titre2"/>
    <w:uiPriority w:val="9"/>
    <w:rsid w:val="00837B0E"/>
    <w:rPr>
      <w:rFonts w:asciiTheme="majorHAnsi" w:eastAsiaTheme="majorEastAsia" w:hAnsiTheme="majorHAnsi" w:cstheme="majorBidi"/>
      <w:color w:val="2F5496" w:themeColor="accent1" w:themeShade="BF"/>
      <w:sz w:val="26"/>
      <w:szCs w:val="2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024773">
      <w:bodyDiv w:val="1"/>
      <w:marLeft w:val="0"/>
      <w:marRight w:val="0"/>
      <w:marTop w:val="0"/>
      <w:marBottom w:val="0"/>
      <w:divBdr>
        <w:top w:val="none" w:sz="0" w:space="0" w:color="auto"/>
        <w:left w:val="none" w:sz="0" w:space="0" w:color="auto"/>
        <w:bottom w:val="none" w:sz="0" w:space="0" w:color="auto"/>
        <w:right w:val="none" w:sz="0" w:space="0" w:color="auto"/>
      </w:divBdr>
    </w:div>
    <w:div w:id="795563935">
      <w:bodyDiv w:val="1"/>
      <w:marLeft w:val="0"/>
      <w:marRight w:val="0"/>
      <w:marTop w:val="0"/>
      <w:marBottom w:val="0"/>
      <w:divBdr>
        <w:top w:val="none" w:sz="0" w:space="0" w:color="auto"/>
        <w:left w:val="none" w:sz="0" w:space="0" w:color="auto"/>
        <w:bottom w:val="none" w:sz="0" w:space="0" w:color="auto"/>
        <w:right w:val="none" w:sz="0" w:space="0" w:color="auto"/>
      </w:divBdr>
    </w:div>
    <w:div w:id="2057926306">
      <w:bodyDiv w:val="1"/>
      <w:marLeft w:val="0"/>
      <w:marRight w:val="0"/>
      <w:marTop w:val="0"/>
      <w:marBottom w:val="0"/>
      <w:divBdr>
        <w:top w:val="none" w:sz="0" w:space="0" w:color="auto"/>
        <w:left w:val="none" w:sz="0" w:space="0" w:color="auto"/>
        <w:bottom w:val="none" w:sz="0" w:space="0" w:color="auto"/>
        <w:right w:val="none" w:sz="0" w:space="0" w:color="auto"/>
      </w:divBdr>
      <w:divsChild>
        <w:div w:id="1915772505">
          <w:marLeft w:val="0"/>
          <w:marRight w:val="0"/>
          <w:marTop w:val="0"/>
          <w:marBottom w:val="0"/>
          <w:divBdr>
            <w:top w:val="none" w:sz="0" w:space="0" w:color="auto"/>
            <w:left w:val="none" w:sz="0" w:space="0" w:color="auto"/>
            <w:bottom w:val="none" w:sz="0" w:space="0" w:color="auto"/>
            <w:right w:val="none" w:sz="0" w:space="0" w:color="auto"/>
          </w:divBdr>
        </w:div>
        <w:div w:id="6506433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ED7931BD45864D8D67768E4F9DCCE3" ma:contentTypeVersion="10" ma:contentTypeDescription="Crée un document." ma:contentTypeScope="" ma:versionID="646e45bc3786460e2d7c0abf99a1df8b">
  <xsd:schema xmlns:xsd="http://www.w3.org/2001/XMLSchema" xmlns:xs="http://www.w3.org/2001/XMLSchema" xmlns:p="http://schemas.microsoft.com/office/2006/metadata/properties" xmlns:ns3="beb06954-e64a-4c4e-8033-c8bb8b9c97e4" xmlns:ns4="9cac118d-0b0c-4870-995a-f84398ff09b3" targetNamespace="http://schemas.microsoft.com/office/2006/metadata/properties" ma:root="true" ma:fieldsID="44c29e0e4d5092f81e769eee1ce5d9e9" ns3:_="" ns4:_="">
    <xsd:import namespace="beb06954-e64a-4c4e-8033-c8bb8b9c97e4"/>
    <xsd:import namespace="9cac118d-0b0c-4870-995a-f84398ff09b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b06954-e64a-4c4e-8033-c8bb8b9c97e4"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element name="SharingHintHash" ma:index="10" nillable="true" ma:displayName="Partage du hachage d’indicateu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ac118d-0b0c-4870-995a-f84398ff09b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beb06954-e64a-4c4e-8033-c8bb8b9c97e4">
      <UserInfo>
        <DisplayName>Blandine Flament</DisplayName>
        <AccountId>84</AccountId>
        <AccountType/>
      </UserInfo>
      <UserInfo>
        <DisplayName>Chaufoureau Lorry</DisplayName>
        <AccountId>47</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284A13-AB22-4A63-B705-E7B404E415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b06954-e64a-4c4e-8033-c8bb8b9c97e4"/>
    <ds:schemaRef ds:uri="9cac118d-0b0c-4870-995a-f84398ff09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AA7223-789F-424C-9853-33E18EB69745}">
  <ds:schemaRefs>
    <ds:schemaRef ds:uri="http://schemas.microsoft.com/office/2006/metadata/properties"/>
    <ds:schemaRef ds:uri="http://schemas.microsoft.com/office/infopath/2007/PartnerControls"/>
    <ds:schemaRef ds:uri="beb06954-e64a-4c4e-8033-c8bb8b9c97e4"/>
  </ds:schemaRefs>
</ds:datastoreItem>
</file>

<file path=customXml/itemProps3.xml><?xml version="1.0" encoding="utf-8"?>
<ds:datastoreItem xmlns:ds="http://schemas.openxmlformats.org/officeDocument/2006/customXml" ds:itemID="{79E40D9F-53B6-4D70-A153-4E4F79774238}">
  <ds:schemaRefs>
    <ds:schemaRef ds:uri="http://schemas.microsoft.com/sharepoint/v3/contenttype/forms"/>
  </ds:schemaRefs>
</ds:datastoreItem>
</file>

<file path=customXml/itemProps4.xml><?xml version="1.0" encoding="utf-8"?>
<ds:datastoreItem xmlns:ds="http://schemas.openxmlformats.org/officeDocument/2006/customXml" ds:itemID="{63DF6EC4-7F32-4168-A1E3-0A93B32C2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1495</Words>
  <Characters>8223</Characters>
  <Application>Microsoft Office Word</Application>
  <DocSecurity>0</DocSecurity>
  <Lines>68</Lines>
  <Paragraphs>19</Paragraphs>
  <ScaleCrop>false</ScaleCrop>
  <Company/>
  <LinksUpToDate>false</LinksUpToDate>
  <CharactersWithSpaces>9699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Papleux Pascale</dc:creator>
  <cp:keywords/>
  <dc:description/>
  <cp:lastModifiedBy>Chaufoureau Lorry</cp:lastModifiedBy>
  <cp:revision>6</cp:revision>
  <dcterms:created xsi:type="dcterms:W3CDTF">2022-01-05T09:40:00Z</dcterms:created>
  <dcterms:modified xsi:type="dcterms:W3CDTF">2022-01-06T15:01:00Z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0x010100B6ED7931BD45864D8D67768E4F9DCCE3</vt:lpwstr>
  </property>
</Properties>
</file>