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57EECCB9" w:rsidR="00322825" w:rsidRPr="004762AA" w:rsidRDefault="00EA1A87" w:rsidP="006B40E6">
      <w:pPr>
        <w:pStyle w:val="Titre"/>
      </w:pPr>
      <w:r>
        <w:t>Matières essentielles</w:t>
      </w:r>
      <w:r w:rsidR="00835CA6" w:rsidRPr="004762AA">
        <w:t xml:space="preserve"> en </w:t>
      </w:r>
      <w:r w:rsidR="00B0535F">
        <w:t>F</w:t>
      </w:r>
      <w:r w:rsidR="00EC2DB6">
        <w:t xml:space="preserve">ormation </w:t>
      </w:r>
      <w:r w:rsidR="00CF1D59">
        <w:t>S</w:t>
      </w:r>
      <w:r w:rsidR="00B0535F">
        <w:t>cientifique</w:t>
      </w:r>
      <w:r w:rsidR="00835CA6" w:rsidRPr="004762AA">
        <w:t xml:space="preserve"> (</w:t>
      </w:r>
      <w:r w:rsidR="00863C70" w:rsidRPr="004762AA">
        <w:t>2</w:t>
      </w:r>
      <w:r w:rsidR="00835CA6" w:rsidRPr="004762AA">
        <w:t xml:space="preserve">P) – </w:t>
      </w:r>
      <w:r w:rsidR="00ED3A19">
        <w:t>5</w:t>
      </w:r>
      <w:r w:rsidR="00835CA6" w:rsidRPr="004762AA">
        <w:rPr>
          <w:vertAlign w:val="superscript"/>
        </w:rPr>
        <w:t>e</w:t>
      </w:r>
      <w:r w:rsidR="00835CA6" w:rsidRPr="004762AA">
        <w:t xml:space="preserve"> année</w:t>
      </w:r>
    </w:p>
    <w:p w14:paraId="1FED50E8" w14:textId="6573A857" w:rsidR="00EC4ED3" w:rsidRDefault="00322825" w:rsidP="006B40E6">
      <w:pPr>
        <w:pStyle w:val="Sous-titre"/>
      </w:pPr>
      <w:r w:rsidRPr="004762AA">
        <w:t>(Programme d</w:t>
      </w:r>
      <w:r w:rsidR="00B101A3">
        <w:t>e Formation</w:t>
      </w:r>
      <w:r w:rsidR="00863C70" w:rsidRPr="004762AA">
        <w:t xml:space="preserve"> scient</w:t>
      </w:r>
      <w:r w:rsidR="00671905" w:rsidRPr="004762AA">
        <w:t>ifique</w:t>
      </w:r>
      <w:r w:rsidRPr="004762AA">
        <w:t xml:space="preserve"> - FESeC – </w:t>
      </w:r>
      <w:r w:rsidR="00B101A3">
        <w:t>D2</w:t>
      </w:r>
      <w:r w:rsidRPr="004762AA">
        <w:t xml:space="preserve">D3 </w:t>
      </w:r>
      <w:r w:rsidR="00B101A3">
        <w:t>HP</w:t>
      </w:r>
      <w:r w:rsidRPr="004762AA">
        <w:t>T – D/20</w:t>
      </w:r>
      <w:r w:rsidR="00671905" w:rsidRPr="004762AA">
        <w:t>1</w:t>
      </w:r>
      <w:r w:rsidR="00B101A3">
        <w:t>4</w:t>
      </w:r>
      <w:r w:rsidRPr="004762AA">
        <w:t>/7362/3/</w:t>
      </w:r>
      <w:r w:rsidR="00671905" w:rsidRPr="004762AA">
        <w:t>17</w:t>
      </w:r>
      <w:r w:rsidRPr="004762AA">
        <w:t>)</w:t>
      </w:r>
    </w:p>
    <w:p w14:paraId="59D3E918" w14:textId="77777777" w:rsidR="00DA041A" w:rsidRDefault="00DA041A" w:rsidP="00DA041A">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r w:rsidRPr="63686CD2">
        <w:rPr>
          <w:rFonts w:eastAsia="Calibri" w:cs="Calibri"/>
          <w:b/>
          <w:bCs/>
          <w:i/>
          <w:iCs/>
          <w:color w:val="0070C0"/>
        </w:rPr>
        <w:t xml:space="preserve">Suite aux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3F95340D" w14:textId="73B9ED23" w:rsidR="008D6778" w:rsidRPr="00DA041A" w:rsidRDefault="00DA041A" w:rsidP="0E7D59FC">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007433">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6E45A307" w14:textId="08D3C765" w:rsidR="007F4781" w:rsidRPr="006B40E6" w:rsidRDefault="001C3ABF" w:rsidP="0E7D59FC">
      <w:pPr>
        <w:rPr>
          <w:rFonts w:asciiTheme="minorHAnsi" w:hAnsiTheme="minorHAnsi" w:cstheme="minorHAnsi"/>
          <w:b/>
          <w:bCs/>
          <w:i/>
          <w:iCs/>
          <w:color w:val="7030A0"/>
          <w:sz w:val="32"/>
          <w:szCs w:val="32"/>
        </w:rPr>
      </w:pPr>
      <w:r w:rsidRPr="006B40E6">
        <w:rPr>
          <w:rFonts w:asciiTheme="minorHAnsi" w:hAnsiTheme="minorHAnsi" w:cstheme="minorHAnsi"/>
          <w:b/>
          <w:bCs/>
          <w:i/>
          <w:iCs/>
          <w:color w:val="7030A0"/>
          <w:sz w:val="32"/>
          <w:szCs w:val="32"/>
        </w:rPr>
        <w:t>Rappel des</w:t>
      </w:r>
      <w:r w:rsidR="007F4781" w:rsidRPr="006B40E6">
        <w:rPr>
          <w:rFonts w:asciiTheme="minorHAnsi" w:hAnsiTheme="minorHAnsi" w:cstheme="minorHAnsi"/>
          <w:b/>
          <w:bCs/>
          <w:i/>
          <w:iCs/>
          <w:color w:val="7030A0"/>
          <w:sz w:val="32"/>
          <w:szCs w:val="32"/>
        </w:rPr>
        <w:t xml:space="preserve"> objectifs du cours d</w:t>
      </w:r>
      <w:r w:rsidR="00B0535F" w:rsidRPr="006B40E6">
        <w:rPr>
          <w:rFonts w:asciiTheme="minorHAnsi" w:hAnsiTheme="minorHAnsi" w:cstheme="minorHAnsi"/>
          <w:b/>
          <w:bCs/>
          <w:i/>
          <w:iCs/>
          <w:color w:val="7030A0"/>
          <w:sz w:val="32"/>
          <w:szCs w:val="32"/>
        </w:rPr>
        <w:t xml:space="preserve">e Formation </w:t>
      </w:r>
      <w:r w:rsidR="00270E67" w:rsidRPr="006B40E6">
        <w:rPr>
          <w:rFonts w:asciiTheme="minorHAnsi" w:hAnsiTheme="minorHAnsi" w:cstheme="minorHAnsi"/>
          <w:b/>
          <w:bCs/>
          <w:i/>
          <w:iCs/>
          <w:color w:val="7030A0"/>
          <w:sz w:val="32"/>
          <w:szCs w:val="32"/>
        </w:rPr>
        <w:t>Scientifique</w:t>
      </w:r>
      <w:r w:rsidR="00B0535F" w:rsidRPr="006B40E6">
        <w:rPr>
          <w:rFonts w:asciiTheme="minorHAnsi" w:hAnsiTheme="minorHAnsi" w:cstheme="minorHAnsi"/>
          <w:b/>
          <w:bCs/>
          <w:i/>
          <w:iCs/>
          <w:color w:val="7030A0"/>
          <w:sz w:val="32"/>
          <w:szCs w:val="32"/>
        </w:rPr>
        <w:t xml:space="preserve"> en </w:t>
      </w:r>
      <w:r w:rsidR="00ED3A19" w:rsidRPr="006B40E6">
        <w:rPr>
          <w:rFonts w:asciiTheme="minorHAnsi" w:hAnsiTheme="minorHAnsi" w:cstheme="minorHAnsi"/>
          <w:b/>
          <w:bCs/>
          <w:i/>
          <w:iCs/>
          <w:color w:val="7030A0"/>
          <w:sz w:val="32"/>
          <w:szCs w:val="32"/>
        </w:rPr>
        <w:t>5</w:t>
      </w:r>
      <w:r w:rsidR="00C82A78" w:rsidRPr="006B40E6">
        <w:rPr>
          <w:rFonts w:asciiTheme="minorHAnsi" w:hAnsiTheme="minorHAnsi" w:cstheme="minorHAnsi"/>
          <w:b/>
          <w:bCs/>
          <w:i/>
          <w:iCs/>
          <w:color w:val="7030A0"/>
          <w:sz w:val="32"/>
          <w:szCs w:val="32"/>
          <w:vertAlign w:val="superscript"/>
        </w:rPr>
        <w:t>e</w:t>
      </w:r>
      <w:r w:rsidR="00B0535F" w:rsidRPr="006B40E6">
        <w:rPr>
          <w:rFonts w:asciiTheme="minorHAnsi" w:hAnsiTheme="minorHAnsi" w:cstheme="minorHAnsi"/>
          <w:b/>
          <w:bCs/>
          <w:i/>
          <w:iCs/>
          <w:color w:val="7030A0"/>
          <w:sz w:val="32"/>
          <w:szCs w:val="32"/>
        </w:rPr>
        <w:t xml:space="preserve"> année</w:t>
      </w:r>
      <w:r w:rsidR="007F4781" w:rsidRPr="006B40E6">
        <w:rPr>
          <w:rFonts w:asciiTheme="minorHAnsi" w:hAnsiTheme="minorHAnsi" w:cstheme="minorHAnsi"/>
          <w:b/>
          <w:bCs/>
          <w:i/>
          <w:iCs/>
          <w:color w:val="7030A0"/>
          <w:sz w:val="32"/>
          <w:szCs w:val="32"/>
        </w:rPr>
        <w:t xml:space="preserve"> </w:t>
      </w:r>
    </w:p>
    <w:p w14:paraId="1446A632" w14:textId="77777777" w:rsid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Le cours de formation scientifique vise </w:t>
      </w:r>
      <w:r w:rsidRPr="003F1396">
        <w:rPr>
          <w:rFonts w:asciiTheme="minorHAnsi" w:hAnsiTheme="minorHAnsi" w:cstheme="minorHAnsi"/>
          <w:b/>
          <w:bCs/>
          <w:sz w:val="22"/>
          <w:szCs w:val="22"/>
        </w:rPr>
        <w:t>à développer et à soutenir le regard curieux des élèves sur le monde</w:t>
      </w:r>
      <w:r w:rsidRPr="003F1396">
        <w:rPr>
          <w:rFonts w:asciiTheme="minorHAnsi" w:hAnsiTheme="minorHAnsi" w:cstheme="minorHAnsi"/>
          <w:sz w:val="22"/>
          <w:szCs w:val="22"/>
        </w:rPr>
        <w:t xml:space="preserve">, </w:t>
      </w:r>
      <w:r w:rsidRPr="003F1396">
        <w:rPr>
          <w:rFonts w:asciiTheme="minorHAnsi" w:hAnsiTheme="minorHAnsi" w:cstheme="minorHAnsi"/>
          <w:b/>
          <w:bCs/>
          <w:sz w:val="22"/>
          <w:szCs w:val="22"/>
        </w:rPr>
        <w:t>à leur procurer le plaisir de l’activité scientifique</w:t>
      </w:r>
      <w:r w:rsidRPr="003F1396">
        <w:rPr>
          <w:rFonts w:asciiTheme="minorHAnsi" w:hAnsiTheme="minorHAnsi" w:cstheme="minorHAnsi"/>
          <w:sz w:val="22"/>
          <w:szCs w:val="22"/>
        </w:rPr>
        <w:t xml:space="preserve"> et </w:t>
      </w:r>
      <w:r w:rsidRPr="003F1396">
        <w:rPr>
          <w:rFonts w:asciiTheme="minorHAnsi" w:hAnsiTheme="minorHAnsi" w:cstheme="minorHAnsi"/>
          <w:b/>
          <w:bCs/>
          <w:sz w:val="22"/>
          <w:szCs w:val="22"/>
        </w:rPr>
        <w:t>à leur donner certaines clés nécessaires à la compréhension des phénomènes naturels ou des techniques</w:t>
      </w:r>
      <w:r w:rsidRPr="003F1396">
        <w:rPr>
          <w:rFonts w:asciiTheme="minorHAnsi" w:hAnsiTheme="minorHAnsi" w:cstheme="minorHAnsi"/>
          <w:sz w:val="22"/>
          <w:szCs w:val="22"/>
        </w:rPr>
        <w:t>. Il s’agit également de contribuer à valoriser chaque élève en lui montrant sa capacité à comprendre et sa capacité à mener à bien des procédures.</w:t>
      </w:r>
    </w:p>
    <w:p w14:paraId="593CD834" w14:textId="3F7C07DE"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 </w:t>
      </w:r>
    </w:p>
    <w:p w14:paraId="0E3F1A69" w14:textId="756277C5" w:rsidR="00AC70B2"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Ce cours voudrait rendre chaque élève, citoyen de demain, capable de prendre part de façon informée aux décisions liées à son propre bienêtre et d’agir de manière responsable vis-à-vis de la société et de l’environnement. </w:t>
      </w:r>
    </w:p>
    <w:p w14:paraId="5D99B5D4" w14:textId="77777777" w:rsidR="003F1396" w:rsidRPr="003F1396" w:rsidRDefault="003F1396" w:rsidP="00AC70B2">
      <w:pPr>
        <w:pStyle w:val="Default"/>
        <w:rPr>
          <w:rFonts w:asciiTheme="minorHAnsi" w:hAnsiTheme="minorHAnsi" w:cstheme="minorHAnsi"/>
          <w:sz w:val="22"/>
          <w:szCs w:val="22"/>
        </w:rPr>
      </w:pPr>
    </w:p>
    <w:p w14:paraId="1EB3D463" w14:textId="77777777" w:rsid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Pour assurer cet objectif, chaque élève devrait exercer les attitudes suivantes :</w:t>
      </w:r>
    </w:p>
    <w:p w14:paraId="25E4E79E" w14:textId="6CE16A31"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 </w:t>
      </w:r>
    </w:p>
    <w:p w14:paraId="59965816"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la curiosité qui conduit à s'étonner, à se poser des questions sur les phénomènes qui nous entourent et à y rechercher des réponses ; </w:t>
      </w:r>
    </w:p>
    <w:p w14:paraId="77BE2CF7"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l’honnêteté intellectuelle qui impose, par exemple, de rapporter ce que l'on observe et non ce que l'on pense devoir observer ; </w:t>
      </w:r>
    </w:p>
    <w:p w14:paraId="55CFEBED"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l'équilibre entre ouverture d'esprit et scepticisme qui suppose, entre autres, d'être ouvert aux idées nouvelles et inhabituelles tout en vérifiant leur caractère plausible ; </w:t>
      </w:r>
    </w:p>
    <w:p w14:paraId="249AC807" w14:textId="73E793BB" w:rsidR="00AC70B2"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le travail d'équipe qui permet la confrontation des idées. </w:t>
      </w:r>
    </w:p>
    <w:p w14:paraId="161B6EDD" w14:textId="77777777" w:rsidR="003F1396" w:rsidRPr="003F1396" w:rsidRDefault="003F1396" w:rsidP="00AC70B2">
      <w:pPr>
        <w:pStyle w:val="Default"/>
        <w:rPr>
          <w:rFonts w:asciiTheme="minorHAnsi" w:hAnsiTheme="minorHAnsi" w:cstheme="minorHAnsi"/>
          <w:sz w:val="22"/>
          <w:szCs w:val="22"/>
        </w:rPr>
      </w:pPr>
    </w:p>
    <w:p w14:paraId="214B83B4" w14:textId="4803693B" w:rsidR="00AC70B2" w:rsidRPr="003F1396" w:rsidRDefault="003F1396" w:rsidP="007F4781">
      <w:pPr>
        <w:rPr>
          <w:rFonts w:asciiTheme="minorHAnsi" w:hAnsiTheme="minorHAnsi" w:cstheme="minorHAnsi"/>
        </w:rPr>
      </w:pPr>
      <w:r w:rsidRPr="003F1396">
        <w:rPr>
          <w:rFonts w:asciiTheme="minorHAnsi" w:hAnsiTheme="minorHAnsi" w:cstheme="minorHAnsi"/>
        </w:rPr>
        <w:lastRenderedPageBreak/>
        <w:t>Le cours</w:t>
      </w:r>
      <w:r w:rsidR="00062AF4" w:rsidRPr="003F1396">
        <w:rPr>
          <w:rFonts w:asciiTheme="minorHAnsi" w:hAnsiTheme="minorHAnsi" w:cstheme="minorHAnsi"/>
        </w:rPr>
        <w:t xml:space="preserve"> de formation scientifique </w:t>
      </w:r>
      <w:r w:rsidR="00B03796" w:rsidRPr="003F1396">
        <w:rPr>
          <w:rFonts w:asciiTheme="minorHAnsi" w:hAnsiTheme="minorHAnsi" w:cstheme="minorHAnsi"/>
        </w:rPr>
        <w:t xml:space="preserve">du </w:t>
      </w:r>
      <w:r w:rsidR="001824A6">
        <w:rPr>
          <w:rFonts w:asciiTheme="minorHAnsi" w:hAnsiTheme="minorHAnsi" w:cstheme="minorHAnsi"/>
        </w:rPr>
        <w:t>troisième</w:t>
      </w:r>
      <w:r w:rsidR="00B03796" w:rsidRPr="003F1396">
        <w:rPr>
          <w:rFonts w:asciiTheme="minorHAnsi" w:hAnsiTheme="minorHAnsi" w:cstheme="minorHAnsi"/>
        </w:rPr>
        <w:t xml:space="preserve"> degré</w:t>
      </w:r>
      <w:r w:rsidR="005735F7">
        <w:rPr>
          <w:rFonts w:asciiTheme="minorHAnsi" w:hAnsiTheme="minorHAnsi" w:cstheme="minorHAnsi"/>
        </w:rPr>
        <w:t xml:space="preserve"> s’</w:t>
      </w:r>
      <w:r w:rsidR="00B74B2C">
        <w:rPr>
          <w:rFonts w:asciiTheme="minorHAnsi" w:hAnsiTheme="minorHAnsi" w:cstheme="minorHAnsi"/>
        </w:rPr>
        <w:t>intéresse</w:t>
      </w:r>
      <w:r w:rsidR="005735F7">
        <w:rPr>
          <w:rFonts w:asciiTheme="minorHAnsi" w:hAnsiTheme="minorHAnsi" w:cstheme="minorHAnsi"/>
        </w:rPr>
        <w:t xml:space="preserve"> particulièrement aux défis sociétaux et environnementaux</w:t>
      </w:r>
      <w:r w:rsidR="00B74B2C">
        <w:rPr>
          <w:rFonts w:asciiTheme="minorHAnsi" w:hAnsiTheme="minorHAnsi" w:cstheme="minorHAnsi"/>
        </w:rPr>
        <w:t xml:space="preserve"> auxquels sont confrontés tout citoyen responsable</w:t>
      </w:r>
      <w:r w:rsidR="002A1A6E" w:rsidRPr="003F1396">
        <w:rPr>
          <w:rFonts w:asciiTheme="minorHAnsi" w:hAnsiTheme="minorHAnsi" w:cstheme="minorHAnsi"/>
        </w:rPr>
        <w:t>.</w:t>
      </w:r>
    </w:p>
    <w:p w14:paraId="7E59BF38" w14:textId="77777777" w:rsidR="00AC70B2" w:rsidRDefault="00AC70B2" w:rsidP="007F4781">
      <w:pPr>
        <w:rPr>
          <w:rFonts w:asciiTheme="minorHAnsi" w:hAnsiTheme="minorHAnsi" w:cstheme="minorHAnsi"/>
        </w:rPr>
      </w:pPr>
    </w:p>
    <w:p w14:paraId="40041A22" w14:textId="7A68D00A" w:rsidR="00861140" w:rsidRPr="004762AA" w:rsidRDefault="00282E5D" w:rsidP="007F4781">
      <w:pPr>
        <w:rPr>
          <w:rFonts w:asciiTheme="minorHAnsi" w:hAnsiTheme="minorHAnsi" w:cstheme="minorHAnsi"/>
          <w:b/>
          <w:bCs/>
          <w:color w:val="0070C0"/>
        </w:rPr>
      </w:pPr>
      <w:r w:rsidRPr="004762AA">
        <w:rPr>
          <w:rFonts w:asciiTheme="minorHAnsi" w:hAnsiTheme="minorHAnsi" w:cstheme="minorHAnsi"/>
          <w:b/>
          <w:bCs/>
          <w:color w:val="0070C0"/>
        </w:rPr>
        <w:t>C’est en fonction de ces grands</w:t>
      </w:r>
      <w:r w:rsidR="00C76BD2">
        <w:rPr>
          <w:rFonts w:asciiTheme="minorHAnsi" w:hAnsiTheme="minorHAnsi" w:cstheme="minorHAnsi"/>
          <w:b/>
          <w:bCs/>
          <w:color w:val="0070C0"/>
        </w:rPr>
        <w:t xml:space="preserve"> défis</w:t>
      </w:r>
      <w:r w:rsidRPr="004762AA">
        <w:rPr>
          <w:rFonts w:asciiTheme="minorHAnsi" w:hAnsiTheme="minorHAnsi" w:cstheme="minorHAnsi"/>
          <w:b/>
          <w:bCs/>
          <w:color w:val="0070C0"/>
        </w:rPr>
        <w:t xml:space="preserve"> que </w:t>
      </w:r>
      <w:r w:rsidR="007542EE" w:rsidRPr="004762AA">
        <w:rPr>
          <w:rFonts w:asciiTheme="minorHAnsi" w:hAnsiTheme="minorHAnsi" w:cstheme="minorHAnsi"/>
          <w:b/>
          <w:bCs/>
          <w:color w:val="0070C0"/>
        </w:rPr>
        <w:t xml:space="preserve">la plupart des développements attendus </w:t>
      </w:r>
      <w:r w:rsidR="00F7530F" w:rsidRPr="004762AA">
        <w:rPr>
          <w:rFonts w:asciiTheme="minorHAnsi" w:hAnsiTheme="minorHAnsi" w:cstheme="minorHAnsi"/>
          <w:b/>
          <w:bCs/>
          <w:color w:val="0070C0"/>
        </w:rPr>
        <w:t xml:space="preserve">proposés ci-dessous </w:t>
      </w:r>
      <w:r w:rsidR="007542EE" w:rsidRPr="004762AA">
        <w:rPr>
          <w:rFonts w:asciiTheme="minorHAnsi" w:hAnsiTheme="minorHAnsi" w:cstheme="minorHAnsi"/>
          <w:b/>
          <w:bCs/>
          <w:color w:val="0070C0"/>
        </w:rPr>
        <w:t>ont été sélectionnés</w:t>
      </w:r>
      <w:r w:rsidR="00882585" w:rsidRPr="004762AA">
        <w:rPr>
          <w:rFonts w:asciiTheme="minorHAnsi" w:hAnsiTheme="minorHAnsi" w:cstheme="minorHAnsi"/>
          <w:b/>
          <w:bCs/>
          <w:color w:val="0070C0"/>
        </w:rPr>
        <w:t> </w:t>
      </w:r>
      <w:r w:rsidR="16C8332E" w:rsidRPr="004762AA">
        <w:rPr>
          <w:rFonts w:asciiTheme="minorHAnsi" w:hAnsiTheme="minorHAnsi" w:cstheme="minorHAnsi"/>
          <w:b/>
          <w:bCs/>
          <w:color w:val="0070C0"/>
        </w:rPr>
        <w:t xml:space="preserve">et priorisés </w:t>
      </w:r>
      <w:r w:rsidR="00882585" w:rsidRPr="004762AA">
        <w:rPr>
          <w:rFonts w:asciiTheme="minorHAnsi" w:hAnsiTheme="minorHAnsi" w:cstheme="minorHAnsi"/>
          <w:b/>
          <w:bCs/>
          <w:color w:val="0070C0"/>
        </w:rPr>
        <w:t>!</w:t>
      </w:r>
    </w:p>
    <w:p w14:paraId="2AA50464" w14:textId="77777777" w:rsidR="00861140" w:rsidRPr="004762AA" w:rsidRDefault="00861140" w:rsidP="007F4781">
      <w:pPr>
        <w:rPr>
          <w:rFonts w:asciiTheme="minorHAnsi" w:hAnsiTheme="minorHAnsi" w:cstheme="minorHAnsi"/>
        </w:rPr>
      </w:pPr>
    </w:p>
    <w:p w14:paraId="7835C596" w14:textId="0D210722" w:rsidR="00D44DAE" w:rsidRPr="006B40E6" w:rsidRDefault="002C0FBD" w:rsidP="00113010">
      <w:pPr>
        <w:rPr>
          <w:rFonts w:cstheme="minorHAnsi"/>
          <w:b/>
          <w:bCs/>
          <w:color w:val="7030A0"/>
          <w:sz w:val="32"/>
          <w:szCs w:val="32"/>
        </w:rPr>
      </w:pPr>
      <w:r w:rsidRPr="006B40E6">
        <w:rPr>
          <w:rFonts w:cstheme="minorHAnsi"/>
          <w:b/>
          <w:bCs/>
          <w:color w:val="7030A0"/>
          <w:sz w:val="32"/>
          <w:szCs w:val="32"/>
        </w:rPr>
        <w:t>UAA</w:t>
      </w:r>
      <w:r w:rsidR="00ED3A19" w:rsidRPr="006B40E6">
        <w:rPr>
          <w:rFonts w:cstheme="minorHAnsi"/>
          <w:b/>
          <w:bCs/>
          <w:color w:val="7030A0"/>
          <w:sz w:val="32"/>
          <w:szCs w:val="32"/>
        </w:rPr>
        <w:t xml:space="preserve"> 11</w:t>
      </w:r>
      <w:r w:rsidRPr="006B40E6">
        <w:rPr>
          <w:rFonts w:cstheme="minorHAnsi"/>
          <w:b/>
          <w:bCs/>
          <w:color w:val="7030A0"/>
          <w:sz w:val="32"/>
          <w:szCs w:val="32"/>
        </w:rPr>
        <w:t xml:space="preserve"> : </w:t>
      </w:r>
      <w:r w:rsidR="00ED3A19" w:rsidRPr="006B40E6">
        <w:rPr>
          <w:rFonts w:cstheme="minorHAnsi"/>
          <w:b/>
          <w:bCs/>
          <w:color w:val="7030A0"/>
          <w:sz w:val="32"/>
          <w:szCs w:val="32"/>
        </w:rPr>
        <w:t>Activités humaines et modifications environnementales</w:t>
      </w:r>
    </w:p>
    <w:tbl>
      <w:tblPr>
        <w:tblStyle w:val="Grilledutableau"/>
        <w:tblW w:w="0" w:type="auto"/>
        <w:tblLook w:val="04A0" w:firstRow="1" w:lastRow="0" w:firstColumn="1" w:lastColumn="0" w:noHBand="0" w:noVBand="1"/>
      </w:tblPr>
      <w:tblGrid>
        <w:gridCol w:w="3413"/>
        <w:gridCol w:w="3977"/>
        <w:gridCol w:w="3600"/>
      </w:tblGrid>
      <w:tr w:rsidR="002C0FBD" w:rsidRPr="004762AA" w14:paraId="543938BE" w14:textId="77777777" w:rsidTr="006B40E6">
        <w:trPr>
          <w:trHeight w:val="364"/>
        </w:trPr>
        <w:tc>
          <w:tcPr>
            <w:tcW w:w="3413" w:type="dxa"/>
            <w:shd w:val="clear" w:color="auto" w:fill="E7E6E6" w:themeFill="background2"/>
            <w:vAlign w:val="center"/>
          </w:tcPr>
          <w:p w14:paraId="41AE283A" w14:textId="77777777" w:rsidR="002C0FBD" w:rsidRPr="008E33C2" w:rsidRDefault="002C0FBD" w:rsidP="006B40E6">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514A1DEC" w14:textId="20DFF4CF" w:rsidR="002C0FBD" w:rsidRPr="008E33C2" w:rsidRDefault="002C0FBD" w:rsidP="006B40E6">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236AD34F" w14:textId="0A6CEA1F" w:rsidR="002C0FBD" w:rsidRPr="008E33C2" w:rsidRDefault="002C0FBD" w:rsidP="006B40E6">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2C0FBD" w:rsidRPr="004762AA" w14:paraId="6A3E6E09" w14:textId="77777777" w:rsidTr="0E7D59FC">
        <w:tc>
          <w:tcPr>
            <w:tcW w:w="3413" w:type="dxa"/>
          </w:tcPr>
          <w:p w14:paraId="44696A30" w14:textId="77777777" w:rsidR="005948CB" w:rsidRPr="00A628AB" w:rsidRDefault="005948CB" w:rsidP="008A4898">
            <w:pPr>
              <w:pStyle w:val="Default"/>
              <w:rPr>
                <w:sz w:val="22"/>
                <w:szCs w:val="22"/>
              </w:rPr>
            </w:pPr>
            <w:r w:rsidRPr="00A628AB">
              <w:rPr>
                <w:b/>
                <w:bCs/>
                <w:sz w:val="22"/>
                <w:szCs w:val="22"/>
              </w:rPr>
              <w:t xml:space="preserve">Sur base d’une démarche d’investigation, analyser l’impact d’activités humaines rejetant des polluants dans un écosystème. </w:t>
            </w:r>
          </w:p>
          <w:p w14:paraId="759E18B1" w14:textId="77777777" w:rsidR="00E82A61" w:rsidRPr="00A628AB" w:rsidRDefault="00E82A61" w:rsidP="008A4898">
            <w:pPr>
              <w:spacing w:after="0"/>
              <w:jc w:val="left"/>
              <w:rPr>
                <w:rFonts w:asciiTheme="minorHAnsi" w:hAnsiTheme="minorHAnsi" w:cstheme="minorHAnsi"/>
                <w:b/>
                <w:bCs/>
                <w:i/>
                <w:iCs/>
              </w:rPr>
            </w:pPr>
          </w:p>
          <w:p w14:paraId="4F528B5F" w14:textId="77777777" w:rsidR="00E82A61" w:rsidRPr="00A628AB" w:rsidRDefault="00E82A61" w:rsidP="008A4898">
            <w:pPr>
              <w:spacing w:after="0"/>
              <w:jc w:val="left"/>
              <w:rPr>
                <w:rFonts w:asciiTheme="minorHAnsi" w:hAnsiTheme="minorHAnsi" w:cstheme="minorHAnsi"/>
                <w:b/>
                <w:bCs/>
                <w:i/>
                <w:iCs/>
              </w:rPr>
            </w:pPr>
          </w:p>
          <w:p w14:paraId="66C30DF1" w14:textId="77777777" w:rsidR="00E82A61" w:rsidRPr="00A628AB" w:rsidRDefault="00E82A61" w:rsidP="008A4898">
            <w:pPr>
              <w:spacing w:after="0"/>
              <w:jc w:val="left"/>
              <w:rPr>
                <w:rFonts w:asciiTheme="minorHAnsi" w:hAnsiTheme="minorHAnsi" w:cstheme="minorHAnsi"/>
                <w:b/>
                <w:bCs/>
                <w:i/>
                <w:iCs/>
              </w:rPr>
            </w:pPr>
          </w:p>
          <w:p w14:paraId="27F0E897" w14:textId="77777777" w:rsidR="00E82A61" w:rsidRPr="00A628AB" w:rsidRDefault="00E82A61" w:rsidP="008A4898">
            <w:pPr>
              <w:spacing w:after="0"/>
              <w:jc w:val="left"/>
              <w:rPr>
                <w:rFonts w:asciiTheme="minorHAnsi" w:hAnsiTheme="minorHAnsi" w:cstheme="minorHAnsi"/>
                <w:b/>
                <w:bCs/>
                <w:i/>
                <w:iCs/>
              </w:rPr>
            </w:pPr>
          </w:p>
          <w:p w14:paraId="086A314D" w14:textId="77777777" w:rsidR="00E82A61" w:rsidRPr="00A628AB" w:rsidRDefault="00E82A61" w:rsidP="008A4898">
            <w:pPr>
              <w:spacing w:after="0"/>
              <w:jc w:val="left"/>
              <w:rPr>
                <w:rFonts w:asciiTheme="minorHAnsi" w:hAnsiTheme="minorHAnsi" w:cstheme="minorHAnsi"/>
                <w:b/>
                <w:bCs/>
                <w:i/>
                <w:iCs/>
              </w:rPr>
            </w:pPr>
          </w:p>
          <w:p w14:paraId="1AECA1F2" w14:textId="77777777" w:rsidR="00E82A61" w:rsidRPr="00A628AB" w:rsidRDefault="00E82A61" w:rsidP="008A4898">
            <w:pPr>
              <w:spacing w:after="0"/>
              <w:jc w:val="left"/>
              <w:rPr>
                <w:rFonts w:asciiTheme="minorHAnsi" w:hAnsiTheme="minorHAnsi" w:cstheme="minorHAnsi"/>
                <w:b/>
                <w:bCs/>
                <w:i/>
                <w:iCs/>
              </w:rPr>
            </w:pPr>
          </w:p>
          <w:p w14:paraId="383C5AB9" w14:textId="77777777" w:rsidR="00E82A61" w:rsidRPr="00A628AB" w:rsidRDefault="00E82A61" w:rsidP="008A4898">
            <w:pPr>
              <w:spacing w:after="0"/>
              <w:jc w:val="left"/>
              <w:rPr>
                <w:rFonts w:asciiTheme="minorHAnsi" w:hAnsiTheme="minorHAnsi" w:cstheme="minorHAnsi"/>
                <w:b/>
                <w:bCs/>
                <w:i/>
                <w:iCs/>
              </w:rPr>
            </w:pPr>
          </w:p>
          <w:p w14:paraId="7FB3713F" w14:textId="030D81E2" w:rsidR="00E82A61" w:rsidRPr="00A628AB" w:rsidRDefault="00E82A61" w:rsidP="008A4898">
            <w:pPr>
              <w:spacing w:after="0"/>
              <w:jc w:val="left"/>
              <w:rPr>
                <w:rFonts w:asciiTheme="minorHAnsi" w:hAnsiTheme="minorHAnsi" w:cstheme="minorHAnsi"/>
                <w:b/>
                <w:bCs/>
                <w:i/>
                <w:iCs/>
              </w:rPr>
            </w:pPr>
          </w:p>
        </w:tc>
        <w:tc>
          <w:tcPr>
            <w:tcW w:w="3977" w:type="dxa"/>
          </w:tcPr>
          <w:p w14:paraId="43ACAFAB" w14:textId="77777777" w:rsidR="00DE6A8A" w:rsidRPr="00087178" w:rsidRDefault="00DE6A8A" w:rsidP="008A4898">
            <w:pPr>
              <w:spacing w:after="0"/>
              <w:jc w:val="left"/>
              <w:rPr>
                <w:rFonts w:asciiTheme="minorHAnsi" w:hAnsiTheme="minorHAnsi" w:cstheme="minorHAnsi"/>
                <w:b/>
                <w:bCs/>
                <w:color w:val="00B050"/>
                <w:u w:val="single"/>
              </w:rPr>
            </w:pPr>
            <w:r w:rsidRPr="00087178">
              <w:rPr>
                <w:rFonts w:asciiTheme="minorHAnsi" w:hAnsiTheme="minorHAnsi" w:cstheme="minorHAnsi"/>
                <w:b/>
                <w:bCs/>
                <w:color w:val="00B050"/>
                <w:u w:val="single"/>
              </w:rPr>
              <w:t>Prérequis :</w:t>
            </w:r>
          </w:p>
          <w:p w14:paraId="78A11A86" w14:textId="77777777" w:rsidR="0084161D" w:rsidRDefault="0084161D" w:rsidP="008A4898">
            <w:pPr>
              <w:spacing w:after="0"/>
              <w:jc w:val="left"/>
              <w:rPr>
                <w:rFonts w:asciiTheme="minorHAnsi" w:hAnsiTheme="minorHAnsi" w:cstheme="minorHAnsi"/>
                <w:color w:val="00B050"/>
              </w:rPr>
            </w:pPr>
            <w:r>
              <w:rPr>
                <w:rFonts w:asciiTheme="minorHAnsi" w:hAnsiTheme="minorHAnsi" w:cstheme="minorHAnsi"/>
                <w:color w:val="00B050"/>
              </w:rPr>
              <w:t>Respiration</w:t>
            </w:r>
          </w:p>
          <w:p w14:paraId="5D8B5AD1" w14:textId="6013F4BF" w:rsidR="00DE6A8A" w:rsidRPr="00F7689F" w:rsidRDefault="0084161D" w:rsidP="008A4898">
            <w:pPr>
              <w:spacing w:after="0"/>
              <w:jc w:val="left"/>
              <w:rPr>
                <w:rFonts w:asciiTheme="minorHAnsi" w:hAnsiTheme="minorHAnsi" w:cstheme="minorHAnsi"/>
                <w:color w:val="00B050"/>
              </w:rPr>
            </w:pPr>
            <w:r>
              <w:rPr>
                <w:rFonts w:asciiTheme="minorHAnsi" w:hAnsiTheme="minorHAnsi" w:cstheme="minorHAnsi"/>
                <w:color w:val="00B050"/>
              </w:rPr>
              <w:t xml:space="preserve"> photosynthèse</w:t>
            </w:r>
          </w:p>
          <w:p w14:paraId="4FA26FFB" w14:textId="77777777" w:rsidR="00DE6A8A" w:rsidRDefault="00DE6A8A" w:rsidP="008A4898">
            <w:pPr>
              <w:pStyle w:val="Default"/>
              <w:jc w:val="both"/>
              <w:rPr>
                <w:sz w:val="22"/>
                <w:szCs w:val="22"/>
              </w:rPr>
            </w:pPr>
          </w:p>
          <w:p w14:paraId="3EC26BC1" w14:textId="77777777" w:rsidR="00DE6A8A" w:rsidRDefault="00DE6A8A" w:rsidP="008A4898">
            <w:pPr>
              <w:pStyle w:val="Default"/>
              <w:jc w:val="both"/>
              <w:rPr>
                <w:sz w:val="22"/>
                <w:szCs w:val="22"/>
              </w:rPr>
            </w:pPr>
          </w:p>
          <w:p w14:paraId="684B046B" w14:textId="25AED231" w:rsidR="00CA4817" w:rsidRPr="00A628AB" w:rsidRDefault="00CA4817" w:rsidP="008A4898">
            <w:pPr>
              <w:pStyle w:val="Default"/>
              <w:jc w:val="both"/>
              <w:rPr>
                <w:sz w:val="22"/>
                <w:szCs w:val="22"/>
              </w:rPr>
            </w:pPr>
            <w:r w:rsidRPr="00A628AB">
              <w:rPr>
                <w:sz w:val="22"/>
                <w:szCs w:val="22"/>
              </w:rPr>
              <w:t xml:space="preserve">Cycles biogéochimiques du carbone et de l’oxygène. </w:t>
            </w:r>
          </w:p>
          <w:p w14:paraId="20F57608" w14:textId="77777777" w:rsidR="00CA4817" w:rsidRPr="00A628AB" w:rsidRDefault="00CA4817" w:rsidP="008A4898">
            <w:pPr>
              <w:pStyle w:val="Default"/>
              <w:jc w:val="both"/>
              <w:rPr>
                <w:sz w:val="22"/>
                <w:szCs w:val="22"/>
              </w:rPr>
            </w:pPr>
            <w:r w:rsidRPr="00A628AB">
              <w:rPr>
                <w:sz w:val="22"/>
                <w:szCs w:val="22"/>
              </w:rPr>
              <w:t xml:space="preserve">Notion de pollution. </w:t>
            </w:r>
          </w:p>
          <w:p w14:paraId="220C88CE" w14:textId="52E2FB86" w:rsidR="002F4BB9" w:rsidRPr="00A628AB" w:rsidRDefault="00CA4817" w:rsidP="008A4898">
            <w:pPr>
              <w:pStyle w:val="Default"/>
              <w:jc w:val="both"/>
              <w:rPr>
                <w:rFonts w:asciiTheme="minorHAnsi" w:hAnsiTheme="minorHAnsi" w:cstheme="minorHAnsi"/>
                <w:sz w:val="22"/>
                <w:szCs w:val="22"/>
              </w:rPr>
            </w:pPr>
            <w:r w:rsidRPr="00A628AB">
              <w:rPr>
                <w:sz w:val="22"/>
                <w:szCs w:val="22"/>
              </w:rPr>
              <w:t xml:space="preserve">Pollution naturelle et pollution anthropique. </w:t>
            </w:r>
          </w:p>
        </w:tc>
        <w:tc>
          <w:tcPr>
            <w:tcW w:w="3600" w:type="dxa"/>
          </w:tcPr>
          <w:p w14:paraId="08D1F3EC" w14:textId="77777777" w:rsidR="009B5A79" w:rsidRPr="00A628AB" w:rsidRDefault="009B5A79" w:rsidP="008A4898">
            <w:pPr>
              <w:pStyle w:val="Default"/>
              <w:rPr>
                <w:sz w:val="22"/>
                <w:szCs w:val="22"/>
              </w:rPr>
            </w:pPr>
            <w:r w:rsidRPr="00A628AB">
              <w:rPr>
                <w:sz w:val="22"/>
                <w:szCs w:val="22"/>
              </w:rPr>
              <w:t xml:space="preserve">Différencier les types de pollution (C1). </w:t>
            </w:r>
          </w:p>
          <w:p w14:paraId="2B7FC4DC" w14:textId="4A43BE0E" w:rsidR="006420E5" w:rsidRPr="00A628AB" w:rsidRDefault="009B5A79" w:rsidP="008A4898">
            <w:pPr>
              <w:pStyle w:val="Default"/>
              <w:rPr>
                <w:sz w:val="22"/>
                <w:szCs w:val="22"/>
              </w:rPr>
            </w:pPr>
            <w:r w:rsidRPr="00A628AB">
              <w:rPr>
                <w:sz w:val="22"/>
                <w:szCs w:val="22"/>
              </w:rPr>
              <w:t xml:space="preserve">Identifier des polluants et les lier à des activités humaines responsables de leur rejet dans l’eau, l’atmosphère ou le sol (C2). </w:t>
            </w:r>
          </w:p>
          <w:p w14:paraId="188CE216" w14:textId="77777777" w:rsidR="00C22154" w:rsidRPr="00A628AB" w:rsidRDefault="00C22154" w:rsidP="008A4898">
            <w:pPr>
              <w:pStyle w:val="Default"/>
              <w:rPr>
                <w:color w:val="auto"/>
                <w:sz w:val="22"/>
                <w:szCs w:val="22"/>
              </w:rPr>
            </w:pPr>
          </w:p>
          <w:p w14:paraId="67D60C11" w14:textId="77777777" w:rsidR="007F3AD0" w:rsidRPr="00A628AB" w:rsidRDefault="007F3AD0" w:rsidP="008A4898">
            <w:pPr>
              <w:pStyle w:val="Default"/>
              <w:rPr>
                <w:sz w:val="22"/>
                <w:szCs w:val="22"/>
              </w:rPr>
            </w:pPr>
            <w:r w:rsidRPr="00A628AB">
              <w:rPr>
                <w:sz w:val="22"/>
                <w:szCs w:val="22"/>
              </w:rPr>
              <w:t xml:space="preserve">Sur base de documents, identifier des modes de propagation d’un polluant et montrer son transfert d’un milieu à un autre (A1). </w:t>
            </w:r>
          </w:p>
          <w:p w14:paraId="2FF3F511" w14:textId="77777777" w:rsidR="00A628AB" w:rsidRPr="00A628AB" w:rsidRDefault="00A628AB" w:rsidP="008A4898">
            <w:pPr>
              <w:pStyle w:val="Default"/>
              <w:rPr>
                <w:sz w:val="22"/>
                <w:szCs w:val="22"/>
              </w:rPr>
            </w:pPr>
            <w:r w:rsidRPr="00A628AB">
              <w:rPr>
                <w:sz w:val="22"/>
                <w:szCs w:val="22"/>
              </w:rPr>
              <w:t xml:space="preserve">À partir de résultats d’analyse d’un échantillon (eau, air ou sol), décrire l’impact d’un polluant sur la biodiversité d’un écosystème (T2). </w:t>
            </w:r>
          </w:p>
          <w:p w14:paraId="170F47CE" w14:textId="77777777" w:rsidR="00A628AB" w:rsidRPr="00A628AB" w:rsidRDefault="00A628AB" w:rsidP="008A4898">
            <w:pPr>
              <w:pStyle w:val="Default"/>
              <w:rPr>
                <w:sz w:val="22"/>
                <w:szCs w:val="22"/>
              </w:rPr>
            </w:pPr>
            <w:r w:rsidRPr="00A628AB">
              <w:rPr>
                <w:sz w:val="22"/>
                <w:szCs w:val="22"/>
              </w:rPr>
              <w:t xml:space="preserve">Établir les liens entre les cycles du carbone et de l’oxygène (A2). </w:t>
            </w:r>
          </w:p>
          <w:p w14:paraId="55E917AF" w14:textId="2EEF93C8" w:rsidR="002C0FBD" w:rsidRPr="00A628AB" w:rsidRDefault="002C0FBD" w:rsidP="008A4898">
            <w:pPr>
              <w:pStyle w:val="Default"/>
              <w:rPr>
                <w:rFonts w:asciiTheme="minorHAnsi" w:hAnsiTheme="minorHAnsi" w:cstheme="minorHAnsi"/>
                <w:b/>
                <w:bCs/>
                <w:sz w:val="22"/>
                <w:szCs w:val="22"/>
              </w:rPr>
            </w:pPr>
          </w:p>
        </w:tc>
      </w:tr>
    </w:tbl>
    <w:p w14:paraId="7DB33B7C" w14:textId="77777777" w:rsidR="006B40E6" w:rsidRDefault="006B40E6" w:rsidP="008A4898">
      <w:pPr>
        <w:spacing w:after="0"/>
        <w:rPr>
          <w:rFonts w:cstheme="minorHAnsi"/>
          <w:b/>
          <w:bCs/>
          <w:sz w:val="32"/>
          <w:szCs w:val="32"/>
        </w:rPr>
      </w:pPr>
      <w:r>
        <w:rPr>
          <w:rFonts w:cstheme="minorHAnsi"/>
          <w:b/>
          <w:bCs/>
          <w:sz w:val="32"/>
          <w:szCs w:val="32"/>
        </w:rPr>
        <w:br w:type="page"/>
      </w:r>
    </w:p>
    <w:p w14:paraId="2DF8F524" w14:textId="67352AAE" w:rsidR="00113010" w:rsidRPr="006B40E6" w:rsidRDefault="00113010" w:rsidP="008A4898">
      <w:pPr>
        <w:spacing w:after="0"/>
        <w:rPr>
          <w:rFonts w:cstheme="minorHAnsi"/>
          <w:b/>
          <w:bCs/>
          <w:color w:val="7030A0"/>
          <w:sz w:val="32"/>
          <w:szCs w:val="32"/>
        </w:rPr>
      </w:pPr>
      <w:r w:rsidRPr="006B40E6">
        <w:rPr>
          <w:rFonts w:cstheme="minorHAnsi"/>
          <w:b/>
          <w:bCs/>
          <w:color w:val="7030A0"/>
          <w:sz w:val="32"/>
          <w:szCs w:val="32"/>
        </w:rPr>
        <w:lastRenderedPageBreak/>
        <w:t xml:space="preserve">UAA 12 : </w:t>
      </w:r>
      <w:r w:rsidR="009011E6" w:rsidRPr="006B40E6">
        <w:rPr>
          <w:rFonts w:cstheme="minorHAnsi"/>
          <w:b/>
          <w:bCs/>
          <w:color w:val="7030A0"/>
          <w:sz w:val="32"/>
          <w:szCs w:val="32"/>
        </w:rPr>
        <w:t>les ondes sonores</w:t>
      </w:r>
    </w:p>
    <w:p w14:paraId="50176137" w14:textId="77777777" w:rsidR="008A4898" w:rsidRPr="00113010" w:rsidRDefault="008A4898" w:rsidP="008A4898">
      <w:pPr>
        <w:spacing w:after="0"/>
        <w:rPr>
          <w:rFonts w:cstheme="minorHAnsi"/>
          <w:b/>
          <w:bCs/>
          <w:sz w:val="32"/>
          <w:szCs w:val="32"/>
        </w:rPr>
      </w:pPr>
    </w:p>
    <w:tbl>
      <w:tblPr>
        <w:tblStyle w:val="Grilledutableau"/>
        <w:tblW w:w="0" w:type="auto"/>
        <w:tblLook w:val="04A0" w:firstRow="1" w:lastRow="0" w:firstColumn="1" w:lastColumn="0" w:noHBand="0" w:noVBand="1"/>
      </w:tblPr>
      <w:tblGrid>
        <w:gridCol w:w="3413"/>
        <w:gridCol w:w="3977"/>
        <w:gridCol w:w="3600"/>
      </w:tblGrid>
      <w:tr w:rsidR="00113010" w:rsidRPr="004762AA" w14:paraId="0ADC47C8" w14:textId="77777777" w:rsidTr="006B40E6">
        <w:trPr>
          <w:trHeight w:val="478"/>
        </w:trPr>
        <w:tc>
          <w:tcPr>
            <w:tcW w:w="3413" w:type="dxa"/>
            <w:shd w:val="clear" w:color="auto" w:fill="E7E6E6" w:themeFill="background2"/>
            <w:vAlign w:val="center"/>
          </w:tcPr>
          <w:p w14:paraId="42E129F7" w14:textId="77777777" w:rsidR="00113010" w:rsidRPr="008E33C2" w:rsidRDefault="00113010" w:rsidP="006B40E6">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5313B1EF" w14:textId="77777777" w:rsidR="00113010" w:rsidRPr="008E33C2" w:rsidRDefault="00113010" w:rsidP="006B40E6">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359E096C" w14:textId="77777777" w:rsidR="00113010" w:rsidRPr="008E33C2" w:rsidRDefault="00113010" w:rsidP="006B40E6">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113010" w:rsidRPr="00B40721" w14:paraId="6007BFC2" w14:textId="77777777" w:rsidTr="009905DA">
        <w:trPr>
          <w:trHeight w:val="2826"/>
        </w:trPr>
        <w:tc>
          <w:tcPr>
            <w:tcW w:w="3413" w:type="dxa"/>
          </w:tcPr>
          <w:p w14:paraId="728421F9" w14:textId="74C8539C" w:rsidR="00113010" w:rsidRPr="00B40721" w:rsidRDefault="00B40721" w:rsidP="00BB7A40">
            <w:pPr>
              <w:spacing w:after="0"/>
              <w:jc w:val="left"/>
              <w:rPr>
                <w:rFonts w:asciiTheme="minorHAnsi" w:hAnsiTheme="minorHAnsi" w:cstheme="minorHAnsi"/>
                <w:i/>
                <w:iCs/>
              </w:rPr>
            </w:pPr>
            <w:r w:rsidRPr="00B40721">
              <w:rPr>
                <w:rFonts w:asciiTheme="minorHAnsi" w:hAnsiTheme="minorHAnsi" w:cstheme="minorHAnsi"/>
                <w:i/>
                <w:iCs/>
              </w:rPr>
              <w:t>Sur base d’une démarche d’investigation, caractériser les utilisations et les effets des ondes sonores.</w:t>
            </w:r>
          </w:p>
          <w:p w14:paraId="2D75B46D" w14:textId="77777777" w:rsidR="00113010" w:rsidRPr="00B40721" w:rsidRDefault="00113010" w:rsidP="00BB7A40">
            <w:pPr>
              <w:spacing w:after="0"/>
              <w:jc w:val="left"/>
              <w:rPr>
                <w:rFonts w:asciiTheme="minorHAnsi" w:hAnsiTheme="minorHAnsi" w:cstheme="minorHAnsi"/>
                <w:i/>
                <w:iCs/>
              </w:rPr>
            </w:pPr>
          </w:p>
          <w:p w14:paraId="17977F5C" w14:textId="77777777" w:rsidR="00113010" w:rsidRPr="00B40721" w:rsidRDefault="00113010" w:rsidP="00BB7A40">
            <w:pPr>
              <w:spacing w:after="0"/>
              <w:jc w:val="left"/>
              <w:rPr>
                <w:rFonts w:asciiTheme="minorHAnsi" w:hAnsiTheme="minorHAnsi" w:cstheme="minorHAnsi"/>
                <w:i/>
                <w:iCs/>
              </w:rPr>
            </w:pPr>
          </w:p>
        </w:tc>
        <w:tc>
          <w:tcPr>
            <w:tcW w:w="3977" w:type="dxa"/>
          </w:tcPr>
          <w:p w14:paraId="4F967889" w14:textId="77777777" w:rsidR="00113010" w:rsidRPr="00FB31A1" w:rsidRDefault="00C82430" w:rsidP="00BB7A40">
            <w:pPr>
              <w:pStyle w:val="Default"/>
              <w:jc w:val="both"/>
              <w:rPr>
                <w:rFonts w:asciiTheme="minorHAnsi" w:hAnsiTheme="minorHAnsi" w:cstheme="minorHAnsi"/>
                <w:sz w:val="22"/>
                <w:szCs w:val="22"/>
              </w:rPr>
            </w:pPr>
            <w:r w:rsidRPr="00FB31A1">
              <w:rPr>
                <w:rFonts w:asciiTheme="minorHAnsi" w:hAnsiTheme="minorHAnsi" w:cstheme="minorHAnsi"/>
                <w:sz w:val="22"/>
                <w:szCs w:val="22"/>
              </w:rPr>
              <w:t>Mouvement vibratoire.</w:t>
            </w:r>
          </w:p>
          <w:p w14:paraId="6408A3EE" w14:textId="77777777" w:rsidR="00C82430" w:rsidRPr="00FB31A1" w:rsidRDefault="00C82430" w:rsidP="00BB7A40">
            <w:pPr>
              <w:pStyle w:val="Default"/>
              <w:jc w:val="both"/>
              <w:rPr>
                <w:rFonts w:asciiTheme="minorHAnsi" w:hAnsiTheme="minorHAnsi" w:cstheme="minorHAnsi"/>
                <w:sz w:val="22"/>
                <w:szCs w:val="22"/>
              </w:rPr>
            </w:pPr>
            <w:r w:rsidRPr="00FB31A1">
              <w:rPr>
                <w:rFonts w:asciiTheme="minorHAnsi" w:hAnsiTheme="minorHAnsi" w:cstheme="minorHAnsi"/>
                <w:sz w:val="22"/>
                <w:szCs w:val="22"/>
              </w:rPr>
              <w:t>Onde sonore, exemple d’onde matérielle.</w:t>
            </w:r>
          </w:p>
          <w:p w14:paraId="351F1333" w14:textId="77777777" w:rsidR="00C82430" w:rsidRPr="00FB31A1" w:rsidRDefault="00746B45" w:rsidP="00BB7A40">
            <w:pPr>
              <w:pStyle w:val="Default"/>
              <w:jc w:val="both"/>
              <w:rPr>
                <w:rFonts w:asciiTheme="minorHAnsi" w:hAnsiTheme="minorHAnsi" w:cstheme="minorHAnsi"/>
                <w:sz w:val="22"/>
                <w:szCs w:val="22"/>
              </w:rPr>
            </w:pPr>
            <w:r w:rsidRPr="00FB31A1">
              <w:rPr>
                <w:rFonts w:asciiTheme="minorHAnsi" w:hAnsiTheme="minorHAnsi" w:cstheme="minorHAnsi"/>
                <w:sz w:val="22"/>
                <w:szCs w:val="22"/>
              </w:rPr>
              <w:t>Caractéristiques d’un signal sonore (hauteur, intensité).</w:t>
            </w:r>
          </w:p>
          <w:p w14:paraId="2146D5BC" w14:textId="6D0920EE" w:rsidR="00746B45" w:rsidRPr="00FB31A1" w:rsidRDefault="00FB31A1" w:rsidP="00BB7A40">
            <w:pPr>
              <w:pStyle w:val="Default"/>
              <w:jc w:val="both"/>
              <w:rPr>
                <w:rFonts w:asciiTheme="minorHAnsi" w:hAnsiTheme="minorHAnsi" w:cstheme="minorHAnsi"/>
                <w:sz w:val="22"/>
                <w:szCs w:val="22"/>
              </w:rPr>
            </w:pPr>
            <w:r w:rsidRPr="00FB31A1">
              <w:rPr>
                <w:rFonts w:asciiTheme="minorHAnsi" w:hAnsiTheme="minorHAnsi" w:cstheme="minorHAnsi"/>
                <w:sz w:val="22"/>
                <w:szCs w:val="22"/>
              </w:rPr>
              <w:t xml:space="preserve">Unités usuelles : </w:t>
            </w:r>
            <w:r w:rsidR="00C57A2C">
              <w:rPr>
                <w:rFonts w:asciiTheme="minorHAnsi" w:hAnsiTheme="minorHAnsi" w:cstheme="minorHAnsi"/>
                <w:sz w:val="22"/>
                <w:szCs w:val="22"/>
              </w:rPr>
              <w:t xml:space="preserve">hertz (fréquence) et </w:t>
            </w:r>
            <w:r w:rsidRPr="00FB31A1">
              <w:rPr>
                <w:rFonts w:asciiTheme="minorHAnsi" w:hAnsiTheme="minorHAnsi" w:cstheme="minorHAnsi"/>
                <w:sz w:val="22"/>
                <w:szCs w:val="22"/>
              </w:rPr>
              <w:t>décibel (niveau sonore).</w:t>
            </w:r>
          </w:p>
          <w:p w14:paraId="29FDA405" w14:textId="7455E5EA" w:rsidR="00FB31A1" w:rsidRPr="00B40721" w:rsidRDefault="00FB31A1" w:rsidP="00BB7A40">
            <w:pPr>
              <w:pStyle w:val="Default"/>
              <w:jc w:val="both"/>
              <w:rPr>
                <w:rFonts w:asciiTheme="minorHAnsi" w:hAnsiTheme="minorHAnsi" w:cstheme="minorHAnsi"/>
              </w:rPr>
            </w:pPr>
            <w:r w:rsidRPr="00FB31A1">
              <w:rPr>
                <w:rFonts w:asciiTheme="minorHAnsi" w:hAnsiTheme="minorHAnsi" w:cstheme="minorHAnsi"/>
                <w:sz w:val="22"/>
                <w:szCs w:val="22"/>
              </w:rPr>
              <w:t>Isolation phonique.</w:t>
            </w:r>
          </w:p>
        </w:tc>
        <w:tc>
          <w:tcPr>
            <w:tcW w:w="3600" w:type="dxa"/>
          </w:tcPr>
          <w:p w14:paraId="08BEA673" w14:textId="57FB6BFC" w:rsidR="00113010" w:rsidRDefault="0093735C" w:rsidP="00BB7A40">
            <w:pPr>
              <w:pStyle w:val="Default"/>
              <w:rPr>
                <w:sz w:val="22"/>
                <w:szCs w:val="22"/>
              </w:rPr>
            </w:pPr>
            <w:r>
              <w:rPr>
                <w:sz w:val="22"/>
                <w:szCs w:val="22"/>
              </w:rPr>
              <w:t>Décrire une expérience montrant qu’une onde transporte de l’énergie sans transport de matière (C2).</w:t>
            </w:r>
          </w:p>
          <w:p w14:paraId="636A8EE4" w14:textId="12CCF5DE" w:rsidR="000E1C53" w:rsidRDefault="000E1C53" w:rsidP="00BB7A40">
            <w:pPr>
              <w:pStyle w:val="Default"/>
              <w:rPr>
                <w:sz w:val="22"/>
                <w:szCs w:val="22"/>
              </w:rPr>
            </w:pPr>
            <w:r>
              <w:rPr>
                <w:sz w:val="22"/>
                <w:szCs w:val="22"/>
              </w:rPr>
              <w:t>Déterminer expérimentalement la période d’un son</w:t>
            </w:r>
            <w:r w:rsidR="00087A9F">
              <w:rPr>
                <w:sz w:val="22"/>
                <w:szCs w:val="22"/>
              </w:rPr>
              <w:t xml:space="preserve"> et calculer sa fréquence (A2).</w:t>
            </w:r>
          </w:p>
          <w:p w14:paraId="15044640" w14:textId="2E802FAF" w:rsidR="00113010" w:rsidRPr="009905DA" w:rsidRDefault="0096108B" w:rsidP="00BB7A40">
            <w:pPr>
              <w:pStyle w:val="Default"/>
              <w:rPr>
                <w:color w:val="auto"/>
                <w:sz w:val="22"/>
                <w:szCs w:val="22"/>
              </w:rPr>
            </w:pPr>
            <w:r>
              <w:rPr>
                <w:color w:val="auto"/>
                <w:sz w:val="22"/>
                <w:szCs w:val="22"/>
              </w:rPr>
              <w:t>Dans une situation concrète, justifier la pertinence de solutions proposées pour lutter contre les nuisances sonores (T1).</w:t>
            </w:r>
          </w:p>
        </w:tc>
      </w:tr>
    </w:tbl>
    <w:p w14:paraId="1F0F6DEE" w14:textId="77777777" w:rsidR="00113010" w:rsidRDefault="00113010" w:rsidP="00BB7A40">
      <w:pPr>
        <w:spacing w:after="0"/>
        <w:rPr>
          <w:rFonts w:cstheme="minorHAnsi"/>
          <w:b/>
          <w:bCs/>
          <w:sz w:val="32"/>
          <w:szCs w:val="32"/>
        </w:rPr>
      </w:pPr>
    </w:p>
    <w:p w14:paraId="5DB8AEB9" w14:textId="77777777" w:rsidR="00BB7A40" w:rsidRDefault="00BB7A40" w:rsidP="00BB7A40">
      <w:pPr>
        <w:spacing w:after="0"/>
        <w:rPr>
          <w:rFonts w:cstheme="minorHAnsi"/>
          <w:b/>
          <w:bCs/>
          <w:sz w:val="32"/>
          <w:szCs w:val="32"/>
        </w:rPr>
      </w:pPr>
      <w:r>
        <w:rPr>
          <w:rFonts w:cstheme="minorHAnsi"/>
          <w:b/>
          <w:bCs/>
          <w:sz w:val="32"/>
          <w:szCs w:val="32"/>
        </w:rPr>
        <w:br w:type="page"/>
      </w:r>
    </w:p>
    <w:p w14:paraId="5B1CD447" w14:textId="25AC4AA7" w:rsidR="009011E6" w:rsidRPr="006B40E6" w:rsidRDefault="009011E6" w:rsidP="00BB7A40">
      <w:pPr>
        <w:spacing w:after="0"/>
        <w:rPr>
          <w:rFonts w:cstheme="minorHAnsi"/>
          <w:b/>
          <w:bCs/>
          <w:color w:val="7030A0"/>
          <w:sz w:val="32"/>
          <w:szCs w:val="32"/>
        </w:rPr>
      </w:pPr>
      <w:r w:rsidRPr="006B40E6">
        <w:rPr>
          <w:rFonts w:cstheme="minorHAnsi"/>
          <w:b/>
          <w:bCs/>
          <w:color w:val="7030A0"/>
          <w:sz w:val="32"/>
          <w:szCs w:val="32"/>
        </w:rPr>
        <w:lastRenderedPageBreak/>
        <w:t xml:space="preserve">UAA 13 : </w:t>
      </w:r>
      <w:r w:rsidR="00A42CEA" w:rsidRPr="006B40E6">
        <w:rPr>
          <w:rFonts w:cstheme="minorHAnsi"/>
          <w:b/>
          <w:bCs/>
          <w:color w:val="7030A0"/>
          <w:sz w:val="32"/>
          <w:szCs w:val="32"/>
        </w:rPr>
        <w:t>Les organismes vivants contiennent, utilisent et transmettent l’information génétique</w:t>
      </w:r>
    </w:p>
    <w:p w14:paraId="1734EE18" w14:textId="77777777" w:rsidR="008A4898" w:rsidRPr="00113010" w:rsidRDefault="008A4898" w:rsidP="00BB7A40">
      <w:pPr>
        <w:spacing w:after="0"/>
        <w:rPr>
          <w:rFonts w:cstheme="minorHAnsi"/>
          <w:b/>
          <w:bCs/>
          <w:sz w:val="32"/>
          <w:szCs w:val="32"/>
        </w:rPr>
      </w:pPr>
    </w:p>
    <w:tbl>
      <w:tblPr>
        <w:tblStyle w:val="Grilledutableau"/>
        <w:tblW w:w="0" w:type="auto"/>
        <w:tblLook w:val="04A0" w:firstRow="1" w:lastRow="0" w:firstColumn="1" w:lastColumn="0" w:noHBand="0" w:noVBand="1"/>
      </w:tblPr>
      <w:tblGrid>
        <w:gridCol w:w="3413"/>
        <w:gridCol w:w="3977"/>
        <w:gridCol w:w="3600"/>
      </w:tblGrid>
      <w:tr w:rsidR="009011E6" w:rsidRPr="004762AA" w14:paraId="3F024208" w14:textId="77777777" w:rsidTr="006B40E6">
        <w:trPr>
          <w:trHeight w:val="478"/>
        </w:trPr>
        <w:tc>
          <w:tcPr>
            <w:tcW w:w="3413" w:type="dxa"/>
            <w:shd w:val="clear" w:color="auto" w:fill="E7E6E6" w:themeFill="background2"/>
            <w:vAlign w:val="center"/>
          </w:tcPr>
          <w:p w14:paraId="7C0886E0" w14:textId="77777777" w:rsidR="009011E6" w:rsidRPr="008E33C2" w:rsidRDefault="009011E6" w:rsidP="006B40E6">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6E2B2C78" w14:textId="77777777" w:rsidR="009011E6" w:rsidRPr="008E33C2" w:rsidRDefault="009011E6" w:rsidP="006B40E6">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0955E36B" w14:textId="77777777" w:rsidR="009011E6" w:rsidRPr="008E33C2" w:rsidRDefault="009011E6" w:rsidP="006B40E6">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9011E6" w:rsidRPr="004762AA" w14:paraId="5FDA4687" w14:textId="77777777" w:rsidTr="008F47E3">
        <w:tc>
          <w:tcPr>
            <w:tcW w:w="3413" w:type="dxa"/>
          </w:tcPr>
          <w:p w14:paraId="159A0178" w14:textId="77777777" w:rsidR="00667999" w:rsidRPr="00812EA4" w:rsidRDefault="00667999" w:rsidP="00BB7A40">
            <w:pPr>
              <w:pStyle w:val="Default"/>
              <w:rPr>
                <w:sz w:val="22"/>
                <w:szCs w:val="22"/>
              </w:rPr>
            </w:pPr>
            <w:r w:rsidRPr="00812EA4">
              <w:rPr>
                <w:b/>
                <w:bCs/>
                <w:sz w:val="22"/>
                <w:szCs w:val="22"/>
              </w:rPr>
              <w:t xml:space="preserve">Sur base d’une démarche d’investigation, analyser des mécanismes de transmission de caractères héréditaires, principalement chez l’être humain. </w:t>
            </w:r>
          </w:p>
          <w:p w14:paraId="54AC15A8" w14:textId="412AC828" w:rsidR="009011E6" w:rsidRPr="00812EA4" w:rsidRDefault="00667999" w:rsidP="00BB7A40">
            <w:pPr>
              <w:spacing w:after="0"/>
              <w:jc w:val="left"/>
              <w:rPr>
                <w:rFonts w:asciiTheme="minorHAnsi" w:hAnsiTheme="minorHAnsi" w:cstheme="minorHAnsi"/>
                <w:b/>
                <w:bCs/>
                <w:i/>
                <w:iCs/>
              </w:rPr>
            </w:pPr>
            <w:r w:rsidRPr="00812EA4">
              <w:rPr>
                <w:b/>
                <w:bCs/>
              </w:rPr>
              <w:t xml:space="preserve">Utiliser des arguments scientifiques pour expliciter l’impact d’une biotechnologie sur notre quotidien. </w:t>
            </w:r>
          </w:p>
          <w:p w14:paraId="68C7A552" w14:textId="77777777" w:rsidR="009011E6" w:rsidRPr="00812EA4" w:rsidRDefault="009011E6" w:rsidP="00BB7A40">
            <w:pPr>
              <w:spacing w:after="0"/>
              <w:jc w:val="left"/>
              <w:rPr>
                <w:rFonts w:asciiTheme="minorHAnsi" w:hAnsiTheme="minorHAnsi" w:cstheme="minorHAnsi"/>
                <w:b/>
                <w:bCs/>
                <w:i/>
                <w:iCs/>
              </w:rPr>
            </w:pPr>
          </w:p>
          <w:p w14:paraId="4E1E2C15" w14:textId="77777777" w:rsidR="009011E6" w:rsidRPr="00812EA4" w:rsidRDefault="009011E6" w:rsidP="00BB7A40">
            <w:pPr>
              <w:spacing w:after="0"/>
              <w:jc w:val="left"/>
              <w:rPr>
                <w:rFonts w:asciiTheme="minorHAnsi" w:hAnsiTheme="minorHAnsi" w:cstheme="minorHAnsi"/>
                <w:b/>
                <w:bCs/>
                <w:i/>
                <w:iCs/>
              </w:rPr>
            </w:pPr>
          </w:p>
          <w:p w14:paraId="768DEDAE" w14:textId="77777777" w:rsidR="009011E6" w:rsidRPr="00812EA4" w:rsidRDefault="009011E6" w:rsidP="00BB7A40">
            <w:pPr>
              <w:spacing w:after="0"/>
              <w:jc w:val="left"/>
              <w:rPr>
                <w:rFonts w:asciiTheme="minorHAnsi" w:hAnsiTheme="minorHAnsi" w:cstheme="minorHAnsi"/>
                <w:b/>
                <w:bCs/>
                <w:i/>
                <w:iCs/>
              </w:rPr>
            </w:pPr>
          </w:p>
          <w:p w14:paraId="3DE41410" w14:textId="77777777" w:rsidR="009011E6" w:rsidRPr="00812EA4" w:rsidRDefault="009011E6" w:rsidP="00BB7A40">
            <w:pPr>
              <w:spacing w:after="0"/>
              <w:jc w:val="left"/>
              <w:rPr>
                <w:rFonts w:asciiTheme="minorHAnsi" w:hAnsiTheme="minorHAnsi" w:cstheme="minorHAnsi"/>
                <w:b/>
                <w:bCs/>
                <w:i/>
                <w:iCs/>
              </w:rPr>
            </w:pPr>
          </w:p>
          <w:p w14:paraId="71E27A5C" w14:textId="77777777" w:rsidR="009011E6" w:rsidRPr="00812EA4" w:rsidRDefault="009011E6" w:rsidP="00BB7A40">
            <w:pPr>
              <w:spacing w:after="0"/>
              <w:jc w:val="left"/>
              <w:rPr>
                <w:rFonts w:asciiTheme="minorHAnsi" w:hAnsiTheme="minorHAnsi" w:cstheme="minorHAnsi"/>
                <w:b/>
                <w:bCs/>
                <w:i/>
                <w:iCs/>
              </w:rPr>
            </w:pPr>
          </w:p>
          <w:p w14:paraId="187CFF61" w14:textId="77777777" w:rsidR="009011E6" w:rsidRPr="00812EA4" w:rsidRDefault="009011E6" w:rsidP="00BB7A40">
            <w:pPr>
              <w:spacing w:after="0"/>
              <w:jc w:val="left"/>
              <w:rPr>
                <w:rFonts w:asciiTheme="minorHAnsi" w:hAnsiTheme="minorHAnsi" w:cstheme="minorHAnsi"/>
                <w:b/>
                <w:bCs/>
                <w:i/>
                <w:iCs/>
              </w:rPr>
            </w:pPr>
          </w:p>
          <w:p w14:paraId="0E5DEBB5" w14:textId="77777777" w:rsidR="009011E6" w:rsidRPr="00812EA4" w:rsidRDefault="009011E6" w:rsidP="00BB7A40">
            <w:pPr>
              <w:spacing w:after="0"/>
              <w:jc w:val="left"/>
              <w:rPr>
                <w:rFonts w:asciiTheme="minorHAnsi" w:hAnsiTheme="minorHAnsi" w:cstheme="minorHAnsi"/>
                <w:b/>
                <w:bCs/>
                <w:i/>
                <w:iCs/>
              </w:rPr>
            </w:pPr>
          </w:p>
        </w:tc>
        <w:tc>
          <w:tcPr>
            <w:tcW w:w="3977" w:type="dxa"/>
          </w:tcPr>
          <w:p w14:paraId="4627E15C" w14:textId="77777777" w:rsidR="00DE6A8A" w:rsidRPr="00087178" w:rsidRDefault="00DE6A8A" w:rsidP="00BB7A40">
            <w:pPr>
              <w:spacing w:after="0"/>
              <w:jc w:val="left"/>
              <w:rPr>
                <w:rFonts w:asciiTheme="minorHAnsi" w:hAnsiTheme="minorHAnsi" w:cstheme="minorHAnsi"/>
                <w:b/>
                <w:bCs/>
                <w:color w:val="00B050"/>
                <w:u w:val="single"/>
              </w:rPr>
            </w:pPr>
            <w:r w:rsidRPr="00087178">
              <w:rPr>
                <w:rFonts w:asciiTheme="minorHAnsi" w:hAnsiTheme="minorHAnsi" w:cstheme="minorHAnsi"/>
                <w:b/>
                <w:bCs/>
                <w:color w:val="00B050"/>
                <w:u w:val="single"/>
              </w:rPr>
              <w:t>Prérequis :</w:t>
            </w:r>
          </w:p>
          <w:p w14:paraId="02FD73AC" w14:textId="48F70BE4" w:rsidR="00DE6A8A" w:rsidRDefault="00F62315" w:rsidP="00BB7A40">
            <w:pPr>
              <w:spacing w:after="0"/>
              <w:jc w:val="left"/>
              <w:rPr>
                <w:rFonts w:asciiTheme="minorHAnsi" w:hAnsiTheme="minorHAnsi" w:cstheme="minorHAnsi"/>
                <w:color w:val="00B050"/>
              </w:rPr>
            </w:pPr>
            <w:r>
              <w:rPr>
                <w:rFonts w:asciiTheme="minorHAnsi" w:hAnsiTheme="minorHAnsi" w:cstheme="minorHAnsi"/>
                <w:color w:val="00B050"/>
              </w:rPr>
              <w:t>La cellule</w:t>
            </w:r>
          </w:p>
          <w:p w14:paraId="504B3A84" w14:textId="0465EA9B" w:rsidR="00DE6A8A" w:rsidRPr="00F7689F" w:rsidRDefault="00F62315" w:rsidP="00BB7A40">
            <w:pPr>
              <w:spacing w:after="0"/>
              <w:jc w:val="left"/>
              <w:rPr>
                <w:rFonts w:asciiTheme="minorHAnsi" w:hAnsiTheme="minorHAnsi" w:cstheme="minorHAnsi"/>
                <w:color w:val="00B050"/>
              </w:rPr>
            </w:pPr>
            <w:r>
              <w:rPr>
                <w:rFonts w:asciiTheme="minorHAnsi" w:hAnsiTheme="minorHAnsi" w:cstheme="minorHAnsi"/>
                <w:color w:val="00B050"/>
              </w:rPr>
              <w:t>La reproduction des vivants</w:t>
            </w:r>
          </w:p>
          <w:p w14:paraId="6957EF16" w14:textId="77777777" w:rsidR="000135E4" w:rsidRDefault="000135E4" w:rsidP="00BB7A40">
            <w:pPr>
              <w:pStyle w:val="Default"/>
              <w:jc w:val="both"/>
              <w:rPr>
                <w:sz w:val="22"/>
                <w:szCs w:val="22"/>
              </w:rPr>
            </w:pPr>
          </w:p>
          <w:p w14:paraId="54519722" w14:textId="323D00E4" w:rsidR="00BA45A4" w:rsidRPr="00812EA4" w:rsidRDefault="00BA45A4" w:rsidP="00BB7A40">
            <w:pPr>
              <w:pStyle w:val="Default"/>
              <w:jc w:val="both"/>
              <w:rPr>
                <w:sz w:val="22"/>
                <w:szCs w:val="22"/>
              </w:rPr>
            </w:pPr>
            <w:r w:rsidRPr="00812EA4">
              <w:rPr>
                <w:sz w:val="22"/>
                <w:szCs w:val="22"/>
              </w:rPr>
              <w:t xml:space="preserve">Caryotype. </w:t>
            </w:r>
          </w:p>
          <w:p w14:paraId="591FD0B6" w14:textId="77777777" w:rsidR="00BA45A4" w:rsidRPr="00812EA4" w:rsidRDefault="00BA45A4" w:rsidP="00BB7A40">
            <w:pPr>
              <w:pStyle w:val="Default"/>
              <w:jc w:val="both"/>
              <w:rPr>
                <w:sz w:val="22"/>
                <w:szCs w:val="22"/>
              </w:rPr>
            </w:pPr>
            <w:r w:rsidRPr="00812EA4">
              <w:rPr>
                <w:sz w:val="22"/>
                <w:szCs w:val="22"/>
              </w:rPr>
              <w:t xml:space="preserve">Transmission génétique des caractères héréditaires (monohybridisme uniquement) : gène dominant ou gène récessif, gène porté par un chromosome sexuel. </w:t>
            </w:r>
          </w:p>
          <w:p w14:paraId="38E51275" w14:textId="77777777" w:rsidR="009011E6" w:rsidRPr="00812EA4" w:rsidRDefault="00BA45A4" w:rsidP="00BB7A40">
            <w:pPr>
              <w:pStyle w:val="Default"/>
              <w:jc w:val="both"/>
              <w:rPr>
                <w:sz w:val="22"/>
                <w:szCs w:val="22"/>
              </w:rPr>
            </w:pPr>
            <w:r w:rsidRPr="00812EA4">
              <w:rPr>
                <w:sz w:val="22"/>
                <w:szCs w:val="22"/>
              </w:rPr>
              <w:t xml:space="preserve">Hérédité humaine : groupes sanguins, facteurs rhésus, hérédité liée au sexe. </w:t>
            </w:r>
          </w:p>
          <w:p w14:paraId="270EE4C7" w14:textId="77777777" w:rsidR="00812EA4" w:rsidRPr="00812EA4" w:rsidRDefault="00812EA4" w:rsidP="00BB7A40">
            <w:pPr>
              <w:pStyle w:val="Default"/>
              <w:jc w:val="both"/>
              <w:rPr>
                <w:sz w:val="22"/>
                <w:szCs w:val="22"/>
              </w:rPr>
            </w:pPr>
            <w:r w:rsidRPr="00812EA4">
              <w:rPr>
                <w:sz w:val="22"/>
                <w:szCs w:val="22"/>
              </w:rPr>
              <w:t xml:space="preserve">Biotechnologies : clonage artificiel, ingénierie génétique </w:t>
            </w:r>
          </w:p>
          <w:p w14:paraId="44282C76" w14:textId="05F23B99" w:rsidR="00812EA4" w:rsidRPr="00812EA4" w:rsidRDefault="00812EA4" w:rsidP="00BB7A40">
            <w:pPr>
              <w:pStyle w:val="Default"/>
              <w:jc w:val="both"/>
              <w:rPr>
                <w:rFonts w:asciiTheme="minorHAnsi" w:hAnsiTheme="minorHAnsi" w:cstheme="minorHAnsi"/>
                <w:sz w:val="22"/>
                <w:szCs w:val="22"/>
              </w:rPr>
            </w:pPr>
          </w:p>
        </w:tc>
        <w:tc>
          <w:tcPr>
            <w:tcW w:w="3600" w:type="dxa"/>
          </w:tcPr>
          <w:p w14:paraId="251FD41F" w14:textId="77777777" w:rsidR="00667999" w:rsidRPr="00812EA4" w:rsidRDefault="00667999" w:rsidP="00BB7A40">
            <w:pPr>
              <w:pStyle w:val="Default"/>
              <w:rPr>
                <w:sz w:val="22"/>
                <w:szCs w:val="22"/>
              </w:rPr>
            </w:pPr>
            <w:r w:rsidRPr="00812EA4">
              <w:rPr>
                <w:sz w:val="22"/>
                <w:szCs w:val="22"/>
              </w:rPr>
              <w:t xml:space="preserve">Décrypter un caryotype humain afin d’en tirer des informations sur le genre ou sur une anomalie (A1). </w:t>
            </w:r>
          </w:p>
          <w:p w14:paraId="4CAAB63F" w14:textId="77777777" w:rsidR="00B81A9F" w:rsidRPr="00812EA4" w:rsidRDefault="00B81A9F" w:rsidP="00BB7A40">
            <w:pPr>
              <w:pStyle w:val="Default"/>
              <w:rPr>
                <w:sz w:val="22"/>
                <w:szCs w:val="22"/>
              </w:rPr>
            </w:pPr>
            <w:r w:rsidRPr="00812EA4">
              <w:rPr>
                <w:sz w:val="22"/>
                <w:szCs w:val="22"/>
              </w:rPr>
              <w:t xml:space="preserve">Sur base d’un schéma donné, expliciter les liens conceptuels entre chromosome, ADN, gène, protéine et caractère héréditaire (C3). </w:t>
            </w:r>
          </w:p>
          <w:p w14:paraId="543E7D10" w14:textId="77777777" w:rsidR="009011E6" w:rsidRPr="00812EA4" w:rsidRDefault="009011E6" w:rsidP="00BB7A40">
            <w:pPr>
              <w:pStyle w:val="Default"/>
              <w:rPr>
                <w:sz w:val="22"/>
                <w:szCs w:val="22"/>
              </w:rPr>
            </w:pPr>
          </w:p>
          <w:p w14:paraId="6A1EF222" w14:textId="77777777" w:rsidR="00B81A9F" w:rsidRPr="00812EA4" w:rsidRDefault="00B81A9F" w:rsidP="00BB7A40">
            <w:pPr>
              <w:pStyle w:val="Default"/>
              <w:rPr>
                <w:sz w:val="22"/>
                <w:szCs w:val="22"/>
              </w:rPr>
            </w:pPr>
            <w:r w:rsidRPr="00812EA4">
              <w:rPr>
                <w:sz w:val="22"/>
                <w:szCs w:val="22"/>
              </w:rPr>
              <w:t xml:space="preserve">Sur base d’un exemple, expliciter que tous les caractères ne sont pas héréditaires (C5). </w:t>
            </w:r>
          </w:p>
          <w:p w14:paraId="688E6996" w14:textId="77777777" w:rsidR="00031D7B" w:rsidRPr="00812EA4" w:rsidRDefault="00031D7B" w:rsidP="00BB7A40">
            <w:pPr>
              <w:pStyle w:val="Default"/>
              <w:rPr>
                <w:sz w:val="22"/>
                <w:szCs w:val="22"/>
              </w:rPr>
            </w:pPr>
            <w:r w:rsidRPr="00812EA4">
              <w:rPr>
                <w:sz w:val="22"/>
                <w:szCs w:val="22"/>
              </w:rPr>
              <w:t xml:space="preserve">Résoudre un problème simple d’hérédité chez l’être humain (T1). </w:t>
            </w:r>
          </w:p>
          <w:p w14:paraId="5987E5B5" w14:textId="77777777" w:rsidR="009011E6" w:rsidRPr="00812EA4" w:rsidRDefault="00031D7B" w:rsidP="00BB7A40">
            <w:pPr>
              <w:pStyle w:val="Default"/>
              <w:rPr>
                <w:sz w:val="22"/>
                <w:szCs w:val="22"/>
              </w:rPr>
            </w:pPr>
            <w:r w:rsidRPr="00812EA4">
              <w:rPr>
                <w:sz w:val="22"/>
                <w:szCs w:val="22"/>
              </w:rPr>
              <w:t xml:space="preserve">Construire un échiquier de croisement pour expliquer un cas de monohybridisme chez l’être humain (A3). </w:t>
            </w:r>
          </w:p>
          <w:p w14:paraId="181A0654" w14:textId="77777777" w:rsidR="00777BA0" w:rsidRPr="00812EA4" w:rsidRDefault="00777BA0" w:rsidP="00BB7A40">
            <w:pPr>
              <w:pStyle w:val="Default"/>
              <w:rPr>
                <w:sz w:val="22"/>
                <w:szCs w:val="22"/>
              </w:rPr>
            </w:pPr>
            <w:r w:rsidRPr="00812EA4">
              <w:rPr>
                <w:sz w:val="22"/>
                <w:szCs w:val="22"/>
              </w:rPr>
              <w:t xml:space="preserve">À partir de documents décrivant une biotechnologie, présenter la technique, puis mettre en évidence des avantages et des inconvénients de son application (T3). </w:t>
            </w:r>
          </w:p>
          <w:p w14:paraId="3EE12F24" w14:textId="021778F4" w:rsidR="00777BA0" w:rsidRPr="00812EA4" w:rsidRDefault="00777BA0" w:rsidP="00BB7A40">
            <w:pPr>
              <w:pStyle w:val="Default"/>
              <w:rPr>
                <w:rFonts w:asciiTheme="minorHAnsi" w:hAnsiTheme="minorHAnsi" w:cstheme="minorHAnsi"/>
                <w:b/>
                <w:bCs/>
                <w:sz w:val="22"/>
                <w:szCs w:val="22"/>
              </w:rPr>
            </w:pPr>
          </w:p>
        </w:tc>
      </w:tr>
    </w:tbl>
    <w:p w14:paraId="7E51CC6E" w14:textId="17DD5457" w:rsidR="00113010" w:rsidRDefault="00113010" w:rsidP="00113010">
      <w:pPr>
        <w:rPr>
          <w:rFonts w:cstheme="minorHAnsi"/>
          <w:b/>
          <w:bCs/>
          <w:sz w:val="32"/>
          <w:szCs w:val="32"/>
        </w:rPr>
      </w:pPr>
    </w:p>
    <w:p w14:paraId="0531E29D" w14:textId="77777777" w:rsidR="00BB7A40" w:rsidRDefault="00BB7A40" w:rsidP="008113B4">
      <w:pPr>
        <w:rPr>
          <w:rFonts w:cstheme="minorHAnsi"/>
          <w:b/>
          <w:bCs/>
          <w:sz w:val="32"/>
          <w:szCs w:val="32"/>
        </w:rPr>
      </w:pPr>
      <w:r>
        <w:rPr>
          <w:rFonts w:cstheme="minorHAnsi"/>
          <w:b/>
          <w:bCs/>
          <w:sz w:val="32"/>
          <w:szCs w:val="32"/>
        </w:rPr>
        <w:br w:type="page"/>
      </w:r>
    </w:p>
    <w:p w14:paraId="181133F9" w14:textId="43E00BCF" w:rsidR="008113B4" w:rsidRPr="00113010" w:rsidRDefault="008113B4" w:rsidP="006B40E6">
      <w:pPr>
        <w:shd w:val="clear" w:color="auto" w:fill="E7E6E6" w:themeFill="background2"/>
        <w:rPr>
          <w:rFonts w:cstheme="minorHAnsi"/>
          <w:b/>
          <w:bCs/>
          <w:sz w:val="32"/>
          <w:szCs w:val="32"/>
        </w:rPr>
      </w:pPr>
      <w:r>
        <w:rPr>
          <w:rFonts w:cstheme="minorHAnsi"/>
          <w:b/>
          <w:bCs/>
          <w:sz w:val="32"/>
          <w:szCs w:val="32"/>
        </w:rPr>
        <w:lastRenderedPageBreak/>
        <w:t xml:space="preserve">UAA 14 : Les solutions </w:t>
      </w:r>
      <w:r w:rsidR="00C17C1D">
        <w:rPr>
          <w:rFonts w:cstheme="minorHAnsi"/>
          <w:b/>
          <w:bCs/>
          <w:sz w:val="32"/>
          <w:szCs w:val="32"/>
        </w:rPr>
        <w:t>aqueuses</w:t>
      </w:r>
    </w:p>
    <w:tbl>
      <w:tblPr>
        <w:tblStyle w:val="Grilledutableau"/>
        <w:tblW w:w="14110" w:type="dxa"/>
        <w:tblLook w:val="04A0" w:firstRow="1" w:lastRow="0" w:firstColumn="1" w:lastColumn="0" w:noHBand="0" w:noVBand="1"/>
      </w:tblPr>
      <w:tblGrid>
        <w:gridCol w:w="4620"/>
        <w:gridCol w:w="3675"/>
        <w:gridCol w:w="5815"/>
      </w:tblGrid>
      <w:tr w:rsidR="008113B4" w:rsidRPr="004762AA" w14:paraId="350BF80F" w14:textId="77777777" w:rsidTr="006B40E6">
        <w:trPr>
          <w:trHeight w:val="533"/>
        </w:trPr>
        <w:tc>
          <w:tcPr>
            <w:tcW w:w="4620" w:type="dxa"/>
            <w:shd w:val="clear" w:color="auto" w:fill="E7E6E6" w:themeFill="background2"/>
            <w:vAlign w:val="center"/>
          </w:tcPr>
          <w:p w14:paraId="67039007" w14:textId="77777777" w:rsidR="008113B4" w:rsidRPr="006B40E6" w:rsidRDefault="008113B4" w:rsidP="006B40E6">
            <w:pPr>
              <w:spacing w:after="0"/>
              <w:jc w:val="center"/>
              <w:rPr>
                <w:rFonts w:asciiTheme="minorHAnsi" w:hAnsiTheme="minorHAnsi" w:cstheme="minorHAnsi"/>
                <w:b/>
                <w:bCs/>
                <w:sz w:val="20"/>
                <w:szCs w:val="20"/>
              </w:rPr>
            </w:pPr>
            <w:r w:rsidRPr="006B40E6">
              <w:rPr>
                <w:rFonts w:asciiTheme="minorHAnsi" w:hAnsiTheme="minorHAnsi" w:cstheme="minorHAnsi"/>
                <w:b/>
                <w:bCs/>
                <w:sz w:val="20"/>
                <w:szCs w:val="20"/>
              </w:rPr>
              <w:t>Compétences du programme</w:t>
            </w:r>
          </w:p>
        </w:tc>
        <w:tc>
          <w:tcPr>
            <w:tcW w:w="3675" w:type="dxa"/>
            <w:shd w:val="clear" w:color="auto" w:fill="E7E6E6" w:themeFill="background2"/>
            <w:vAlign w:val="center"/>
          </w:tcPr>
          <w:p w14:paraId="0EB93BB5" w14:textId="77777777" w:rsidR="008113B4" w:rsidRPr="006B40E6" w:rsidRDefault="008113B4" w:rsidP="006B40E6">
            <w:pPr>
              <w:spacing w:after="0"/>
              <w:jc w:val="center"/>
              <w:rPr>
                <w:rFonts w:asciiTheme="minorHAnsi" w:hAnsiTheme="minorHAnsi" w:cstheme="minorHAnsi"/>
                <w:b/>
                <w:bCs/>
                <w:sz w:val="20"/>
                <w:szCs w:val="20"/>
              </w:rPr>
            </w:pPr>
            <w:r w:rsidRPr="006B40E6">
              <w:rPr>
                <w:rFonts w:asciiTheme="minorHAnsi" w:hAnsiTheme="minorHAnsi" w:cstheme="minorHAnsi"/>
                <w:b/>
                <w:bCs/>
                <w:sz w:val="20"/>
                <w:szCs w:val="20"/>
              </w:rPr>
              <w:t>Savoirs associés essentiels</w:t>
            </w:r>
          </w:p>
        </w:tc>
        <w:tc>
          <w:tcPr>
            <w:tcW w:w="5815" w:type="dxa"/>
            <w:shd w:val="clear" w:color="auto" w:fill="E7E6E6" w:themeFill="background2"/>
            <w:vAlign w:val="center"/>
          </w:tcPr>
          <w:p w14:paraId="73343617" w14:textId="77777777" w:rsidR="008113B4" w:rsidRPr="006B40E6" w:rsidRDefault="008113B4" w:rsidP="006B40E6">
            <w:pPr>
              <w:spacing w:after="0"/>
              <w:jc w:val="center"/>
              <w:rPr>
                <w:rFonts w:asciiTheme="minorHAnsi" w:hAnsiTheme="minorHAnsi" w:cstheme="minorHAnsi"/>
                <w:b/>
                <w:bCs/>
                <w:sz w:val="20"/>
                <w:szCs w:val="20"/>
              </w:rPr>
            </w:pPr>
            <w:r w:rsidRPr="006B40E6">
              <w:rPr>
                <w:rFonts w:asciiTheme="minorHAnsi" w:hAnsiTheme="minorHAnsi" w:cstheme="minorHAnsi"/>
                <w:b/>
                <w:bCs/>
                <w:sz w:val="20"/>
                <w:szCs w:val="20"/>
              </w:rPr>
              <w:t>Développements attendus essentiels</w:t>
            </w:r>
          </w:p>
        </w:tc>
      </w:tr>
      <w:tr w:rsidR="50CC7E4C" w14:paraId="42CDAFB2" w14:textId="77777777" w:rsidTr="006B40E6">
        <w:tc>
          <w:tcPr>
            <w:tcW w:w="14110" w:type="dxa"/>
            <w:gridSpan w:val="3"/>
            <w:shd w:val="clear" w:color="auto" w:fill="E2EFD9" w:themeFill="accent6" w:themeFillTint="33"/>
          </w:tcPr>
          <w:p w14:paraId="637E05E1" w14:textId="39A4C9F0" w:rsidR="46FD1FD4" w:rsidRPr="00EA4A5E" w:rsidRDefault="46FD1FD4" w:rsidP="50CC7E4C">
            <w:pPr>
              <w:jc w:val="center"/>
              <w:rPr>
                <w:rFonts w:eastAsia="Calibri" w:cs="Calibri"/>
              </w:rPr>
            </w:pPr>
            <w:r w:rsidRPr="00EA4A5E">
              <w:rPr>
                <w:rFonts w:eastAsia="Calibri" w:cs="Calibri"/>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8113B4" w:rsidRPr="004762AA" w14:paraId="50B5AE9D" w14:textId="77777777" w:rsidTr="50CC7E4C">
        <w:tc>
          <w:tcPr>
            <w:tcW w:w="4620" w:type="dxa"/>
          </w:tcPr>
          <w:p w14:paraId="273819EA" w14:textId="77777777" w:rsidR="008113B4" w:rsidRPr="00EA4A5E" w:rsidRDefault="008113B4" w:rsidP="008F47E3">
            <w:pPr>
              <w:spacing w:before="60" w:after="60"/>
              <w:jc w:val="left"/>
              <w:rPr>
                <w:rFonts w:asciiTheme="minorHAnsi" w:hAnsiTheme="minorHAnsi" w:cstheme="minorHAnsi"/>
                <w:i/>
                <w:iCs/>
              </w:rPr>
            </w:pPr>
          </w:p>
          <w:p w14:paraId="2E46DDE8" w14:textId="187DAA03" w:rsidR="008113B4" w:rsidRPr="00EA4A5E" w:rsidRDefault="46FD1FD4" w:rsidP="50CC7E4C">
            <w:pPr>
              <w:spacing w:before="60" w:after="60"/>
              <w:jc w:val="left"/>
              <w:rPr>
                <w:rFonts w:eastAsia="Calibri" w:cs="Calibri"/>
                <w:i/>
                <w:iCs/>
              </w:rPr>
            </w:pPr>
            <w:r w:rsidRPr="00EA4A5E">
              <w:rPr>
                <w:rFonts w:eastAsia="Calibri" w:cs="Calibri"/>
                <w:i/>
                <w:iCs/>
              </w:rPr>
              <w:t>Sur base d’une démarche d’investigation, identifier le caractère basique ou acide de différentes substances de la vie courante afin de les utiliser à bon escient.</w:t>
            </w:r>
          </w:p>
          <w:p w14:paraId="6FBBD416" w14:textId="77777777" w:rsidR="008113B4" w:rsidRPr="00EA4A5E" w:rsidRDefault="008113B4" w:rsidP="008F47E3">
            <w:pPr>
              <w:spacing w:before="60" w:after="60"/>
              <w:jc w:val="left"/>
              <w:rPr>
                <w:rFonts w:asciiTheme="minorHAnsi" w:hAnsiTheme="minorHAnsi" w:cstheme="minorHAnsi"/>
                <w:i/>
                <w:iCs/>
              </w:rPr>
            </w:pPr>
          </w:p>
          <w:p w14:paraId="13C442C9" w14:textId="77777777" w:rsidR="008113B4" w:rsidRPr="00EA4A5E" w:rsidRDefault="008113B4" w:rsidP="008F47E3">
            <w:pPr>
              <w:spacing w:before="60" w:after="60"/>
              <w:jc w:val="left"/>
              <w:rPr>
                <w:rFonts w:asciiTheme="minorHAnsi" w:hAnsiTheme="minorHAnsi" w:cstheme="minorHAnsi"/>
                <w:i/>
                <w:iCs/>
              </w:rPr>
            </w:pPr>
          </w:p>
          <w:p w14:paraId="6B42D6FC" w14:textId="77777777" w:rsidR="008113B4" w:rsidRPr="00EA4A5E" w:rsidRDefault="008113B4" w:rsidP="008F47E3">
            <w:pPr>
              <w:spacing w:before="60" w:after="60"/>
              <w:jc w:val="left"/>
              <w:rPr>
                <w:rFonts w:asciiTheme="minorHAnsi" w:hAnsiTheme="minorHAnsi" w:cstheme="minorHAnsi"/>
                <w:i/>
                <w:iCs/>
              </w:rPr>
            </w:pPr>
          </w:p>
          <w:p w14:paraId="7E3E63B3" w14:textId="77777777" w:rsidR="008113B4" w:rsidRPr="00EA4A5E" w:rsidRDefault="008113B4" w:rsidP="008F47E3">
            <w:pPr>
              <w:spacing w:before="60" w:after="60"/>
              <w:jc w:val="left"/>
              <w:rPr>
                <w:rFonts w:asciiTheme="minorHAnsi" w:hAnsiTheme="minorHAnsi" w:cstheme="minorHAnsi"/>
                <w:i/>
                <w:iCs/>
              </w:rPr>
            </w:pPr>
          </w:p>
          <w:p w14:paraId="3A83C86F" w14:textId="77777777" w:rsidR="008113B4" w:rsidRPr="00EA4A5E" w:rsidRDefault="008113B4" w:rsidP="008F47E3">
            <w:pPr>
              <w:spacing w:before="60" w:after="60"/>
              <w:jc w:val="left"/>
              <w:rPr>
                <w:rFonts w:asciiTheme="minorHAnsi" w:hAnsiTheme="minorHAnsi" w:cstheme="minorHAnsi"/>
                <w:i/>
                <w:iCs/>
              </w:rPr>
            </w:pPr>
          </w:p>
          <w:p w14:paraId="6CAD0E48" w14:textId="77777777" w:rsidR="008113B4" w:rsidRPr="00EA4A5E" w:rsidRDefault="008113B4" w:rsidP="008F47E3">
            <w:pPr>
              <w:spacing w:before="60" w:after="60"/>
              <w:jc w:val="left"/>
              <w:rPr>
                <w:rFonts w:asciiTheme="minorHAnsi" w:hAnsiTheme="minorHAnsi" w:cstheme="minorHAnsi"/>
                <w:i/>
                <w:iCs/>
              </w:rPr>
            </w:pPr>
          </w:p>
        </w:tc>
        <w:tc>
          <w:tcPr>
            <w:tcW w:w="3675" w:type="dxa"/>
          </w:tcPr>
          <w:p w14:paraId="351FA93E" w14:textId="2ACF67C4" w:rsidR="008113B4" w:rsidRPr="00EA4A5E" w:rsidRDefault="46FD1FD4" w:rsidP="50CC7E4C">
            <w:pPr>
              <w:pStyle w:val="Default"/>
              <w:jc w:val="both"/>
              <w:rPr>
                <w:sz w:val="22"/>
                <w:szCs w:val="22"/>
              </w:rPr>
            </w:pPr>
            <w:r w:rsidRPr="00EA4A5E">
              <w:rPr>
                <w:sz w:val="22"/>
                <w:szCs w:val="22"/>
              </w:rPr>
              <w:t xml:space="preserve">Solution, solvant, soluté. </w:t>
            </w:r>
          </w:p>
          <w:p w14:paraId="5BFAC96C" w14:textId="681D5663" w:rsidR="008113B4" w:rsidRPr="00EA4A5E" w:rsidRDefault="46FD1FD4" w:rsidP="50CC7E4C">
            <w:pPr>
              <w:pStyle w:val="Default"/>
              <w:jc w:val="both"/>
              <w:rPr>
                <w:sz w:val="22"/>
                <w:szCs w:val="22"/>
              </w:rPr>
            </w:pPr>
            <w:r w:rsidRPr="00EA4A5E">
              <w:rPr>
                <w:sz w:val="22"/>
                <w:szCs w:val="22"/>
              </w:rPr>
              <w:t xml:space="preserve">Concentration d’une solution. </w:t>
            </w:r>
          </w:p>
          <w:p w14:paraId="763E837C" w14:textId="5BC77A6D" w:rsidR="008113B4" w:rsidRPr="00EA4A5E" w:rsidRDefault="46FD1FD4" w:rsidP="50CC7E4C">
            <w:pPr>
              <w:pStyle w:val="Default"/>
              <w:jc w:val="both"/>
              <w:rPr>
                <w:sz w:val="22"/>
                <w:szCs w:val="22"/>
              </w:rPr>
            </w:pPr>
            <w:r w:rsidRPr="00EA4A5E">
              <w:rPr>
                <w:sz w:val="22"/>
                <w:szCs w:val="22"/>
              </w:rPr>
              <w:t xml:space="preserve">Notion de dilution. </w:t>
            </w:r>
          </w:p>
          <w:p w14:paraId="3E3C5643" w14:textId="071D07DF" w:rsidR="008113B4" w:rsidRPr="00EA4A5E" w:rsidRDefault="46FD1FD4" w:rsidP="50CC7E4C">
            <w:pPr>
              <w:pStyle w:val="Default"/>
              <w:jc w:val="both"/>
              <w:rPr>
                <w:sz w:val="22"/>
                <w:szCs w:val="22"/>
              </w:rPr>
            </w:pPr>
            <w:r w:rsidRPr="00EA4A5E">
              <w:rPr>
                <w:sz w:val="22"/>
                <w:szCs w:val="22"/>
              </w:rPr>
              <w:t xml:space="preserve">Acide, base, sel. </w:t>
            </w:r>
          </w:p>
          <w:p w14:paraId="6A1B310D" w14:textId="5EC34279" w:rsidR="008113B4" w:rsidRPr="00EA4A5E" w:rsidRDefault="46FD1FD4" w:rsidP="50CC7E4C">
            <w:pPr>
              <w:pStyle w:val="Default"/>
              <w:jc w:val="both"/>
              <w:rPr>
                <w:sz w:val="22"/>
                <w:szCs w:val="22"/>
              </w:rPr>
            </w:pPr>
            <w:r w:rsidRPr="00EA4A5E">
              <w:rPr>
                <w:sz w:val="22"/>
                <w:szCs w:val="22"/>
              </w:rPr>
              <w:t xml:space="preserve">Notions de réactifs et de produits. </w:t>
            </w:r>
          </w:p>
          <w:p w14:paraId="6ABAF713" w14:textId="2437FDF6" w:rsidR="008113B4" w:rsidRPr="00EA4A5E" w:rsidRDefault="46FD1FD4" w:rsidP="50CC7E4C">
            <w:pPr>
              <w:pStyle w:val="Default"/>
              <w:jc w:val="both"/>
              <w:rPr>
                <w:sz w:val="22"/>
                <w:szCs w:val="22"/>
              </w:rPr>
            </w:pPr>
            <w:r w:rsidRPr="00EA4A5E">
              <w:rPr>
                <w:sz w:val="22"/>
                <w:szCs w:val="22"/>
              </w:rPr>
              <w:t xml:space="preserve">Réaction de neutralisation avec formation d’eau. </w:t>
            </w:r>
          </w:p>
          <w:p w14:paraId="72D1AB42" w14:textId="217EAF36" w:rsidR="008113B4" w:rsidRPr="00EA4A5E" w:rsidRDefault="46FD1FD4" w:rsidP="50CC7E4C">
            <w:pPr>
              <w:pStyle w:val="Default"/>
              <w:jc w:val="both"/>
              <w:rPr>
                <w:sz w:val="22"/>
                <w:szCs w:val="22"/>
              </w:rPr>
            </w:pPr>
            <w:r w:rsidRPr="00EA4A5E">
              <w:rPr>
                <w:sz w:val="22"/>
                <w:szCs w:val="22"/>
              </w:rPr>
              <w:t xml:space="preserve">Échelle de pH. </w:t>
            </w:r>
          </w:p>
          <w:p w14:paraId="05B0C75D" w14:textId="19D72F82" w:rsidR="008113B4" w:rsidRPr="00EA4A5E" w:rsidRDefault="46FD1FD4" w:rsidP="50CC7E4C">
            <w:pPr>
              <w:pStyle w:val="Default"/>
              <w:jc w:val="both"/>
              <w:rPr>
                <w:sz w:val="22"/>
                <w:szCs w:val="22"/>
              </w:rPr>
            </w:pPr>
            <w:r w:rsidRPr="00EA4A5E">
              <w:rPr>
                <w:sz w:val="22"/>
                <w:szCs w:val="22"/>
              </w:rPr>
              <w:t xml:space="preserve">Pictogrammes de dangers, mentions des dangers et conseils de prudence (en lien avec les acides et les bases). </w:t>
            </w:r>
          </w:p>
          <w:p w14:paraId="4609D6B1" w14:textId="5C92B236" w:rsidR="008113B4" w:rsidRPr="00EA4A5E" w:rsidRDefault="46FD1FD4" w:rsidP="50CC7E4C">
            <w:pPr>
              <w:pStyle w:val="Default"/>
              <w:jc w:val="both"/>
              <w:rPr>
                <w:sz w:val="22"/>
                <w:szCs w:val="22"/>
              </w:rPr>
            </w:pPr>
            <w:r w:rsidRPr="00EA4A5E">
              <w:rPr>
                <w:sz w:val="22"/>
                <w:szCs w:val="22"/>
              </w:rPr>
              <w:t>Pluies acides</w:t>
            </w:r>
          </w:p>
        </w:tc>
        <w:tc>
          <w:tcPr>
            <w:tcW w:w="5815" w:type="dxa"/>
          </w:tcPr>
          <w:p w14:paraId="027E2BEE" w14:textId="77777777" w:rsidR="008113B4" w:rsidRPr="00EA4A5E" w:rsidRDefault="008113B4" w:rsidP="50CC7E4C">
            <w:pPr>
              <w:pStyle w:val="Default"/>
              <w:rPr>
                <w:sz w:val="22"/>
                <w:szCs w:val="22"/>
              </w:rPr>
            </w:pPr>
          </w:p>
          <w:p w14:paraId="3D6804F4" w14:textId="54680686" w:rsidR="008113B4" w:rsidRPr="00EA4A5E" w:rsidRDefault="3D8CCB51" w:rsidP="50CC7E4C">
            <w:pPr>
              <w:pStyle w:val="Default"/>
              <w:rPr>
                <w:sz w:val="22"/>
                <w:szCs w:val="22"/>
              </w:rPr>
            </w:pPr>
            <w:r w:rsidRPr="00EA4A5E">
              <w:rPr>
                <w:sz w:val="22"/>
                <w:szCs w:val="22"/>
              </w:rPr>
              <w:t>Reproduire une échelle de pH en explicitant sa signification (C2).</w:t>
            </w:r>
          </w:p>
          <w:p w14:paraId="7ED3FF2C" w14:textId="6B4F004B" w:rsidR="50CC7E4C" w:rsidRPr="00EA4A5E" w:rsidRDefault="50CC7E4C" w:rsidP="50CC7E4C">
            <w:pPr>
              <w:pStyle w:val="Default"/>
              <w:rPr>
                <w:sz w:val="22"/>
                <w:szCs w:val="22"/>
              </w:rPr>
            </w:pPr>
          </w:p>
          <w:p w14:paraId="38EE9510" w14:textId="7FBB39A6" w:rsidR="3D8CCB51" w:rsidRPr="00EA4A5E" w:rsidRDefault="3D8CCB51" w:rsidP="50CC7E4C">
            <w:pPr>
              <w:pStyle w:val="Default"/>
              <w:rPr>
                <w:sz w:val="22"/>
                <w:szCs w:val="22"/>
              </w:rPr>
            </w:pPr>
            <w:r w:rsidRPr="00EA4A5E">
              <w:rPr>
                <w:sz w:val="22"/>
                <w:szCs w:val="22"/>
              </w:rPr>
              <w:t>Déterminer le caractère basique, acide ou neutre de diverses solutions rencontrées dans la vie courante (A2).</w:t>
            </w:r>
          </w:p>
          <w:p w14:paraId="40C8083F" w14:textId="435396E8" w:rsidR="50CC7E4C" w:rsidRPr="00EA4A5E" w:rsidRDefault="50CC7E4C" w:rsidP="50CC7E4C">
            <w:pPr>
              <w:pStyle w:val="Default"/>
              <w:rPr>
                <w:sz w:val="22"/>
                <w:szCs w:val="22"/>
              </w:rPr>
            </w:pPr>
          </w:p>
          <w:p w14:paraId="2F58C124" w14:textId="3148B71E" w:rsidR="3D8CCB51" w:rsidRPr="00EA4A5E" w:rsidRDefault="3D8CCB51" w:rsidP="50CC7E4C">
            <w:pPr>
              <w:pStyle w:val="Default"/>
              <w:rPr>
                <w:sz w:val="22"/>
                <w:szCs w:val="22"/>
              </w:rPr>
            </w:pPr>
            <w:r w:rsidRPr="00EA4A5E">
              <w:rPr>
                <w:sz w:val="22"/>
                <w:szCs w:val="22"/>
              </w:rPr>
              <w:t>Associer un pictogramme au danger qu’il représente (C3).</w:t>
            </w:r>
          </w:p>
          <w:p w14:paraId="59D294C3" w14:textId="5FF76421" w:rsidR="50CC7E4C" w:rsidRPr="00EA4A5E" w:rsidRDefault="50CC7E4C" w:rsidP="50CC7E4C">
            <w:pPr>
              <w:pStyle w:val="Default"/>
              <w:rPr>
                <w:sz w:val="22"/>
                <w:szCs w:val="22"/>
              </w:rPr>
            </w:pPr>
          </w:p>
          <w:p w14:paraId="34368C2A" w14:textId="0F96DC5C" w:rsidR="3D8CCB51" w:rsidRPr="00EA4A5E" w:rsidRDefault="3D8CCB51" w:rsidP="50CC7E4C">
            <w:pPr>
              <w:pStyle w:val="Default"/>
              <w:rPr>
                <w:sz w:val="22"/>
                <w:szCs w:val="22"/>
              </w:rPr>
            </w:pPr>
            <w:r w:rsidRPr="00EA4A5E">
              <w:rPr>
                <w:sz w:val="22"/>
                <w:szCs w:val="22"/>
              </w:rPr>
              <w:t>Expliciter les informations données par des étiquettes de flacons contenant des solutions utilisées dans la vie courante (A3).</w:t>
            </w:r>
          </w:p>
          <w:p w14:paraId="4E27EDCB" w14:textId="161C592A" w:rsidR="50CC7E4C" w:rsidRPr="00EA4A5E" w:rsidRDefault="50CC7E4C" w:rsidP="50CC7E4C">
            <w:pPr>
              <w:pStyle w:val="Default"/>
              <w:rPr>
                <w:sz w:val="22"/>
                <w:szCs w:val="22"/>
              </w:rPr>
            </w:pPr>
          </w:p>
          <w:p w14:paraId="408F84EB" w14:textId="3C75FB08" w:rsidR="3D8CCB51" w:rsidRPr="00EA4A5E" w:rsidRDefault="3D8CCB51" w:rsidP="50CC7E4C">
            <w:pPr>
              <w:pStyle w:val="Default"/>
              <w:rPr>
                <w:sz w:val="22"/>
                <w:szCs w:val="22"/>
              </w:rPr>
            </w:pPr>
            <w:r w:rsidRPr="00EA4A5E">
              <w:rPr>
                <w:sz w:val="22"/>
                <w:szCs w:val="22"/>
              </w:rPr>
              <w:t>Exploiter les informations données par l’étiquette d’un produit d’usage domestique pour décrire les risques encourus et les moyens de s’en prévenir (T1).</w:t>
            </w:r>
          </w:p>
          <w:p w14:paraId="64A542E5" w14:textId="62922BB7" w:rsidR="50CC7E4C" w:rsidRPr="00EA4A5E" w:rsidRDefault="50CC7E4C" w:rsidP="50CC7E4C">
            <w:pPr>
              <w:pStyle w:val="Default"/>
              <w:rPr>
                <w:sz w:val="22"/>
                <w:szCs w:val="22"/>
              </w:rPr>
            </w:pPr>
          </w:p>
          <w:p w14:paraId="1885CDAD" w14:textId="5E3E4615" w:rsidR="3D8CCB51" w:rsidRPr="00EA4A5E" w:rsidRDefault="3D8CCB51" w:rsidP="50CC7E4C">
            <w:pPr>
              <w:pStyle w:val="Default"/>
              <w:rPr>
                <w:sz w:val="22"/>
                <w:szCs w:val="22"/>
              </w:rPr>
            </w:pPr>
            <w:r w:rsidRPr="00EA4A5E">
              <w:rPr>
                <w:sz w:val="22"/>
                <w:szCs w:val="22"/>
              </w:rPr>
              <w:t>Mettre en évidence le caractère acide, basique ou neutre des réactifs et des produits dans une réaction de neutralisation (A4).</w:t>
            </w:r>
          </w:p>
          <w:p w14:paraId="53E8D945" w14:textId="1E236D76" w:rsidR="50CC7E4C" w:rsidRPr="00EA4A5E" w:rsidRDefault="50CC7E4C" w:rsidP="50CC7E4C">
            <w:pPr>
              <w:pStyle w:val="Default"/>
              <w:rPr>
                <w:sz w:val="22"/>
                <w:szCs w:val="22"/>
              </w:rPr>
            </w:pPr>
          </w:p>
          <w:p w14:paraId="25D69141" w14:textId="46B58FB7" w:rsidR="3D8CCB51" w:rsidRPr="00EA4A5E" w:rsidRDefault="3D8CCB51" w:rsidP="50CC7E4C">
            <w:pPr>
              <w:pStyle w:val="Default"/>
              <w:rPr>
                <w:sz w:val="22"/>
                <w:szCs w:val="22"/>
              </w:rPr>
            </w:pPr>
            <w:r w:rsidRPr="00EA4A5E">
              <w:rPr>
                <w:sz w:val="22"/>
                <w:szCs w:val="22"/>
              </w:rPr>
              <w:t>Sur base d’une documentation, proposer un moyen de lutte contre l’acidification d’un milieu naturel (T2).</w:t>
            </w:r>
          </w:p>
          <w:p w14:paraId="5A92E706" w14:textId="77777777" w:rsidR="008113B4" w:rsidRPr="00EA4A5E" w:rsidRDefault="008113B4" w:rsidP="50CC7E4C">
            <w:pPr>
              <w:pStyle w:val="Default"/>
              <w:rPr>
                <w:rFonts w:asciiTheme="minorHAnsi" w:hAnsiTheme="minorHAnsi" w:cstheme="minorBidi"/>
                <w:sz w:val="22"/>
                <w:szCs w:val="22"/>
              </w:rPr>
            </w:pPr>
          </w:p>
        </w:tc>
      </w:tr>
    </w:tbl>
    <w:p w14:paraId="354390C9" w14:textId="7D8EED30" w:rsidR="00C17C1D" w:rsidRPr="006B40E6" w:rsidRDefault="00C17C1D" w:rsidP="00C17C1D">
      <w:pPr>
        <w:rPr>
          <w:rFonts w:cstheme="minorHAnsi"/>
          <w:b/>
          <w:bCs/>
          <w:color w:val="7030A0"/>
          <w:sz w:val="32"/>
          <w:szCs w:val="32"/>
        </w:rPr>
      </w:pPr>
      <w:r w:rsidRPr="006B40E6">
        <w:rPr>
          <w:rFonts w:cstheme="minorHAnsi"/>
          <w:b/>
          <w:bCs/>
          <w:color w:val="7030A0"/>
          <w:sz w:val="32"/>
          <w:szCs w:val="32"/>
        </w:rPr>
        <w:t>UAA 15 : Se déplacer en toute sécurité</w:t>
      </w:r>
    </w:p>
    <w:tbl>
      <w:tblPr>
        <w:tblStyle w:val="Grilledutableau"/>
        <w:tblW w:w="0" w:type="auto"/>
        <w:tblLook w:val="04A0" w:firstRow="1" w:lastRow="0" w:firstColumn="1" w:lastColumn="0" w:noHBand="0" w:noVBand="1"/>
      </w:tblPr>
      <w:tblGrid>
        <w:gridCol w:w="3413"/>
        <w:gridCol w:w="3977"/>
        <w:gridCol w:w="3600"/>
      </w:tblGrid>
      <w:tr w:rsidR="00C17C1D" w:rsidRPr="004762AA" w14:paraId="3C611B67" w14:textId="77777777" w:rsidTr="006B40E6">
        <w:trPr>
          <w:trHeight w:val="533"/>
        </w:trPr>
        <w:tc>
          <w:tcPr>
            <w:tcW w:w="3413" w:type="dxa"/>
            <w:shd w:val="clear" w:color="auto" w:fill="E7E6E6" w:themeFill="background2"/>
            <w:vAlign w:val="center"/>
          </w:tcPr>
          <w:p w14:paraId="7C164436" w14:textId="77777777" w:rsidR="00C17C1D" w:rsidRPr="008E33C2" w:rsidRDefault="00C17C1D" w:rsidP="006B40E6">
            <w:pPr>
              <w:spacing w:after="0"/>
              <w:jc w:val="center"/>
              <w:rPr>
                <w:rFonts w:asciiTheme="minorHAnsi" w:hAnsiTheme="minorHAnsi" w:cstheme="minorHAnsi"/>
                <w:b/>
                <w:bCs/>
              </w:rPr>
            </w:pPr>
            <w:r w:rsidRPr="008E33C2">
              <w:rPr>
                <w:rFonts w:asciiTheme="minorHAnsi" w:hAnsiTheme="minorHAnsi" w:cstheme="minorHAnsi"/>
                <w:b/>
                <w:bCs/>
              </w:rPr>
              <w:lastRenderedPageBreak/>
              <w:t>Compétences du programme</w:t>
            </w:r>
          </w:p>
        </w:tc>
        <w:tc>
          <w:tcPr>
            <w:tcW w:w="3977" w:type="dxa"/>
            <w:shd w:val="clear" w:color="auto" w:fill="E7E6E6" w:themeFill="background2"/>
            <w:vAlign w:val="center"/>
          </w:tcPr>
          <w:p w14:paraId="7D43B99C" w14:textId="77777777" w:rsidR="00C17C1D" w:rsidRPr="008E33C2" w:rsidRDefault="00C17C1D" w:rsidP="006B40E6">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2A348864" w14:textId="77777777" w:rsidR="00C17C1D" w:rsidRPr="008E33C2" w:rsidRDefault="00C17C1D" w:rsidP="006B40E6">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C17C1D" w:rsidRPr="004A49BA" w14:paraId="31621A0F" w14:textId="77777777" w:rsidTr="6FAF2353">
        <w:tc>
          <w:tcPr>
            <w:tcW w:w="3413" w:type="dxa"/>
          </w:tcPr>
          <w:p w14:paraId="6FB4B7E7" w14:textId="4AC7649C" w:rsidR="00B51828" w:rsidRPr="004A49BA" w:rsidRDefault="00B51828" w:rsidP="00B51828">
            <w:pPr>
              <w:spacing w:before="60" w:after="60"/>
              <w:jc w:val="left"/>
              <w:rPr>
                <w:rFonts w:asciiTheme="minorHAnsi" w:hAnsiTheme="minorHAnsi" w:cstheme="minorHAnsi"/>
                <w:i/>
                <w:iCs/>
              </w:rPr>
            </w:pPr>
            <w:r w:rsidRPr="004A49BA">
              <w:rPr>
                <w:rFonts w:asciiTheme="minorHAnsi" w:hAnsiTheme="minorHAnsi" w:cstheme="minorHAnsi"/>
                <w:i/>
                <w:iCs/>
              </w:rPr>
              <w:t>Sur base d’une démarche d’investigation, utiliser des arguments scientifiques pour justifier des comportements citoyens en matière de déplacements.</w:t>
            </w:r>
          </w:p>
          <w:p w14:paraId="53E65012" w14:textId="22E0DF1D" w:rsidR="00C17C1D" w:rsidRPr="004A49BA" w:rsidRDefault="002D245F" w:rsidP="00E35E60">
            <w:pPr>
              <w:spacing w:before="60" w:after="60"/>
              <w:jc w:val="left"/>
              <w:rPr>
                <w:rFonts w:asciiTheme="minorHAnsi" w:hAnsiTheme="minorHAnsi" w:cstheme="minorHAnsi"/>
                <w:i/>
                <w:iCs/>
              </w:rPr>
            </w:pPr>
            <w:r w:rsidRPr="6FAF2353">
              <w:rPr>
                <w:rFonts w:eastAsia="Calibri" w:cs="Calibri"/>
                <w:b/>
                <w:bCs/>
                <w:color w:val="00B050"/>
                <w:u w:val="single"/>
              </w:rPr>
              <w:t>Prérequis nécessaires</w:t>
            </w:r>
            <w:r w:rsidRPr="6FAF2353">
              <w:rPr>
                <w:rFonts w:eastAsia="Calibri" w:cs="Calibri"/>
                <w:b/>
                <w:bCs/>
                <w:color w:val="00B050"/>
              </w:rPr>
              <w:t xml:space="preserve"> : </w:t>
            </w:r>
            <w:r w:rsidR="00E35E60">
              <w:rPr>
                <w:rFonts w:eastAsia="Calibri" w:cs="Calibri"/>
                <w:color w:val="00B050"/>
              </w:rPr>
              <w:t>Néant</w:t>
            </w:r>
          </w:p>
        </w:tc>
        <w:tc>
          <w:tcPr>
            <w:tcW w:w="3977" w:type="dxa"/>
          </w:tcPr>
          <w:p w14:paraId="0F5473B2" w14:textId="77777777" w:rsidR="003A14C8" w:rsidRPr="003A14C8" w:rsidRDefault="003A14C8" w:rsidP="0016719C">
            <w:pPr>
              <w:pStyle w:val="Default"/>
              <w:rPr>
                <w:rFonts w:asciiTheme="minorHAnsi" w:hAnsiTheme="minorHAnsi" w:cstheme="minorHAnsi"/>
                <w:sz w:val="22"/>
                <w:szCs w:val="22"/>
              </w:rPr>
            </w:pPr>
            <w:r w:rsidRPr="003A14C8">
              <w:rPr>
                <w:rFonts w:asciiTheme="minorHAnsi" w:hAnsiTheme="minorHAnsi" w:cstheme="minorHAnsi"/>
                <w:sz w:val="22"/>
                <w:szCs w:val="22"/>
              </w:rPr>
              <w:t>Vitesse, accélération.</w:t>
            </w:r>
          </w:p>
          <w:p w14:paraId="0966F721" w14:textId="518FA908" w:rsidR="00C17C1D" w:rsidRPr="003A14C8" w:rsidRDefault="004A49BA" w:rsidP="0016719C">
            <w:pPr>
              <w:pStyle w:val="Default"/>
              <w:rPr>
                <w:rFonts w:asciiTheme="minorHAnsi" w:hAnsiTheme="minorHAnsi" w:cstheme="minorHAnsi"/>
                <w:sz w:val="22"/>
                <w:szCs w:val="22"/>
              </w:rPr>
            </w:pPr>
            <w:r w:rsidRPr="003A14C8">
              <w:rPr>
                <w:rFonts w:asciiTheme="minorHAnsi" w:hAnsiTheme="minorHAnsi" w:cstheme="minorHAnsi"/>
                <w:sz w:val="22"/>
                <w:szCs w:val="22"/>
              </w:rPr>
              <w:t>Energie mécanique.</w:t>
            </w:r>
          </w:p>
          <w:p w14:paraId="66948747" w14:textId="77777777" w:rsidR="004A49BA" w:rsidRPr="003A14C8" w:rsidRDefault="004A49BA" w:rsidP="0016719C">
            <w:pPr>
              <w:pStyle w:val="Default"/>
              <w:rPr>
                <w:rFonts w:asciiTheme="minorHAnsi" w:hAnsiTheme="minorHAnsi" w:cstheme="minorHAnsi"/>
                <w:sz w:val="22"/>
                <w:szCs w:val="22"/>
              </w:rPr>
            </w:pPr>
            <w:r w:rsidRPr="003A14C8">
              <w:rPr>
                <w:rFonts w:asciiTheme="minorHAnsi" w:hAnsiTheme="minorHAnsi" w:cstheme="minorHAnsi"/>
                <w:sz w:val="22"/>
                <w:szCs w:val="22"/>
              </w:rPr>
              <w:t>Energie cinétique (uniquement translation).</w:t>
            </w:r>
          </w:p>
          <w:p w14:paraId="6DE4D455" w14:textId="77777777" w:rsidR="004A49BA" w:rsidRPr="003A14C8" w:rsidRDefault="004A49BA" w:rsidP="0016719C">
            <w:pPr>
              <w:pStyle w:val="Default"/>
              <w:rPr>
                <w:rFonts w:asciiTheme="minorHAnsi" w:hAnsiTheme="minorHAnsi" w:cstheme="minorHAnsi"/>
                <w:sz w:val="22"/>
                <w:szCs w:val="22"/>
              </w:rPr>
            </w:pPr>
            <w:r w:rsidRPr="003A14C8">
              <w:rPr>
                <w:rFonts w:asciiTheme="minorHAnsi" w:hAnsiTheme="minorHAnsi" w:cstheme="minorHAnsi"/>
                <w:sz w:val="22"/>
                <w:szCs w:val="22"/>
              </w:rPr>
              <w:t>Energie potentielle de pesanteur.</w:t>
            </w:r>
          </w:p>
          <w:p w14:paraId="08E7BEDD" w14:textId="77777777" w:rsidR="006F56FF" w:rsidRPr="003A14C8" w:rsidRDefault="006F56FF" w:rsidP="0016719C">
            <w:pPr>
              <w:pStyle w:val="Default"/>
              <w:rPr>
                <w:rFonts w:asciiTheme="minorHAnsi" w:hAnsiTheme="minorHAnsi" w:cstheme="minorHAnsi"/>
                <w:sz w:val="22"/>
                <w:szCs w:val="22"/>
              </w:rPr>
            </w:pPr>
            <w:r w:rsidRPr="003A14C8">
              <w:rPr>
                <w:rFonts w:asciiTheme="minorHAnsi" w:hAnsiTheme="minorHAnsi" w:cstheme="minorHAnsi"/>
                <w:sz w:val="22"/>
                <w:szCs w:val="22"/>
              </w:rPr>
              <w:t>Principe de conservation de l’énergie mécanique.</w:t>
            </w:r>
          </w:p>
          <w:p w14:paraId="753A8EA1" w14:textId="77777777" w:rsidR="006F56FF" w:rsidRPr="003A14C8" w:rsidRDefault="006F56FF" w:rsidP="0016719C">
            <w:pPr>
              <w:pStyle w:val="Default"/>
              <w:rPr>
                <w:rFonts w:asciiTheme="minorHAnsi" w:hAnsiTheme="minorHAnsi" w:cstheme="minorHAnsi"/>
                <w:sz w:val="22"/>
                <w:szCs w:val="22"/>
              </w:rPr>
            </w:pPr>
            <w:r w:rsidRPr="003A14C8">
              <w:rPr>
                <w:rFonts w:asciiTheme="minorHAnsi" w:hAnsiTheme="minorHAnsi" w:cstheme="minorHAnsi"/>
                <w:sz w:val="22"/>
                <w:szCs w:val="22"/>
              </w:rPr>
              <w:t>Force.</w:t>
            </w:r>
          </w:p>
          <w:p w14:paraId="459AAB70" w14:textId="2E58D8A5" w:rsidR="006F56FF" w:rsidRPr="004A49BA" w:rsidRDefault="003A14C8" w:rsidP="0016719C">
            <w:pPr>
              <w:pStyle w:val="Default"/>
              <w:rPr>
                <w:rFonts w:asciiTheme="minorHAnsi" w:hAnsiTheme="minorHAnsi" w:cstheme="minorHAnsi"/>
              </w:rPr>
            </w:pPr>
            <w:r w:rsidRPr="003A14C8">
              <w:rPr>
                <w:rFonts w:asciiTheme="minorHAnsi" w:hAnsiTheme="minorHAnsi" w:cstheme="minorHAnsi"/>
                <w:sz w:val="22"/>
                <w:szCs w:val="22"/>
              </w:rPr>
              <w:t>Frottements.</w:t>
            </w:r>
          </w:p>
        </w:tc>
        <w:tc>
          <w:tcPr>
            <w:tcW w:w="3600" w:type="dxa"/>
          </w:tcPr>
          <w:p w14:paraId="53D023A8" w14:textId="77777777" w:rsidR="00C17C1D" w:rsidRPr="004A49BA" w:rsidRDefault="0058602B" w:rsidP="008F47E3">
            <w:pPr>
              <w:pStyle w:val="Default"/>
              <w:rPr>
                <w:sz w:val="22"/>
                <w:szCs w:val="22"/>
              </w:rPr>
            </w:pPr>
            <w:r w:rsidRPr="004A49BA">
              <w:rPr>
                <w:sz w:val="22"/>
                <w:szCs w:val="22"/>
              </w:rPr>
              <w:t>Identifier les variations d’énergie (cinétique et potentielle) dans un mouvement simple (A1).</w:t>
            </w:r>
          </w:p>
          <w:p w14:paraId="5E6104AA" w14:textId="7E4F10E9" w:rsidR="0058602B" w:rsidRPr="004A49BA" w:rsidRDefault="0055568B" w:rsidP="008F47E3">
            <w:pPr>
              <w:pStyle w:val="Default"/>
              <w:rPr>
                <w:sz w:val="22"/>
                <w:szCs w:val="22"/>
              </w:rPr>
            </w:pPr>
            <w:r w:rsidRPr="004A49BA">
              <w:rPr>
                <w:sz w:val="22"/>
                <w:szCs w:val="22"/>
              </w:rPr>
              <w:t xml:space="preserve">Associer la distance d’arrêt d’un véhicule </w:t>
            </w:r>
            <w:r w:rsidR="00323B0B" w:rsidRPr="004A49BA">
              <w:rPr>
                <w:sz w:val="22"/>
                <w:szCs w:val="22"/>
              </w:rPr>
              <w:t>aux paramètres dont elle dépend (C3).</w:t>
            </w:r>
          </w:p>
          <w:p w14:paraId="3A48C4BD" w14:textId="295DC4C5" w:rsidR="00323B0B" w:rsidRPr="004A49BA" w:rsidRDefault="002C3D17" w:rsidP="008F47E3">
            <w:pPr>
              <w:pStyle w:val="Default"/>
              <w:rPr>
                <w:sz w:val="22"/>
                <w:szCs w:val="22"/>
              </w:rPr>
            </w:pPr>
            <w:r w:rsidRPr="004A49BA">
              <w:rPr>
                <w:sz w:val="22"/>
                <w:szCs w:val="22"/>
              </w:rPr>
              <w:t xml:space="preserve">Dans une situation concrète, </w:t>
            </w:r>
            <w:r w:rsidR="008F2AE7" w:rsidRPr="004A49BA">
              <w:rPr>
                <w:sz w:val="22"/>
                <w:szCs w:val="22"/>
              </w:rPr>
              <w:t>utiliser la première loi de Newton pour expliquer les effets d’inertie (A5).</w:t>
            </w:r>
          </w:p>
          <w:p w14:paraId="0D5280AD" w14:textId="5AD7BF7E" w:rsidR="008F2AE7" w:rsidRPr="004A49BA" w:rsidRDefault="008F2AE7" w:rsidP="008F47E3">
            <w:pPr>
              <w:pStyle w:val="Default"/>
              <w:rPr>
                <w:sz w:val="22"/>
                <w:szCs w:val="22"/>
              </w:rPr>
            </w:pPr>
            <w:r w:rsidRPr="004A49BA">
              <w:rPr>
                <w:sz w:val="22"/>
                <w:szCs w:val="22"/>
              </w:rPr>
              <w:t>Identifier les rôles joués par les frottements lors d’un déplacement (</w:t>
            </w:r>
            <w:r w:rsidR="004A49BA" w:rsidRPr="004A49BA">
              <w:rPr>
                <w:sz w:val="22"/>
                <w:szCs w:val="22"/>
              </w:rPr>
              <w:t>A6).</w:t>
            </w:r>
          </w:p>
          <w:p w14:paraId="033C0A41" w14:textId="62CC9AF1" w:rsidR="000E0DC6" w:rsidRPr="004A49BA" w:rsidRDefault="000E0DC6" w:rsidP="008F47E3">
            <w:pPr>
              <w:pStyle w:val="Default"/>
              <w:rPr>
                <w:rFonts w:asciiTheme="minorHAnsi" w:hAnsiTheme="minorHAnsi" w:cstheme="minorHAnsi"/>
                <w:sz w:val="22"/>
                <w:szCs w:val="22"/>
              </w:rPr>
            </w:pPr>
          </w:p>
        </w:tc>
      </w:tr>
    </w:tbl>
    <w:p w14:paraId="59E23E9B" w14:textId="77777777" w:rsidR="00DD46C2" w:rsidRPr="004762AA" w:rsidRDefault="00DD46C2" w:rsidP="00C17C1D">
      <w:pPr>
        <w:rPr>
          <w:rFonts w:asciiTheme="minorHAnsi" w:hAnsiTheme="minorHAnsi" w:cstheme="minorHAnsi"/>
        </w:rPr>
      </w:pPr>
    </w:p>
    <w:sectPr w:rsidR="00DD46C2" w:rsidRPr="004762AA" w:rsidSect="00835CA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91B2" w14:textId="77777777" w:rsidR="00233364" w:rsidRDefault="00233364" w:rsidP="00233364">
      <w:pPr>
        <w:spacing w:after="0"/>
      </w:pPr>
      <w:r>
        <w:separator/>
      </w:r>
    </w:p>
  </w:endnote>
  <w:endnote w:type="continuationSeparator" w:id="0">
    <w:p w14:paraId="62D66854" w14:textId="77777777" w:rsidR="00233364" w:rsidRDefault="00233364" w:rsidP="00233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ABF2" w14:textId="77777777" w:rsidR="00233364" w:rsidRDefault="002333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6778" w14:textId="1C1F48FD" w:rsidR="0040111E" w:rsidRDefault="007F610F" w:rsidP="0040111E">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2CC6B7FF" wp14:editId="5E272A62">
              <wp:simplePos x="0" y="0"/>
              <wp:positionH relativeFrom="rightMargin">
                <wp:posOffset>8890</wp:posOffset>
              </wp:positionH>
              <wp:positionV relativeFrom="bottomMargin">
                <wp:posOffset>73660</wp:posOffset>
              </wp:positionV>
              <wp:extent cx="368300" cy="295275"/>
              <wp:effectExtent l="0" t="0" r="12700" b="2857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95275"/>
                      </a:xfrm>
                      <a:prstGeom prst="foldedCorner">
                        <a:avLst>
                          <a:gd name="adj" fmla="val 34560"/>
                        </a:avLst>
                      </a:prstGeom>
                      <a:solidFill>
                        <a:srgbClr val="FFFFFF"/>
                      </a:solidFill>
                      <a:ln w="3175">
                        <a:solidFill>
                          <a:srgbClr val="808080"/>
                        </a:solidFill>
                        <a:round/>
                        <a:headEnd/>
                        <a:tailEnd/>
                      </a:ln>
                    </wps:spPr>
                    <wps:txbx>
                      <w:txbxContent>
                        <w:p w14:paraId="5E8D7106" w14:textId="77777777" w:rsidR="0040111E" w:rsidRDefault="0040111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B7F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7pt;margin-top:5.8pt;width:29pt;height:23.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v1IQIAAEcEAAAOAAAAZHJzL2Uyb0RvYy54bWysU9uOEzEMfUfiH6K80+n0tt1Rp6tVlyKk&#10;5SItfECaZC6QiYOTdlq+fp30QrmIB0QrRfY4Pj4+dhZ3+86wnUbfgi15Phhypq0E1dq65J8/rV/N&#10;OfNBWCUMWF3yg/b8bvnyxaJ3hR5BA0ZpZARifdG7kjchuCLLvGx0J/wAnLYUrAA7EcjFOlMoekLv&#10;TDYaDmdZD6gcgtTe09eHY5AvE35VaRk+VJXXgZmSE7eQTkznJp7ZciGKGoVrWnmiIf6BRSdaS0Uv&#10;UA8iCLbF9jeorpUIHqowkNBlUFWt1KkH6iYf/tLNUyOcTr2QON5dZPL/D1a+3z25jxipe/cI8qtn&#10;FlaNsLW+R4S+0UJRuTwKlfXOF5eE6HhKZZv+HSgardgGSBrsK+wiIHXH9knqw0VqvQ9M0sfxbD4e&#10;0kAkhUa309HNNFUQxTnZoQ9vNHQsGiWv4qKoFaDVmIqI3aMPSXHFrOhiffWFs6ozNL+dMGw8mc7S&#10;fDNRnC6TdYZNDYNp1bo1JjlYb1YGGaWWfJ1+J0b++pqxrCf2OfH9O8R8GP9/gkDYWpX2Lor7+mQH&#10;0ZqjTSyNPakdBY677Iuw3+wpKZobUAfSHeG4zfT6yGgAv3PW0yaX3H/bCtScmbeWZnebTyZx9ZMz&#10;md6MyMHryOY6IqwkqJIHzo7mKhyfy9ZhWzdUKU+dW7ineVdtOC/GkdWJN20rWT89h2s/3frx/pfP&#10;AAAA//8DAFBLAwQUAAYACAAAACEAngZRDdoAAAAGAQAADwAAAGRycy9kb3ducmV2LnhtbEyOwU7D&#10;MBBE70j8g7VIXBB1UiA0aZwKIaEeEQVxduNtkhKvg+2moV/f5QSn0WhGM69cTbYXI/rQOVKQzhIQ&#10;SLUzHTUKPt5fbhcgQtRkdO8IFfxggFV1eVHqwrgjveG4iY3gEQqFVtDGOBRShrpFq8PMDUic7Zy3&#10;OrL1jTReH3nc9nKeJJm0uiN+aPWAzy3WX5uDVSCH/biv1/n80918v95lJy/z06NS11fT0xJExCn+&#10;leEXn9GhYqatO5AJomd/z0WWNAPB8UPOfsu6SEFWpfyPX50BAAD//wMAUEsBAi0AFAAGAAgAAAAh&#10;ALaDOJL+AAAA4QEAABMAAAAAAAAAAAAAAAAAAAAAAFtDb250ZW50X1R5cGVzXS54bWxQSwECLQAU&#10;AAYACAAAACEAOP0h/9YAAACUAQAACwAAAAAAAAAAAAAAAAAvAQAAX3JlbHMvLnJlbHNQSwECLQAU&#10;AAYACAAAACEAz8jr9SECAABHBAAADgAAAAAAAAAAAAAAAAAuAgAAZHJzL2Uyb0RvYy54bWxQSwEC&#10;LQAUAAYACAAAACEAngZRDdoAAAAGAQAADwAAAAAAAAAAAAAAAAB7BAAAZHJzL2Rvd25yZXYueG1s&#10;UEsFBgAAAAAEAAQA8wAAAIIFAAAAAA==&#10;" o:allowincell="f" adj="14135" strokecolor="gray" strokeweight=".25pt">
              <v:textbox>
                <w:txbxContent>
                  <w:p w14:paraId="5E8D7106" w14:textId="77777777" w:rsidR="0040111E" w:rsidRDefault="0040111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40111E">
      <w:rPr>
        <w:noProof/>
      </w:rPr>
      <w:drawing>
        <wp:anchor distT="0" distB="0" distL="114300" distR="114300" simplePos="0" relativeHeight="251662336" behindDoc="0" locked="0" layoutInCell="1" allowOverlap="1" wp14:anchorId="00464E2E" wp14:editId="033013ED">
          <wp:simplePos x="0" y="0"/>
          <wp:positionH relativeFrom="margin">
            <wp:posOffset>1233805</wp:posOffset>
          </wp:positionH>
          <wp:positionV relativeFrom="margin">
            <wp:posOffset>5853430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sidR="0040111E">
      <w:rPr>
        <w:noProof/>
      </w:rPr>
      <w:drawing>
        <wp:anchor distT="0" distB="0" distL="114300" distR="114300" simplePos="0" relativeHeight="251661312" behindDoc="0" locked="0" layoutInCell="1" allowOverlap="1" wp14:anchorId="2431E5DF" wp14:editId="46BC0B1E">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40111E">
      <w:rPr>
        <w:rFonts w:asciiTheme="minorHAnsi" w:hAnsiTheme="minorHAnsi" w:cstheme="minorHAnsi"/>
        <w:color w:val="385623" w:themeColor="accent6" w:themeShade="80"/>
      </w:rPr>
      <w:t>Formation Scientifique 5</w:t>
    </w:r>
    <w:r w:rsidR="0040111E">
      <w:rPr>
        <w:rFonts w:asciiTheme="minorHAnsi" w:hAnsiTheme="minorHAnsi" w:cstheme="minorHAnsi"/>
        <w:color w:val="385623" w:themeColor="accent6" w:themeShade="80"/>
        <w:vertAlign w:val="superscript"/>
      </w:rPr>
      <w:t>e</w:t>
    </w:r>
    <w:r w:rsidR="0040111E">
      <w:rPr>
        <w:rFonts w:asciiTheme="minorHAnsi" w:hAnsiTheme="minorHAnsi" w:cstheme="minorHAnsi"/>
        <w:color w:val="385623" w:themeColor="accent6" w:themeShade="80"/>
      </w:rPr>
      <w:t xml:space="preserve"> – Essentiels – Janvier 2022</w:t>
    </w:r>
  </w:p>
  <w:sdt>
    <w:sdtPr>
      <w:id w:val="-409383455"/>
      <w:docPartObj>
        <w:docPartGallery w:val="Page Numbers (Bottom of Page)"/>
        <w:docPartUnique/>
      </w:docPartObj>
    </w:sdtPr>
    <w:sdtEndPr/>
    <w:sdtContent>
      <w:p w14:paraId="06138493" w14:textId="6DC0E508" w:rsidR="00233364" w:rsidRDefault="007F610F">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0E66" w14:textId="77777777" w:rsidR="00233364" w:rsidRDefault="002333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E5F8" w14:textId="77777777" w:rsidR="00233364" w:rsidRDefault="00233364" w:rsidP="00233364">
      <w:pPr>
        <w:spacing w:after="0"/>
      </w:pPr>
      <w:r>
        <w:separator/>
      </w:r>
    </w:p>
  </w:footnote>
  <w:footnote w:type="continuationSeparator" w:id="0">
    <w:p w14:paraId="40A1B5B9" w14:textId="77777777" w:rsidR="00233364" w:rsidRDefault="00233364" w:rsidP="002333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90AB" w14:textId="77777777" w:rsidR="00233364" w:rsidRDefault="002333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6960" w14:textId="77777777" w:rsidR="00233364" w:rsidRDefault="002333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7F27" w14:textId="77777777" w:rsidR="00233364" w:rsidRDefault="002333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63389F"/>
    <w:multiLevelType w:val="hybridMultilevel"/>
    <w:tmpl w:val="EBC43EC6"/>
    <w:lvl w:ilvl="0" w:tplc="C3A07992">
      <w:start w:val="1"/>
      <w:numFmt w:val="bullet"/>
      <w:lvlText w:val=""/>
      <w:lvlJc w:val="left"/>
      <w:pPr>
        <w:ind w:left="720" w:hanging="360"/>
      </w:pPr>
      <w:rPr>
        <w:rFonts w:ascii="Symbol" w:hAnsi="Symbol" w:hint="default"/>
      </w:rPr>
    </w:lvl>
    <w:lvl w:ilvl="1" w:tplc="7D06D45E">
      <w:start w:val="1"/>
      <w:numFmt w:val="bullet"/>
      <w:lvlText w:val="o"/>
      <w:lvlJc w:val="left"/>
      <w:pPr>
        <w:ind w:left="1440" w:hanging="360"/>
      </w:pPr>
      <w:rPr>
        <w:rFonts w:ascii="Courier New" w:hAnsi="Courier New" w:hint="default"/>
      </w:rPr>
    </w:lvl>
    <w:lvl w:ilvl="2" w:tplc="D0EEB132">
      <w:start w:val="1"/>
      <w:numFmt w:val="bullet"/>
      <w:lvlText w:val=""/>
      <w:lvlJc w:val="left"/>
      <w:pPr>
        <w:ind w:left="2160" w:hanging="360"/>
      </w:pPr>
      <w:rPr>
        <w:rFonts w:ascii="Wingdings" w:hAnsi="Wingdings" w:hint="default"/>
      </w:rPr>
    </w:lvl>
    <w:lvl w:ilvl="3" w:tplc="3DDE00FC">
      <w:start w:val="1"/>
      <w:numFmt w:val="bullet"/>
      <w:lvlText w:val=""/>
      <w:lvlJc w:val="left"/>
      <w:pPr>
        <w:ind w:left="2880" w:hanging="360"/>
      </w:pPr>
      <w:rPr>
        <w:rFonts w:ascii="Symbol" w:hAnsi="Symbol" w:hint="default"/>
      </w:rPr>
    </w:lvl>
    <w:lvl w:ilvl="4" w:tplc="0A84A636">
      <w:start w:val="1"/>
      <w:numFmt w:val="bullet"/>
      <w:lvlText w:val="o"/>
      <w:lvlJc w:val="left"/>
      <w:pPr>
        <w:ind w:left="3600" w:hanging="360"/>
      </w:pPr>
      <w:rPr>
        <w:rFonts w:ascii="Courier New" w:hAnsi="Courier New" w:hint="default"/>
      </w:rPr>
    </w:lvl>
    <w:lvl w:ilvl="5" w:tplc="EC4CC004">
      <w:start w:val="1"/>
      <w:numFmt w:val="bullet"/>
      <w:lvlText w:val=""/>
      <w:lvlJc w:val="left"/>
      <w:pPr>
        <w:ind w:left="4320" w:hanging="360"/>
      </w:pPr>
      <w:rPr>
        <w:rFonts w:ascii="Wingdings" w:hAnsi="Wingdings" w:hint="default"/>
      </w:rPr>
    </w:lvl>
    <w:lvl w:ilvl="6" w:tplc="EABCDCC2">
      <w:start w:val="1"/>
      <w:numFmt w:val="bullet"/>
      <w:lvlText w:val=""/>
      <w:lvlJc w:val="left"/>
      <w:pPr>
        <w:ind w:left="5040" w:hanging="360"/>
      </w:pPr>
      <w:rPr>
        <w:rFonts w:ascii="Symbol" w:hAnsi="Symbol" w:hint="default"/>
      </w:rPr>
    </w:lvl>
    <w:lvl w:ilvl="7" w:tplc="99606A5C">
      <w:start w:val="1"/>
      <w:numFmt w:val="bullet"/>
      <w:lvlText w:val="o"/>
      <w:lvlJc w:val="left"/>
      <w:pPr>
        <w:ind w:left="5760" w:hanging="360"/>
      </w:pPr>
      <w:rPr>
        <w:rFonts w:ascii="Courier New" w:hAnsi="Courier New" w:hint="default"/>
      </w:rPr>
    </w:lvl>
    <w:lvl w:ilvl="8" w:tplc="A50E943E">
      <w:start w:val="1"/>
      <w:numFmt w:val="bullet"/>
      <w:lvlText w:val=""/>
      <w:lvlJc w:val="left"/>
      <w:pPr>
        <w:ind w:left="6480" w:hanging="360"/>
      </w:pPr>
      <w:rPr>
        <w:rFonts w:ascii="Wingdings" w:hAnsi="Wingdings" w:hint="default"/>
      </w:rPr>
    </w:lvl>
  </w:abstractNum>
  <w:abstractNum w:abstractNumId="2" w15:restartNumberingAfterBreak="0">
    <w:nsid w:val="07295DAD"/>
    <w:multiLevelType w:val="hybridMultilevel"/>
    <w:tmpl w:val="8B4AFFBC"/>
    <w:lvl w:ilvl="0" w:tplc="D5325D38">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07433"/>
    <w:rsid w:val="000135E4"/>
    <w:rsid w:val="000230A1"/>
    <w:rsid w:val="0002317A"/>
    <w:rsid w:val="00031D7B"/>
    <w:rsid w:val="00062AF4"/>
    <w:rsid w:val="0006441F"/>
    <w:rsid w:val="00071CA4"/>
    <w:rsid w:val="0008595E"/>
    <w:rsid w:val="00087178"/>
    <w:rsid w:val="00087A9F"/>
    <w:rsid w:val="000A4572"/>
    <w:rsid w:val="000B38E3"/>
    <w:rsid w:val="000B63ED"/>
    <w:rsid w:val="000B76B8"/>
    <w:rsid w:val="000B7ABA"/>
    <w:rsid w:val="000C06BD"/>
    <w:rsid w:val="000D3050"/>
    <w:rsid w:val="000E01DB"/>
    <w:rsid w:val="000E0DC6"/>
    <w:rsid w:val="000E12F7"/>
    <w:rsid w:val="000E1C53"/>
    <w:rsid w:val="000E6E08"/>
    <w:rsid w:val="001059A0"/>
    <w:rsid w:val="00113010"/>
    <w:rsid w:val="00130317"/>
    <w:rsid w:val="00155C92"/>
    <w:rsid w:val="0016719C"/>
    <w:rsid w:val="001824A6"/>
    <w:rsid w:val="001B6396"/>
    <w:rsid w:val="001C22C1"/>
    <w:rsid w:val="001C3ABF"/>
    <w:rsid w:val="001D35CC"/>
    <w:rsid w:val="001D6A38"/>
    <w:rsid w:val="002020E2"/>
    <w:rsid w:val="00206FDB"/>
    <w:rsid w:val="00210B55"/>
    <w:rsid w:val="002329EA"/>
    <w:rsid w:val="00233364"/>
    <w:rsid w:val="00240887"/>
    <w:rsid w:val="00270E67"/>
    <w:rsid w:val="002736E4"/>
    <w:rsid w:val="00282E5D"/>
    <w:rsid w:val="00286320"/>
    <w:rsid w:val="002A11D8"/>
    <w:rsid w:val="002A1A6E"/>
    <w:rsid w:val="002A7103"/>
    <w:rsid w:val="002B0E01"/>
    <w:rsid w:val="002C0FBD"/>
    <w:rsid w:val="002C3D17"/>
    <w:rsid w:val="002C4A23"/>
    <w:rsid w:val="002C50B9"/>
    <w:rsid w:val="002C6F16"/>
    <w:rsid w:val="002D245F"/>
    <w:rsid w:val="002F4BB9"/>
    <w:rsid w:val="002F5540"/>
    <w:rsid w:val="00307C4B"/>
    <w:rsid w:val="00316D28"/>
    <w:rsid w:val="00322825"/>
    <w:rsid w:val="00323B0B"/>
    <w:rsid w:val="00331262"/>
    <w:rsid w:val="00334D6A"/>
    <w:rsid w:val="00342CC0"/>
    <w:rsid w:val="0035120F"/>
    <w:rsid w:val="00354965"/>
    <w:rsid w:val="003574AB"/>
    <w:rsid w:val="00365726"/>
    <w:rsid w:val="00366712"/>
    <w:rsid w:val="00374289"/>
    <w:rsid w:val="00376FDE"/>
    <w:rsid w:val="0038128E"/>
    <w:rsid w:val="00386AE5"/>
    <w:rsid w:val="003A14C8"/>
    <w:rsid w:val="003B26E0"/>
    <w:rsid w:val="003C338C"/>
    <w:rsid w:val="003D02F9"/>
    <w:rsid w:val="003F07C1"/>
    <w:rsid w:val="003F1396"/>
    <w:rsid w:val="003F57F4"/>
    <w:rsid w:val="0040111E"/>
    <w:rsid w:val="004127EB"/>
    <w:rsid w:val="00451FC1"/>
    <w:rsid w:val="004762AA"/>
    <w:rsid w:val="00497B28"/>
    <w:rsid w:val="004A49BA"/>
    <w:rsid w:val="004B5DAB"/>
    <w:rsid w:val="004C3540"/>
    <w:rsid w:val="004C4CC6"/>
    <w:rsid w:val="004D26F1"/>
    <w:rsid w:val="004D29F6"/>
    <w:rsid w:val="004D2BC7"/>
    <w:rsid w:val="004E29DB"/>
    <w:rsid w:val="004E77FE"/>
    <w:rsid w:val="004F1E54"/>
    <w:rsid w:val="004F1FF7"/>
    <w:rsid w:val="004F2E46"/>
    <w:rsid w:val="00513874"/>
    <w:rsid w:val="005233DA"/>
    <w:rsid w:val="00537FCB"/>
    <w:rsid w:val="00540DF7"/>
    <w:rsid w:val="0055568B"/>
    <w:rsid w:val="005735F7"/>
    <w:rsid w:val="0057731E"/>
    <w:rsid w:val="0058602B"/>
    <w:rsid w:val="00587B6D"/>
    <w:rsid w:val="00590CA2"/>
    <w:rsid w:val="00593232"/>
    <w:rsid w:val="005948CB"/>
    <w:rsid w:val="0059607D"/>
    <w:rsid w:val="005976C2"/>
    <w:rsid w:val="005A369C"/>
    <w:rsid w:val="005A6062"/>
    <w:rsid w:val="005B5D3D"/>
    <w:rsid w:val="005C4FD8"/>
    <w:rsid w:val="005D0887"/>
    <w:rsid w:val="005D331B"/>
    <w:rsid w:val="005D3DF3"/>
    <w:rsid w:val="005D5DFE"/>
    <w:rsid w:val="005F385D"/>
    <w:rsid w:val="005F7BC7"/>
    <w:rsid w:val="006143DE"/>
    <w:rsid w:val="006148EC"/>
    <w:rsid w:val="006307B0"/>
    <w:rsid w:val="006321EF"/>
    <w:rsid w:val="006337A6"/>
    <w:rsid w:val="00641ED9"/>
    <w:rsid w:val="006420E5"/>
    <w:rsid w:val="00647C71"/>
    <w:rsid w:val="00652053"/>
    <w:rsid w:val="006522AB"/>
    <w:rsid w:val="00652E51"/>
    <w:rsid w:val="00653E03"/>
    <w:rsid w:val="00667999"/>
    <w:rsid w:val="00670B81"/>
    <w:rsid w:val="00671905"/>
    <w:rsid w:val="00680CD2"/>
    <w:rsid w:val="0069042B"/>
    <w:rsid w:val="006A594C"/>
    <w:rsid w:val="006A5EAA"/>
    <w:rsid w:val="006B1AF0"/>
    <w:rsid w:val="006B2BC0"/>
    <w:rsid w:val="006B40E6"/>
    <w:rsid w:val="006B7FEE"/>
    <w:rsid w:val="006F56FF"/>
    <w:rsid w:val="007142B9"/>
    <w:rsid w:val="007165DE"/>
    <w:rsid w:val="007255AA"/>
    <w:rsid w:val="00725B99"/>
    <w:rsid w:val="00731B8D"/>
    <w:rsid w:val="00744992"/>
    <w:rsid w:val="00746B45"/>
    <w:rsid w:val="00746C24"/>
    <w:rsid w:val="007477BC"/>
    <w:rsid w:val="007542EE"/>
    <w:rsid w:val="00761B26"/>
    <w:rsid w:val="00766E57"/>
    <w:rsid w:val="00777BA0"/>
    <w:rsid w:val="00794207"/>
    <w:rsid w:val="0079699F"/>
    <w:rsid w:val="007A5E89"/>
    <w:rsid w:val="007B7076"/>
    <w:rsid w:val="007C65CA"/>
    <w:rsid w:val="007E15F5"/>
    <w:rsid w:val="007F3AD0"/>
    <w:rsid w:val="007F4781"/>
    <w:rsid w:val="007F610F"/>
    <w:rsid w:val="0080133F"/>
    <w:rsid w:val="00803F1F"/>
    <w:rsid w:val="008113B4"/>
    <w:rsid w:val="00812EA4"/>
    <w:rsid w:val="00835CA6"/>
    <w:rsid w:val="0084161D"/>
    <w:rsid w:val="00855F58"/>
    <w:rsid w:val="00861140"/>
    <w:rsid w:val="00863C70"/>
    <w:rsid w:val="00882585"/>
    <w:rsid w:val="00884CD4"/>
    <w:rsid w:val="008A4898"/>
    <w:rsid w:val="008B3DD4"/>
    <w:rsid w:val="008B4208"/>
    <w:rsid w:val="008C2F40"/>
    <w:rsid w:val="008C7674"/>
    <w:rsid w:val="008D2F47"/>
    <w:rsid w:val="008D6778"/>
    <w:rsid w:val="008E33C2"/>
    <w:rsid w:val="008E5C7A"/>
    <w:rsid w:val="008E7171"/>
    <w:rsid w:val="008F2AE7"/>
    <w:rsid w:val="009011E6"/>
    <w:rsid w:val="00907F66"/>
    <w:rsid w:val="00917CC0"/>
    <w:rsid w:val="0093735C"/>
    <w:rsid w:val="009401B9"/>
    <w:rsid w:val="00946246"/>
    <w:rsid w:val="0095195B"/>
    <w:rsid w:val="00953C01"/>
    <w:rsid w:val="009600C5"/>
    <w:rsid w:val="0096108B"/>
    <w:rsid w:val="0096255C"/>
    <w:rsid w:val="00971A14"/>
    <w:rsid w:val="00972251"/>
    <w:rsid w:val="0097265E"/>
    <w:rsid w:val="009905DA"/>
    <w:rsid w:val="00992085"/>
    <w:rsid w:val="009A6C43"/>
    <w:rsid w:val="009B5A79"/>
    <w:rsid w:val="009C4596"/>
    <w:rsid w:val="009E576F"/>
    <w:rsid w:val="00A12E53"/>
    <w:rsid w:val="00A260AA"/>
    <w:rsid w:val="00A30321"/>
    <w:rsid w:val="00A42CEA"/>
    <w:rsid w:val="00A628AB"/>
    <w:rsid w:val="00A63FE0"/>
    <w:rsid w:val="00A85585"/>
    <w:rsid w:val="00A95010"/>
    <w:rsid w:val="00A95B24"/>
    <w:rsid w:val="00A967CD"/>
    <w:rsid w:val="00AA7234"/>
    <w:rsid w:val="00AB0E9E"/>
    <w:rsid w:val="00AC266E"/>
    <w:rsid w:val="00AC70B2"/>
    <w:rsid w:val="00AD6E0E"/>
    <w:rsid w:val="00AF3B04"/>
    <w:rsid w:val="00B03796"/>
    <w:rsid w:val="00B0535F"/>
    <w:rsid w:val="00B101A3"/>
    <w:rsid w:val="00B1078E"/>
    <w:rsid w:val="00B15F5A"/>
    <w:rsid w:val="00B17BEA"/>
    <w:rsid w:val="00B27AD9"/>
    <w:rsid w:val="00B40721"/>
    <w:rsid w:val="00B440C6"/>
    <w:rsid w:val="00B478F4"/>
    <w:rsid w:val="00B51828"/>
    <w:rsid w:val="00B549CF"/>
    <w:rsid w:val="00B74356"/>
    <w:rsid w:val="00B74B2C"/>
    <w:rsid w:val="00B77868"/>
    <w:rsid w:val="00B81A9F"/>
    <w:rsid w:val="00B90174"/>
    <w:rsid w:val="00B94E7C"/>
    <w:rsid w:val="00B96BA8"/>
    <w:rsid w:val="00BA45A4"/>
    <w:rsid w:val="00BB651F"/>
    <w:rsid w:val="00BB7A40"/>
    <w:rsid w:val="00BC14BD"/>
    <w:rsid w:val="00BC2FA9"/>
    <w:rsid w:val="00BC3B01"/>
    <w:rsid w:val="00BC63E7"/>
    <w:rsid w:val="00BE5D8F"/>
    <w:rsid w:val="00BE7C53"/>
    <w:rsid w:val="00BF446F"/>
    <w:rsid w:val="00BF646A"/>
    <w:rsid w:val="00C045F3"/>
    <w:rsid w:val="00C13916"/>
    <w:rsid w:val="00C15F7E"/>
    <w:rsid w:val="00C17C1D"/>
    <w:rsid w:val="00C22154"/>
    <w:rsid w:val="00C22E7F"/>
    <w:rsid w:val="00C30646"/>
    <w:rsid w:val="00C35B9B"/>
    <w:rsid w:val="00C47D29"/>
    <w:rsid w:val="00C54BB3"/>
    <w:rsid w:val="00C562A2"/>
    <w:rsid w:val="00C57A2C"/>
    <w:rsid w:val="00C62D86"/>
    <w:rsid w:val="00C67CEF"/>
    <w:rsid w:val="00C7407D"/>
    <w:rsid w:val="00C76BD2"/>
    <w:rsid w:val="00C81D6E"/>
    <w:rsid w:val="00C82430"/>
    <w:rsid w:val="00C82A78"/>
    <w:rsid w:val="00C847EC"/>
    <w:rsid w:val="00CA321A"/>
    <w:rsid w:val="00CA39D4"/>
    <w:rsid w:val="00CA47F7"/>
    <w:rsid w:val="00CA4817"/>
    <w:rsid w:val="00CB4379"/>
    <w:rsid w:val="00CD60FC"/>
    <w:rsid w:val="00CF1D59"/>
    <w:rsid w:val="00CF3E02"/>
    <w:rsid w:val="00CF3F06"/>
    <w:rsid w:val="00D00E12"/>
    <w:rsid w:val="00D02069"/>
    <w:rsid w:val="00D07986"/>
    <w:rsid w:val="00D15B7D"/>
    <w:rsid w:val="00D24854"/>
    <w:rsid w:val="00D2488A"/>
    <w:rsid w:val="00D30D50"/>
    <w:rsid w:val="00D31ACF"/>
    <w:rsid w:val="00D34BD6"/>
    <w:rsid w:val="00D40CF9"/>
    <w:rsid w:val="00D44DAE"/>
    <w:rsid w:val="00D70535"/>
    <w:rsid w:val="00D736E4"/>
    <w:rsid w:val="00D74B48"/>
    <w:rsid w:val="00D87454"/>
    <w:rsid w:val="00DA041A"/>
    <w:rsid w:val="00DB4A1E"/>
    <w:rsid w:val="00DD46C2"/>
    <w:rsid w:val="00DD7980"/>
    <w:rsid w:val="00DE5B22"/>
    <w:rsid w:val="00DE5E61"/>
    <w:rsid w:val="00DE6A8A"/>
    <w:rsid w:val="00DF1692"/>
    <w:rsid w:val="00DF5911"/>
    <w:rsid w:val="00DF648D"/>
    <w:rsid w:val="00E178D4"/>
    <w:rsid w:val="00E35E60"/>
    <w:rsid w:val="00E441BE"/>
    <w:rsid w:val="00E5147C"/>
    <w:rsid w:val="00E7111A"/>
    <w:rsid w:val="00E82A61"/>
    <w:rsid w:val="00E83B64"/>
    <w:rsid w:val="00EA1A87"/>
    <w:rsid w:val="00EA4A5E"/>
    <w:rsid w:val="00EB148B"/>
    <w:rsid w:val="00EB6423"/>
    <w:rsid w:val="00EB797E"/>
    <w:rsid w:val="00EC2DB6"/>
    <w:rsid w:val="00EC4ED3"/>
    <w:rsid w:val="00ED0D51"/>
    <w:rsid w:val="00ED2485"/>
    <w:rsid w:val="00ED3A19"/>
    <w:rsid w:val="00ED7F05"/>
    <w:rsid w:val="00EE3C2D"/>
    <w:rsid w:val="00F02020"/>
    <w:rsid w:val="00F03060"/>
    <w:rsid w:val="00F05709"/>
    <w:rsid w:val="00F07544"/>
    <w:rsid w:val="00F07A59"/>
    <w:rsid w:val="00F12233"/>
    <w:rsid w:val="00F1435E"/>
    <w:rsid w:val="00F227E7"/>
    <w:rsid w:val="00F35693"/>
    <w:rsid w:val="00F418F4"/>
    <w:rsid w:val="00F46983"/>
    <w:rsid w:val="00F62315"/>
    <w:rsid w:val="00F73E28"/>
    <w:rsid w:val="00F7530F"/>
    <w:rsid w:val="00F7689F"/>
    <w:rsid w:val="00F8443E"/>
    <w:rsid w:val="00F91EF6"/>
    <w:rsid w:val="00F95366"/>
    <w:rsid w:val="00F97C7D"/>
    <w:rsid w:val="00FA4B20"/>
    <w:rsid w:val="00FB31A1"/>
    <w:rsid w:val="00FB5BF8"/>
    <w:rsid w:val="00FC7434"/>
    <w:rsid w:val="00FE0927"/>
    <w:rsid w:val="00FE1CC0"/>
    <w:rsid w:val="00FE1E0C"/>
    <w:rsid w:val="02A37461"/>
    <w:rsid w:val="031A52FB"/>
    <w:rsid w:val="04A68360"/>
    <w:rsid w:val="0882C118"/>
    <w:rsid w:val="0A471BEE"/>
    <w:rsid w:val="0DF456CE"/>
    <w:rsid w:val="0E7D59FC"/>
    <w:rsid w:val="0FAB2244"/>
    <w:rsid w:val="12662C99"/>
    <w:rsid w:val="138218CA"/>
    <w:rsid w:val="16C8332E"/>
    <w:rsid w:val="1C2E710A"/>
    <w:rsid w:val="1C98B577"/>
    <w:rsid w:val="1F64EE56"/>
    <w:rsid w:val="21A789FF"/>
    <w:rsid w:val="234868B7"/>
    <w:rsid w:val="24FC91CA"/>
    <w:rsid w:val="250058AA"/>
    <w:rsid w:val="295FDD61"/>
    <w:rsid w:val="2BE05FAF"/>
    <w:rsid w:val="30500961"/>
    <w:rsid w:val="334F7B5B"/>
    <w:rsid w:val="390F15DB"/>
    <w:rsid w:val="39F8787B"/>
    <w:rsid w:val="39FD56E7"/>
    <w:rsid w:val="3A643ECD"/>
    <w:rsid w:val="3C1E5E09"/>
    <w:rsid w:val="3D8CCB51"/>
    <w:rsid w:val="3D9A170C"/>
    <w:rsid w:val="3FCFBC52"/>
    <w:rsid w:val="437B39D2"/>
    <w:rsid w:val="43E41553"/>
    <w:rsid w:val="46F9CED7"/>
    <w:rsid w:val="46FD1FD4"/>
    <w:rsid w:val="4710F1E7"/>
    <w:rsid w:val="4B2271F4"/>
    <w:rsid w:val="4B2DBD90"/>
    <w:rsid w:val="4B368A4C"/>
    <w:rsid w:val="4C62ED75"/>
    <w:rsid w:val="4E05B1FE"/>
    <w:rsid w:val="4E2C40C2"/>
    <w:rsid w:val="4EB1D882"/>
    <w:rsid w:val="4F84C8F5"/>
    <w:rsid w:val="4FF1A836"/>
    <w:rsid w:val="50CC7E4C"/>
    <w:rsid w:val="51A7CF34"/>
    <w:rsid w:val="5BEDDBAC"/>
    <w:rsid w:val="5D7A93A8"/>
    <w:rsid w:val="5E1A9E43"/>
    <w:rsid w:val="609CB368"/>
    <w:rsid w:val="65F5D05B"/>
    <w:rsid w:val="672350EC"/>
    <w:rsid w:val="68FFC17F"/>
    <w:rsid w:val="6DA972FF"/>
    <w:rsid w:val="6FAF2353"/>
    <w:rsid w:val="72B6DC34"/>
    <w:rsid w:val="73E4563B"/>
    <w:rsid w:val="7857928E"/>
    <w:rsid w:val="7C5560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F85A1"/>
  <w15:chartTrackingRefBased/>
  <w15:docId w15:val="{E3433ED0-E696-4CED-99AA-AF24030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gras10">
    <w:name w:val="gras 10"/>
    <w:basedOn w:val="Normal"/>
    <w:qFormat/>
    <w:rsid w:val="0006441F"/>
    <w:pPr>
      <w:suppressAutoHyphens/>
      <w:spacing w:after="120"/>
    </w:pPr>
    <w:rPr>
      <w:b/>
      <w:bCs/>
      <w:sz w:val="20"/>
      <w:szCs w:val="20"/>
    </w:rPr>
  </w:style>
  <w:style w:type="paragraph" w:customStyle="1" w:styleId="paragraph">
    <w:name w:val="paragraph"/>
    <w:basedOn w:val="Normal"/>
    <w:rsid w:val="00EC2DB6"/>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basedOn w:val="Policepardfaut"/>
    <w:rsid w:val="00EC2DB6"/>
  </w:style>
  <w:style w:type="character" w:customStyle="1" w:styleId="eop">
    <w:name w:val="eop"/>
    <w:basedOn w:val="Policepardfaut"/>
    <w:rsid w:val="00EC2DB6"/>
  </w:style>
  <w:style w:type="paragraph" w:customStyle="1" w:styleId="Default">
    <w:name w:val="Default"/>
    <w:rsid w:val="00AC70B2"/>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2D245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45F"/>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2D245F"/>
    <w:rPr>
      <w:sz w:val="16"/>
      <w:szCs w:val="16"/>
    </w:rPr>
  </w:style>
  <w:style w:type="paragraph" w:styleId="Commentaire">
    <w:name w:val="annotation text"/>
    <w:basedOn w:val="Normal"/>
    <w:link w:val="CommentaireCar"/>
    <w:uiPriority w:val="99"/>
    <w:semiHidden/>
    <w:unhideWhenUsed/>
    <w:rsid w:val="002D245F"/>
    <w:rPr>
      <w:sz w:val="20"/>
      <w:szCs w:val="20"/>
    </w:rPr>
  </w:style>
  <w:style w:type="character" w:customStyle="1" w:styleId="CommentaireCar">
    <w:name w:val="Commentaire Car"/>
    <w:basedOn w:val="Policepardfaut"/>
    <w:link w:val="Commentaire"/>
    <w:uiPriority w:val="99"/>
    <w:semiHidden/>
    <w:rsid w:val="002D245F"/>
    <w:rPr>
      <w:rFonts w:ascii="Calibri" w:hAnsi="Calibri" w:cs="Times New Roman"/>
      <w:sz w:val="20"/>
      <w:szCs w:val="20"/>
      <w:lang w:eastAsia="fr-FR"/>
    </w:rPr>
  </w:style>
  <w:style w:type="paragraph" w:styleId="En-tte">
    <w:name w:val="header"/>
    <w:basedOn w:val="Normal"/>
    <w:link w:val="En-tteCar"/>
    <w:uiPriority w:val="99"/>
    <w:unhideWhenUsed/>
    <w:rsid w:val="00233364"/>
    <w:pPr>
      <w:tabs>
        <w:tab w:val="center" w:pos="4536"/>
        <w:tab w:val="right" w:pos="9072"/>
      </w:tabs>
      <w:spacing w:after="0"/>
    </w:pPr>
  </w:style>
  <w:style w:type="character" w:customStyle="1" w:styleId="En-tteCar">
    <w:name w:val="En-tête Car"/>
    <w:basedOn w:val="Policepardfaut"/>
    <w:link w:val="En-tte"/>
    <w:uiPriority w:val="99"/>
    <w:rsid w:val="00233364"/>
    <w:rPr>
      <w:rFonts w:ascii="Calibri" w:hAnsi="Calibri" w:cs="Times New Roman"/>
      <w:lang w:eastAsia="fr-FR"/>
    </w:rPr>
  </w:style>
  <w:style w:type="paragraph" w:styleId="Pieddepage">
    <w:name w:val="footer"/>
    <w:basedOn w:val="Normal"/>
    <w:link w:val="PieddepageCar"/>
    <w:uiPriority w:val="99"/>
    <w:unhideWhenUsed/>
    <w:rsid w:val="00233364"/>
    <w:pPr>
      <w:tabs>
        <w:tab w:val="center" w:pos="4536"/>
        <w:tab w:val="right" w:pos="9072"/>
      </w:tabs>
      <w:spacing w:after="0"/>
    </w:pPr>
  </w:style>
  <w:style w:type="character" w:customStyle="1" w:styleId="PieddepageCar">
    <w:name w:val="Pied de page Car"/>
    <w:basedOn w:val="Policepardfaut"/>
    <w:link w:val="Pieddepage"/>
    <w:uiPriority w:val="99"/>
    <w:rsid w:val="00233364"/>
    <w:rPr>
      <w:rFonts w:ascii="Calibri" w:hAnsi="Calibri" w:cs="Times New Roman"/>
      <w:lang w:eastAsia="fr-FR"/>
    </w:rPr>
  </w:style>
  <w:style w:type="paragraph" w:styleId="Titre">
    <w:name w:val="Title"/>
    <w:basedOn w:val="Normal"/>
    <w:next w:val="Normal"/>
    <w:link w:val="TitreCar"/>
    <w:uiPriority w:val="10"/>
    <w:qFormat/>
    <w:rsid w:val="006B40E6"/>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40E6"/>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6B40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6B40E6"/>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53370">
      <w:bodyDiv w:val="1"/>
      <w:marLeft w:val="0"/>
      <w:marRight w:val="0"/>
      <w:marTop w:val="0"/>
      <w:marBottom w:val="0"/>
      <w:divBdr>
        <w:top w:val="none" w:sz="0" w:space="0" w:color="auto"/>
        <w:left w:val="none" w:sz="0" w:space="0" w:color="auto"/>
        <w:bottom w:val="none" w:sz="0" w:space="0" w:color="auto"/>
        <w:right w:val="none" w:sz="0" w:space="0" w:color="auto"/>
      </w:divBdr>
    </w:div>
    <w:div w:id="1939944451">
      <w:bodyDiv w:val="1"/>
      <w:marLeft w:val="0"/>
      <w:marRight w:val="0"/>
      <w:marTop w:val="0"/>
      <w:marBottom w:val="0"/>
      <w:divBdr>
        <w:top w:val="none" w:sz="0" w:space="0" w:color="auto"/>
        <w:left w:val="none" w:sz="0" w:space="0" w:color="auto"/>
        <w:bottom w:val="none" w:sz="0" w:space="0" w:color="auto"/>
        <w:right w:val="none" w:sz="0" w:space="0" w:color="auto"/>
      </w:divBdr>
    </w:div>
    <w:div w:id="2057926306">
      <w:bodyDiv w:val="1"/>
      <w:marLeft w:val="0"/>
      <w:marRight w:val="0"/>
      <w:marTop w:val="0"/>
      <w:marBottom w:val="0"/>
      <w:divBdr>
        <w:top w:val="none" w:sz="0" w:space="0" w:color="auto"/>
        <w:left w:val="none" w:sz="0" w:space="0" w:color="auto"/>
        <w:bottom w:val="none" w:sz="0" w:space="0" w:color="auto"/>
        <w:right w:val="none" w:sz="0" w:space="0" w:color="auto"/>
      </w:divBdr>
      <w:divsChild>
        <w:div w:id="1915772505">
          <w:marLeft w:val="0"/>
          <w:marRight w:val="0"/>
          <w:marTop w:val="0"/>
          <w:marBottom w:val="0"/>
          <w:divBdr>
            <w:top w:val="none" w:sz="0" w:space="0" w:color="auto"/>
            <w:left w:val="none" w:sz="0" w:space="0" w:color="auto"/>
            <w:bottom w:val="none" w:sz="0" w:space="0" w:color="auto"/>
            <w:right w:val="none" w:sz="0" w:space="0" w:color="auto"/>
          </w:divBdr>
        </w:div>
        <w:div w:id="65064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Chaufoureau Lorry</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customXml/itemProps2.xml><?xml version="1.0" encoding="utf-8"?>
<ds:datastoreItem xmlns:ds="http://schemas.openxmlformats.org/officeDocument/2006/customXml" ds:itemID="{91B16300-275C-44F7-9838-E085B9007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40D9F-53B6-4D70-A153-4E4F79774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1368</Words>
  <Characters>7529</Characters>
  <Application>Microsoft Office Word</Application>
  <DocSecurity>0</DocSecurity>
  <Lines>62</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6</cp:revision>
  <dcterms:created xsi:type="dcterms:W3CDTF">2022-01-05T09:45:00Z</dcterms:created>
  <dcterms:modified xsi:type="dcterms:W3CDTF">2022-01-06T15:01:00Z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