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E9F" w14:textId="41565A33" w:rsidR="00322825" w:rsidRDefault="00160A5F" w:rsidP="009C6AEF">
      <w:pPr>
        <w:pStyle w:val="Titre"/>
      </w:pPr>
      <w:r>
        <w:t>Matières essentielles</w:t>
      </w:r>
      <w:r w:rsidR="00835CA6" w:rsidRPr="007F4781">
        <w:t xml:space="preserve"> en sciences </w:t>
      </w:r>
      <w:r w:rsidR="00BD63DE">
        <w:t>générales</w:t>
      </w:r>
      <w:r w:rsidR="00835CA6" w:rsidRPr="007F4781">
        <w:t xml:space="preserve"> (</w:t>
      </w:r>
      <w:r w:rsidR="00BD63DE">
        <w:t>6</w:t>
      </w:r>
      <w:r w:rsidR="00835CA6" w:rsidRPr="007F4781">
        <w:t>P) – 6</w:t>
      </w:r>
      <w:r w:rsidR="00835CA6" w:rsidRPr="007F4781">
        <w:rPr>
          <w:vertAlign w:val="superscript"/>
        </w:rPr>
        <w:t>e</w:t>
      </w:r>
      <w:r w:rsidR="00835CA6" w:rsidRPr="007F4781">
        <w:t xml:space="preserve"> année</w:t>
      </w:r>
    </w:p>
    <w:p w14:paraId="1FED50E8" w14:textId="1D325BE8" w:rsidR="00EC4ED3" w:rsidRPr="007F4781" w:rsidRDefault="00322825" w:rsidP="009C6AEF">
      <w:pPr>
        <w:pStyle w:val="Sous-titre"/>
        <w:rPr>
          <w:sz w:val="32"/>
          <w:szCs w:val="32"/>
        </w:rPr>
      </w:pPr>
      <w:r w:rsidRPr="006FCBBE">
        <w:t xml:space="preserve">(Programme de Sciences </w:t>
      </w:r>
      <w:r w:rsidR="00BD63DE" w:rsidRPr="006FCBBE">
        <w:t>Générales</w:t>
      </w:r>
      <w:r w:rsidRPr="006FCBBE">
        <w:t xml:space="preserve"> - FESeC – D3 GT – D/201</w:t>
      </w:r>
      <w:r w:rsidR="004808B6" w:rsidRPr="006FCBBE">
        <w:t>6</w:t>
      </w:r>
      <w:r w:rsidRPr="006FCBBE">
        <w:t>/7362/3/</w:t>
      </w:r>
      <w:r w:rsidR="004808B6" w:rsidRPr="006FCBBE">
        <w:t>12</w:t>
      </w:r>
      <w:r w:rsidRPr="006FCBBE">
        <w:t>)</w:t>
      </w:r>
    </w:p>
    <w:p w14:paraId="17EB927F" w14:textId="77777777" w:rsidR="00217D24" w:rsidRDefault="00217D24" w:rsidP="00217D24">
      <w:pPr>
        <w:rPr>
          <w:rFonts w:eastAsia="Calibri" w:cs="Calibri"/>
          <w:b/>
          <w:bCs/>
          <w:i/>
          <w:iCs/>
          <w:color w:val="0070C0"/>
        </w:rPr>
      </w:pPr>
      <w:r w:rsidRPr="63686CD2">
        <w:rPr>
          <w:rFonts w:eastAsia="Calibri" w:cs="Calibri"/>
          <w:b/>
          <w:bCs/>
          <w:i/>
          <w:iCs/>
          <w:color w:val="0070C0"/>
        </w:rPr>
        <w:t xml:space="preserve">Ce document est réalisé dans le contexte de la crise liée au COVID, afin d’aider les professeurs à </w:t>
      </w:r>
      <w:r>
        <w:rPr>
          <w:rFonts w:eastAsia="Calibri" w:cs="Calibri"/>
          <w:b/>
          <w:bCs/>
          <w:i/>
          <w:iCs/>
          <w:color w:val="0070C0"/>
        </w:rPr>
        <w:t>poursuivre l’année scolaire</w:t>
      </w:r>
      <w:r w:rsidRPr="63686CD2">
        <w:rPr>
          <w:rFonts w:eastAsia="Calibri" w:cs="Calibri"/>
          <w:b/>
          <w:bCs/>
          <w:i/>
          <w:iCs/>
          <w:color w:val="0070C0"/>
        </w:rPr>
        <w:t xml:space="preserve"> dans les meilleures conditions possibles. Il reprend uniquement « les Matières essentielles » pour chaque unité d’acquis d’apprentissage.</w:t>
      </w:r>
      <w:r>
        <w:rPr>
          <w:rFonts w:eastAsia="Calibri" w:cs="Calibri"/>
          <w:b/>
          <w:bCs/>
          <w:i/>
          <w:iCs/>
          <w:color w:val="0070C0"/>
        </w:rPr>
        <w:t xml:space="preserve"> </w:t>
      </w:r>
      <w:proofErr w:type="gramStart"/>
      <w:r w:rsidRPr="63686CD2">
        <w:rPr>
          <w:rFonts w:eastAsia="Calibri" w:cs="Calibri"/>
          <w:b/>
          <w:bCs/>
          <w:i/>
          <w:iCs/>
          <w:color w:val="0070C0"/>
        </w:rPr>
        <w:t>Suite aux</w:t>
      </w:r>
      <w:proofErr w:type="gramEnd"/>
      <w:r w:rsidRPr="63686CD2">
        <w:rPr>
          <w:rFonts w:eastAsia="Calibri" w:cs="Calibri"/>
          <w:b/>
          <w:bCs/>
          <w:i/>
          <w:iCs/>
          <w:color w:val="0070C0"/>
        </w:rPr>
        <w:t xml:space="preserve"> </w:t>
      </w:r>
      <w:r>
        <w:rPr>
          <w:rFonts w:eastAsia="Calibri" w:cs="Calibri"/>
          <w:b/>
          <w:bCs/>
          <w:i/>
          <w:iCs/>
          <w:color w:val="0070C0"/>
        </w:rPr>
        <w:t>fermetures de classes ou aux absences possibles de certains élèves (cette année ou les années scolaires passées)</w:t>
      </w:r>
      <w:r w:rsidRPr="63686CD2">
        <w:rPr>
          <w:rFonts w:eastAsia="Calibri" w:cs="Calibri"/>
          <w:b/>
          <w:bCs/>
          <w:i/>
          <w:iCs/>
          <w:color w:val="0070C0"/>
        </w:rPr>
        <w:t xml:space="preserve">, </w:t>
      </w:r>
      <w:r>
        <w:rPr>
          <w:rFonts w:eastAsia="Calibri" w:cs="Calibri"/>
          <w:b/>
          <w:bCs/>
          <w:i/>
          <w:iCs/>
          <w:color w:val="0070C0"/>
        </w:rPr>
        <w:t>des</w:t>
      </w:r>
      <w:r w:rsidRPr="63686CD2">
        <w:rPr>
          <w:rFonts w:eastAsia="Calibri" w:cs="Calibri"/>
          <w:b/>
          <w:bCs/>
          <w:i/>
          <w:iCs/>
          <w:color w:val="0070C0"/>
        </w:rPr>
        <w:t xml:space="preserve"> parties de matière n’ont </w:t>
      </w:r>
      <w:r>
        <w:rPr>
          <w:rFonts w:eastAsia="Calibri" w:cs="Calibri"/>
          <w:b/>
          <w:bCs/>
          <w:i/>
          <w:iCs/>
          <w:color w:val="0070C0"/>
        </w:rPr>
        <w:t>peut-être pas été vues</w:t>
      </w:r>
      <w:r w:rsidRPr="63686CD2">
        <w:rPr>
          <w:rFonts w:eastAsia="Calibri" w:cs="Calibri"/>
          <w:b/>
          <w:bCs/>
          <w:i/>
          <w:iCs/>
          <w:color w:val="0070C0"/>
        </w:rPr>
        <w:t>. Il est inutile de vouloir les rattraper …</w:t>
      </w:r>
      <w:r>
        <w:rPr>
          <w:rFonts w:eastAsia="Calibri" w:cs="Calibri"/>
          <w:b/>
          <w:bCs/>
          <w:i/>
          <w:iCs/>
          <w:color w:val="0070C0"/>
        </w:rPr>
        <w:t xml:space="preserve">mais plutôt d’identifier, au moment le plus propice (en début de nouveau thème ou en cours de thème), si les prérequis nécessaires sont bien installés </w:t>
      </w:r>
      <w:r w:rsidRPr="63686CD2">
        <w:rPr>
          <w:rFonts w:eastAsia="Calibri" w:cs="Calibri"/>
          <w:b/>
          <w:bCs/>
          <w:i/>
          <w:iCs/>
          <w:color w:val="0070C0"/>
        </w:rPr>
        <w:t xml:space="preserve">pour permettre aux élèves de comprendre les </w:t>
      </w:r>
      <w:r>
        <w:rPr>
          <w:rFonts w:eastAsia="Calibri" w:cs="Calibri"/>
          <w:b/>
          <w:bCs/>
          <w:i/>
          <w:iCs/>
          <w:color w:val="0070C0"/>
        </w:rPr>
        <w:t xml:space="preserve">nouvelles </w:t>
      </w:r>
      <w:r w:rsidRPr="63686CD2">
        <w:rPr>
          <w:rFonts w:eastAsia="Calibri" w:cs="Calibri"/>
          <w:b/>
          <w:bCs/>
          <w:i/>
          <w:iCs/>
          <w:color w:val="0070C0"/>
        </w:rPr>
        <w:t>notions enseignées.</w:t>
      </w:r>
    </w:p>
    <w:p w14:paraId="1B3A9E07" w14:textId="447087D5" w:rsidR="006FCBBE" w:rsidRDefault="00217D24" w:rsidP="00217D24">
      <w:pPr>
        <w:rPr>
          <w:b/>
          <w:bCs/>
        </w:rPr>
      </w:pPr>
      <w:r w:rsidRPr="63686CD2">
        <w:rPr>
          <w:rFonts w:eastAsia="Calibri" w:cs="Calibri"/>
          <w:b/>
          <w:bCs/>
          <w:i/>
          <w:iCs/>
          <w:color w:val="0070C0"/>
        </w:rPr>
        <w:t xml:space="preserve">Pour mettre en œuvre le mieux possible les notions ci-dessous, il est important que les professeurs réalisent des séquences didactiques permettant d’observer au fur et à mesure les apprentissages des élèves </w:t>
      </w:r>
      <w:r w:rsidRPr="63686CD2">
        <w:rPr>
          <w:rFonts w:eastAsia="Calibri" w:cs="Calibri"/>
          <w:color w:val="0070C0"/>
        </w:rPr>
        <w:t xml:space="preserve">(par exemple par des autoévaluations des élèves, l'observation de leur travail, des petits </w:t>
      </w:r>
      <w:proofErr w:type="spellStart"/>
      <w:r w:rsidRPr="63686CD2">
        <w:rPr>
          <w:rFonts w:eastAsia="Calibri" w:cs="Calibri"/>
          <w:color w:val="0070C0"/>
        </w:rPr>
        <w:t>quizze</w:t>
      </w:r>
      <w:r w:rsidR="00AD533F">
        <w:rPr>
          <w:rFonts w:eastAsia="Calibri" w:cs="Calibri"/>
          <w:color w:val="0070C0"/>
        </w:rPr>
        <w:t>s</w:t>
      </w:r>
      <w:proofErr w:type="spellEnd"/>
      <w:r w:rsidRPr="63686CD2">
        <w:rPr>
          <w:rFonts w:eastAsia="Calibri" w:cs="Calibri"/>
          <w:color w:val="0070C0"/>
        </w:rPr>
        <w:t xml:space="preserve"> imaginés soit par le professeur, soit par les élèves, des entretiens avec les élèves, ...)</w:t>
      </w:r>
      <w:r w:rsidRPr="63686CD2">
        <w:rPr>
          <w:rFonts w:eastAsia="Calibri" w:cs="Calibri"/>
          <w:b/>
          <w:bCs/>
          <w:i/>
          <w:iCs/>
          <w:color w:val="0070C0"/>
        </w:rPr>
        <w:t xml:space="preserve">. Ces séquences comprendront des stratégies de différenciation des apprentissages, dans la perspective d’aider à appréhender le mieux possible les différents profils des élèves </w:t>
      </w:r>
      <w:r w:rsidRPr="63686CD2">
        <w:rPr>
          <w:rFonts w:eastAsia="Calibri" w:cs="Calibri"/>
          <w:color w:val="0070C0"/>
        </w:rPr>
        <w:t>et de pouvoir les aider à atteindre au mieux les objectifs</w:t>
      </w:r>
      <w:r>
        <w:rPr>
          <w:rFonts w:eastAsia="Calibri" w:cs="Calibri"/>
          <w:color w:val="0070C0"/>
        </w:rPr>
        <w:t xml:space="preserve"> d’apprentissage</w:t>
      </w:r>
    </w:p>
    <w:p w14:paraId="6E45A307" w14:textId="4860987A" w:rsidR="007F4781" w:rsidRPr="009C6AEF" w:rsidRDefault="001C3ABF" w:rsidP="5F59116B">
      <w:pPr>
        <w:rPr>
          <w:b/>
          <w:bCs/>
          <w:i/>
          <w:iCs/>
          <w:color w:val="7030A0"/>
          <w:sz w:val="32"/>
          <w:szCs w:val="32"/>
        </w:rPr>
      </w:pPr>
      <w:r w:rsidRPr="009C6AEF">
        <w:rPr>
          <w:b/>
          <w:bCs/>
          <w:i/>
          <w:iCs/>
          <w:color w:val="7030A0"/>
          <w:sz w:val="32"/>
          <w:szCs w:val="32"/>
        </w:rPr>
        <w:t>Rappel des</w:t>
      </w:r>
      <w:r w:rsidR="007F4781" w:rsidRPr="009C6AEF">
        <w:rPr>
          <w:b/>
          <w:bCs/>
          <w:i/>
          <w:iCs/>
          <w:color w:val="7030A0"/>
          <w:sz w:val="32"/>
          <w:szCs w:val="32"/>
        </w:rPr>
        <w:t xml:space="preserve"> objectifs du cours de sciences </w:t>
      </w:r>
      <w:r w:rsidR="00CE3F63" w:rsidRPr="009C6AEF">
        <w:rPr>
          <w:b/>
          <w:bCs/>
          <w:i/>
          <w:iCs/>
          <w:color w:val="7030A0"/>
          <w:sz w:val="32"/>
          <w:szCs w:val="32"/>
        </w:rPr>
        <w:t>générales</w:t>
      </w:r>
      <w:r w:rsidR="007F4781" w:rsidRPr="009C6AEF">
        <w:rPr>
          <w:b/>
          <w:bCs/>
          <w:i/>
          <w:iCs/>
          <w:color w:val="7030A0"/>
          <w:sz w:val="32"/>
          <w:szCs w:val="32"/>
        </w:rPr>
        <w:t xml:space="preserve"> au troisième degré </w:t>
      </w:r>
    </w:p>
    <w:p w14:paraId="008C4014" w14:textId="5EB7406D" w:rsidR="007F4781" w:rsidRPr="007F4781" w:rsidRDefault="007F4781" w:rsidP="007F4781">
      <w:r w:rsidRPr="007F4781">
        <w:t xml:space="preserve">Il s’agit tout à la fois </w:t>
      </w:r>
      <w:r w:rsidR="00A36CA1">
        <w:rPr>
          <w:b/>
          <w:bCs/>
        </w:rPr>
        <w:t>d’assurer la préparation</w:t>
      </w:r>
      <w:r w:rsidR="00AE115B">
        <w:rPr>
          <w:b/>
          <w:bCs/>
        </w:rPr>
        <w:t xml:space="preserve"> à des études supérieures à caractère scientifique</w:t>
      </w:r>
      <w:r>
        <w:t>,</w:t>
      </w:r>
      <w:r w:rsidRPr="007F4781">
        <w:t xml:space="preserve"> </w:t>
      </w:r>
      <w:r w:rsidRPr="00861140">
        <w:rPr>
          <w:b/>
          <w:bCs/>
        </w:rPr>
        <w:t>de développer la culture scientifique nécessaire pour agir de manière responsable</w:t>
      </w:r>
      <w:r w:rsidRPr="007F4781">
        <w:t xml:space="preserve"> dans un monde marqué par les sciences et par la technologie</w:t>
      </w:r>
      <w:r>
        <w:t xml:space="preserve"> et </w:t>
      </w:r>
      <w:r w:rsidR="00861140" w:rsidRPr="00861140">
        <w:rPr>
          <w:b/>
          <w:bCs/>
        </w:rPr>
        <w:t>d’aider les élèves à comprendre les enjeux du 21</w:t>
      </w:r>
      <w:r w:rsidR="00861140" w:rsidRPr="00861140">
        <w:rPr>
          <w:b/>
          <w:bCs/>
          <w:vertAlign w:val="superscript"/>
        </w:rPr>
        <w:t>e</w:t>
      </w:r>
      <w:r w:rsidR="00861140" w:rsidRPr="00861140">
        <w:rPr>
          <w:b/>
          <w:bCs/>
        </w:rPr>
        <w:t xml:space="preserve"> siècle</w:t>
      </w:r>
      <w:r w:rsidR="00861140">
        <w:t>.</w:t>
      </w:r>
    </w:p>
    <w:p w14:paraId="120C3AFC" w14:textId="77777777" w:rsidR="008A4AF6" w:rsidRPr="00CA16C2" w:rsidRDefault="008A4AF6" w:rsidP="008A4AF6">
      <w:pPr>
        <w:spacing w:after="120"/>
      </w:pPr>
      <w:r w:rsidRPr="00CA16C2">
        <w:t>Cet enseignement devrait ainsi permettre à chacun :</w:t>
      </w:r>
    </w:p>
    <w:p w14:paraId="7A3F9036" w14:textId="77777777" w:rsidR="008A4AF6" w:rsidRPr="00CA16C2" w:rsidRDefault="008A4AF6" w:rsidP="008A4AF6">
      <w:pPr>
        <w:pStyle w:val="Enumration1"/>
      </w:pPr>
      <w:proofErr w:type="gramStart"/>
      <w:r w:rsidRPr="00CA16C2">
        <w:t>d’accéder</w:t>
      </w:r>
      <w:proofErr w:type="gramEnd"/>
      <w:r w:rsidRPr="00CA16C2">
        <w:t xml:space="preserve"> à des ressources et de sélectionner des informations pertinentes ;</w:t>
      </w:r>
    </w:p>
    <w:p w14:paraId="738C706F" w14:textId="77777777" w:rsidR="008A4AF6" w:rsidRPr="00CA16C2" w:rsidRDefault="008A4AF6" w:rsidP="008A4AF6">
      <w:pPr>
        <w:pStyle w:val="Enumration1"/>
      </w:pPr>
      <w:proofErr w:type="gramStart"/>
      <w:r w:rsidRPr="00CA16C2">
        <w:t>de</w:t>
      </w:r>
      <w:proofErr w:type="gramEnd"/>
      <w:r w:rsidRPr="00CA16C2">
        <w:t xml:space="preserve"> développer ses capacités à </w:t>
      </w:r>
      <w:r>
        <w:t>mener une démarche scientifique ;</w:t>
      </w:r>
    </w:p>
    <w:p w14:paraId="6DC2463C" w14:textId="77777777" w:rsidR="008A4AF6" w:rsidRPr="00CA16C2" w:rsidRDefault="008A4AF6" w:rsidP="008A4AF6">
      <w:pPr>
        <w:pStyle w:val="Enumration1"/>
      </w:pPr>
      <w:proofErr w:type="gramStart"/>
      <w:r w:rsidRPr="00CA16C2">
        <w:t>de</w:t>
      </w:r>
      <w:proofErr w:type="gramEnd"/>
      <w:r w:rsidRPr="00CA16C2">
        <w:t xml:space="preserve"> comprendre des aspects du monde qui nous entoure, qu’ils soient naturels ou résultent des applications des sciences ;</w:t>
      </w:r>
    </w:p>
    <w:p w14:paraId="510D6C00" w14:textId="77777777" w:rsidR="008A4AF6" w:rsidRDefault="008A4AF6" w:rsidP="008A4AF6">
      <w:pPr>
        <w:pStyle w:val="Enumration1dernier"/>
        <w:spacing w:after="40"/>
      </w:pPr>
      <w:proofErr w:type="gramStart"/>
      <w:r w:rsidRPr="00CA16C2">
        <w:t>de</w:t>
      </w:r>
      <w:proofErr w:type="gramEnd"/>
      <w:r w:rsidRPr="00CA16C2">
        <w:t xml:space="preserve"> percevoir comment fonctionnent les sciences, quels en sont les points forts, quelles en sont les limites</w:t>
      </w:r>
      <w:r>
        <w:t> ;</w:t>
      </w:r>
    </w:p>
    <w:p w14:paraId="0E7DFAD3" w14:textId="24C5F2D0" w:rsidR="008A4AF6" w:rsidRDefault="008A4AF6" w:rsidP="007F4781">
      <w:pPr>
        <w:pStyle w:val="Enumration1dernier"/>
      </w:pPr>
      <w:proofErr w:type="gramStart"/>
      <w:r>
        <w:t>de</w:t>
      </w:r>
      <w:proofErr w:type="gramEnd"/>
      <w:r>
        <w:t xml:space="preserve"> </w:t>
      </w:r>
      <w:r w:rsidRPr="00CA16C2">
        <w:t>communiquer des idées et des raisonnements.</w:t>
      </w:r>
    </w:p>
    <w:p w14:paraId="3CB49F40" w14:textId="5C1AE2DC" w:rsidR="007F4781" w:rsidRPr="007F4781" w:rsidRDefault="007F4781" w:rsidP="007F4781">
      <w:r w:rsidRPr="007F4781">
        <w:t xml:space="preserve">Pour atteindre ces objectifs, chaque élève devrait exercer les attitudes et les capacités </w:t>
      </w:r>
      <w:r w:rsidR="00861140">
        <w:t>décrites ci-dessous.</w:t>
      </w:r>
      <w:r w:rsidRPr="007F4781">
        <w:t xml:space="preserve"> </w:t>
      </w:r>
    </w:p>
    <w:p w14:paraId="784E29F8" w14:textId="77777777" w:rsidR="007F4781" w:rsidRPr="007F4781" w:rsidRDefault="00861140" w:rsidP="007F4781">
      <w:pPr>
        <w:pStyle w:val="Paragraphedeliste"/>
        <w:numPr>
          <w:ilvl w:val="0"/>
          <w:numId w:val="3"/>
        </w:numPr>
      </w:pPr>
      <w:r>
        <w:t>L</w:t>
      </w:r>
      <w:r w:rsidR="007F4781" w:rsidRPr="007F4781">
        <w:t xml:space="preserve">a curiosité conduit à s'étonner, à se poser des questions sur les phénomènes qui nous entourent et à y rechercher des réponses. </w:t>
      </w:r>
    </w:p>
    <w:p w14:paraId="69AD197C" w14:textId="77777777" w:rsidR="007F4781" w:rsidRPr="007F4781" w:rsidRDefault="007F4781" w:rsidP="007F4781">
      <w:pPr>
        <w:pStyle w:val="Paragraphedeliste"/>
        <w:numPr>
          <w:ilvl w:val="0"/>
          <w:numId w:val="3"/>
        </w:numPr>
      </w:pPr>
      <w:r w:rsidRPr="007F4781">
        <w:t xml:space="preserve">L’honnêteté intellectuelle impose, par exemple, de rapporter ce que l'on observe et non ce que l'on pense devoir observer. </w:t>
      </w:r>
    </w:p>
    <w:p w14:paraId="30B796C5" w14:textId="77777777" w:rsidR="007F4781" w:rsidRPr="007F4781" w:rsidRDefault="007F4781" w:rsidP="007F4781">
      <w:pPr>
        <w:pStyle w:val="Paragraphedeliste"/>
        <w:numPr>
          <w:ilvl w:val="0"/>
          <w:numId w:val="3"/>
        </w:numPr>
      </w:pPr>
      <w:r w:rsidRPr="007F4781">
        <w:t xml:space="preserve">L'équilibre entre ouverture d'esprit et scepticisme suppose, entre autres, d'être ouvert aux idées nouvelles et inhabituelles tout en vérifiant leur caractère plausible. </w:t>
      </w:r>
    </w:p>
    <w:p w14:paraId="0E1FCC8D" w14:textId="77777777" w:rsidR="007F4781" w:rsidRPr="007F4781" w:rsidRDefault="007F4781" w:rsidP="007F4781">
      <w:pPr>
        <w:pStyle w:val="Paragraphedeliste"/>
        <w:numPr>
          <w:ilvl w:val="0"/>
          <w:numId w:val="3"/>
        </w:numPr>
      </w:pPr>
      <w:r w:rsidRPr="007F4781">
        <w:t xml:space="preserve">Le travail d'équipe permet la confrontation des idées. </w:t>
      </w:r>
    </w:p>
    <w:p w14:paraId="74F6ED8C" w14:textId="70885EB4" w:rsidR="007F4781" w:rsidRDefault="007F4781" w:rsidP="007F4781">
      <w:r w:rsidRPr="007F4781">
        <w:lastRenderedPageBreak/>
        <w:t xml:space="preserve">Les capacités liées à la pratique scientifique sont transversales et enrichissent la formation humaniste de l’élève. C’est le cas de l’expression orale ou écrite qui nécessite, en sciences, l’utilisation d’un langage précis et aide à structurer ses idées. </w:t>
      </w:r>
      <w:r w:rsidR="000B573B" w:rsidRPr="00CA16C2">
        <w:t>La découverte des théories et des modèles scientifiques permet d’exercer, quant à elle, l’articulation des concepts entre eux.</w:t>
      </w:r>
    </w:p>
    <w:p w14:paraId="4BB05D73" w14:textId="070292EE" w:rsidR="00756E61" w:rsidRPr="00814685" w:rsidRDefault="00756E61" w:rsidP="007F4781">
      <w:pPr>
        <w:rPr>
          <w:b/>
          <w:bCs/>
        </w:rPr>
      </w:pPr>
      <w:r w:rsidRPr="002A7103">
        <w:rPr>
          <w:rFonts w:cs="Calibri"/>
          <w:b/>
          <w:bCs/>
        </w:rPr>
        <w:t>→</w:t>
      </w:r>
      <w:r w:rsidRPr="002A7103">
        <w:rPr>
          <w:b/>
          <w:bCs/>
        </w:rPr>
        <w:t xml:space="preserve"> L</w:t>
      </w:r>
      <w:r w:rsidR="001F0F20">
        <w:rPr>
          <w:b/>
          <w:bCs/>
        </w:rPr>
        <w:t>a</w:t>
      </w:r>
      <w:r>
        <w:rPr>
          <w:b/>
          <w:bCs/>
        </w:rPr>
        <w:t xml:space="preserve"> premi</w:t>
      </w:r>
      <w:r w:rsidR="001F0F20">
        <w:rPr>
          <w:b/>
          <w:bCs/>
        </w:rPr>
        <w:t>ère finalité</w:t>
      </w:r>
      <w:r>
        <w:rPr>
          <w:b/>
          <w:bCs/>
        </w:rPr>
        <w:t xml:space="preserve"> </w:t>
      </w:r>
      <w:r w:rsidR="00C35599">
        <w:rPr>
          <w:b/>
          <w:bCs/>
        </w:rPr>
        <w:t>d’un cours de sciences générales est donc de veiller à la préparation des élèves aux études supérieures à caractère scientifique</w:t>
      </w:r>
      <w:r w:rsidR="00797AF5">
        <w:rPr>
          <w:b/>
          <w:bCs/>
        </w:rPr>
        <w:t xml:space="preserve"> </w:t>
      </w:r>
      <w:r w:rsidR="004D54BA">
        <w:rPr>
          <w:b/>
          <w:bCs/>
        </w:rPr>
        <w:t>(</w:t>
      </w:r>
      <w:r w:rsidR="00A07F1D">
        <w:rPr>
          <w:b/>
          <w:bCs/>
        </w:rPr>
        <w:t xml:space="preserve">avec </w:t>
      </w:r>
      <w:r w:rsidR="000E1685">
        <w:rPr>
          <w:b/>
          <w:bCs/>
        </w:rPr>
        <w:t>entre autres</w:t>
      </w:r>
      <w:r w:rsidR="00A07F1D">
        <w:rPr>
          <w:b/>
          <w:bCs/>
        </w:rPr>
        <w:t xml:space="preserve"> l’</w:t>
      </w:r>
      <w:r w:rsidR="00CF6D85">
        <w:rPr>
          <w:b/>
          <w:bCs/>
        </w:rPr>
        <w:t xml:space="preserve">initiation </w:t>
      </w:r>
      <w:r w:rsidR="00B21F3F">
        <w:rPr>
          <w:b/>
          <w:bCs/>
        </w:rPr>
        <w:t>à quelques</w:t>
      </w:r>
      <w:r w:rsidR="00CF6D85">
        <w:rPr>
          <w:b/>
          <w:bCs/>
        </w:rPr>
        <w:t xml:space="preserve"> gestes techniques réalisés au laboratoire</w:t>
      </w:r>
      <w:r w:rsidR="001B33AF">
        <w:rPr>
          <w:b/>
          <w:bCs/>
        </w:rPr>
        <w:t xml:space="preserve">, </w:t>
      </w:r>
      <w:r w:rsidR="004D54BA">
        <w:rPr>
          <w:b/>
          <w:bCs/>
        </w:rPr>
        <w:t>la résolution d’applications numériques</w:t>
      </w:r>
      <w:r w:rsidR="001B33AF">
        <w:rPr>
          <w:b/>
          <w:bCs/>
        </w:rPr>
        <w:t>…</w:t>
      </w:r>
      <w:r w:rsidR="004D54BA">
        <w:rPr>
          <w:b/>
          <w:bCs/>
        </w:rPr>
        <w:t>)</w:t>
      </w:r>
    </w:p>
    <w:p w14:paraId="4CE2F163" w14:textId="0892F1C5" w:rsidR="00FE0927" w:rsidRPr="002A7103" w:rsidRDefault="002A7103" w:rsidP="007F4781">
      <w:pPr>
        <w:rPr>
          <w:b/>
          <w:bCs/>
        </w:rPr>
      </w:pPr>
      <w:r w:rsidRPr="002A7103">
        <w:rPr>
          <w:rFonts w:cs="Calibri"/>
          <w:b/>
          <w:bCs/>
        </w:rPr>
        <w:t>→</w:t>
      </w:r>
      <w:r w:rsidRPr="002A7103">
        <w:rPr>
          <w:b/>
          <w:bCs/>
        </w:rPr>
        <w:t xml:space="preserve"> </w:t>
      </w:r>
      <w:r w:rsidR="00797AF5">
        <w:rPr>
          <w:b/>
          <w:bCs/>
        </w:rPr>
        <w:t>L</w:t>
      </w:r>
      <w:r w:rsidR="001F0F20">
        <w:rPr>
          <w:b/>
          <w:bCs/>
        </w:rPr>
        <w:t>a</w:t>
      </w:r>
      <w:r w:rsidR="00797AF5">
        <w:rPr>
          <w:b/>
          <w:bCs/>
        </w:rPr>
        <w:t xml:space="preserve"> second</w:t>
      </w:r>
      <w:r w:rsidR="001F0F20">
        <w:rPr>
          <w:b/>
          <w:bCs/>
        </w:rPr>
        <w:t>e</w:t>
      </w:r>
      <w:r w:rsidR="00797AF5">
        <w:rPr>
          <w:b/>
          <w:bCs/>
        </w:rPr>
        <w:t xml:space="preserve"> </w:t>
      </w:r>
      <w:r w:rsidR="001F0F20">
        <w:rPr>
          <w:b/>
          <w:bCs/>
        </w:rPr>
        <w:t>finalité</w:t>
      </w:r>
      <w:r w:rsidR="00797AF5">
        <w:rPr>
          <w:b/>
          <w:bCs/>
        </w:rPr>
        <w:t xml:space="preserve"> est de </w:t>
      </w:r>
      <w:r w:rsidR="00D0007B">
        <w:rPr>
          <w:b/>
          <w:bCs/>
        </w:rPr>
        <w:t>compre</w:t>
      </w:r>
      <w:r w:rsidR="00430989">
        <w:rPr>
          <w:b/>
          <w:bCs/>
        </w:rPr>
        <w:t>ndre les enjeux du 21</w:t>
      </w:r>
      <w:r w:rsidR="00430989" w:rsidRPr="00430989">
        <w:rPr>
          <w:b/>
          <w:bCs/>
          <w:vertAlign w:val="superscript"/>
        </w:rPr>
        <w:t>e</w:t>
      </w:r>
      <w:r w:rsidR="00430989">
        <w:rPr>
          <w:b/>
          <w:bCs/>
        </w:rPr>
        <w:t xml:space="preserve"> siècle et de </w:t>
      </w:r>
      <w:r w:rsidR="00D0007B">
        <w:rPr>
          <w:b/>
          <w:bCs/>
        </w:rPr>
        <w:t xml:space="preserve">trouver des pistes de réponses </w:t>
      </w:r>
      <w:r w:rsidR="00430989">
        <w:rPr>
          <w:b/>
          <w:bCs/>
        </w:rPr>
        <w:t>à de</w:t>
      </w:r>
      <w:r w:rsidR="00FE0927" w:rsidRPr="002A7103">
        <w:rPr>
          <w:b/>
          <w:bCs/>
        </w:rPr>
        <w:t xml:space="preserve"> grandes questions </w:t>
      </w:r>
      <w:r w:rsidR="00744992" w:rsidRPr="002A7103">
        <w:rPr>
          <w:b/>
          <w:bCs/>
        </w:rPr>
        <w:t>« citoyennes »</w:t>
      </w:r>
      <w:r w:rsidR="00D0007B">
        <w:rPr>
          <w:b/>
          <w:bCs/>
        </w:rPr>
        <w:t xml:space="preserve"> </w:t>
      </w:r>
      <w:r w:rsidR="00430989">
        <w:rPr>
          <w:b/>
          <w:bCs/>
        </w:rPr>
        <w:t xml:space="preserve">qui </w:t>
      </w:r>
      <w:r w:rsidR="00814685">
        <w:rPr>
          <w:b/>
          <w:bCs/>
        </w:rPr>
        <w:t>concernent :</w:t>
      </w:r>
    </w:p>
    <w:p w14:paraId="05511C4C" w14:textId="18E0ECC7" w:rsidR="00206FDB" w:rsidRPr="00744992" w:rsidRDefault="00206FDB" w:rsidP="00206FDB">
      <w:pPr>
        <w:pStyle w:val="Paragraphedeliste"/>
        <w:numPr>
          <w:ilvl w:val="0"/>
          <w:numId w:val="7"/>
        </w:numPr>
        <w:rPr>
          <w:b/>
          <w:bCs/>
          <w:i/>
          <w:iCs/>
        </w:rPr>
      </w:pPr>
      <w:r w:rsidRPr="00744992">
        <w:rPr>
          <w:b/>
          <w:bCs/>
          <w:i/>
          <w:iCs/>
        </w:rPr>
        <w:t>L’environnement</w:t>
      </w:r>
    </w:p>
    <w:p w14:paraId="07E85507" w14:textId="576AA5EA" w:rsidR="00206FDB" w:rsidRPr="00744992" w:rsidRDefault="00206FDB" w:rsidP="00206FDB">
      <w:pPr>
        <w:pStyle w:val="Paragraphedeliste"/>
        <w:numPr>
          <w:ilvl w:val="0"/>
          <w:numId w:val="7"/>
        </w:numPr>
        <w:rPr>
          <w:b/>
          <w:bCs/>
          <w:i/>
          <w:iCs/>
        </w:rPr>
      </w:pPr>
      <w:r w:rsidRPr="00744992">
        <w:rPr>
          <w:b/>
          <w:bCs/>
          <w:i/>
          <w:iCs/>
        </w:rPr>
        <w:t>L’éthique</w:t>
      </w:r>
    </w:p>
    <w:p w14:paraId="316BEB35" w14:textId="454DA58C" w:rsidR="00206FDB" w:rsidRPr="00744992" w:rsidRDefault="00206FDB" w:rsidP="00206FDB">
      <w:pPr>
        <w:pStyle w:val="Paragraphedeliste"/>
        <w:numPr>
          <w:ilvl w:val="0"/>
          <w:numId w:val="7"/>
        </w:numPr>
        <w:rPr>
          <w:b/>
          <w:bCs/>
          <w:i/>
          <w:iCs/>
        </w:rPr>
      </w:pPr>
      <w:r w:rsidRPr="00744992">
        <w:rPr>
          <w:b/>
          <w:bCs/>
          <w:i/>
          <w:iCs/>
        </w:rPr>
        <w:t>La santé et la sécurité</w:t>
      </w:r>
    </w:p>
    <w:p w14:paraId="2AA50464" w14:textId="69068752" w:rsidR="00861140" w:rsidRPr="00BF316C" w:rsidRDefault="00282E5D" w:rsidP="007F4781">
      <w:pPr>
        <w:rPr>
          <w:b/>
          <w:bCs/>
          <w:color w:val="0070C0"/>
          <w:sz w:val="24"/>
          <w:szCs w:val="24"/>
        </w:rPr>
      </w:pPr>
      <w:r w:rsidRPr="00BF316C">
        <w:rPr>
          <w:b/>
          <w:bCs/>
          <w:color w:val="0070C0"/>
          <w:sz w:val="24"/>
          <w:szCs w:val="24"/>
        </w:rPr>
        <w:t xml:space="preserve">C’est en fonction de ces </w:t>
      </w:r>
      <w:r w:rsidR="004041E6" w:rsidRPr="00BF316C">
        <w:rPr>
          <w:b/>
          <w:bCs/>
          <w:color w:val="0070C0"/>
          <w:sz w:val="24"/>
          <w:szCs w:val="24"/>
        </w:rPr>
        <w:t xml:space="preserve">deux </w:t>
      </w:r>
      <w:r w:rsidR="00B71C0C" w:rsidRPr="00BF316C">
        <w:rPr>
          <w:b/>
          <w:bCs/>
          <w:color w:val="0070C0"/>
          <w:sz w:val="24"/>
          <w:szCs w:val="24"/>
        </w:rPr>
        <w:t>finalités</w:t>
      </w:r>
      <w:r w:rsidRPr="00BF316C">
        <w:rPr>
          <w:b/>
          <w:bCs/>
          <w:color w:val="0070C0"/>
          <w:sz w:val="24"/>
          <w:szCs w:val="24"/>
        </w:rPr>
        <w:t xml:space="preserve"> que </w:t>
      </w:r>
      <w:r w:rsidR="007542EE" w:rsidRPr="00BF316C">
        <w:rPr>
          <w:b/>
          <w:bCs/>
          <w:color w:val="0070C0"/>
          <w:sz w:val="24"/>
          <w:szCs w:val="24"/>
        </w:rPr>
        <w:t xml:space="preserve">la plupart des développements attendus </w:t>
      </w:r>
      <w:r w:rsidR="00F7530F" w:rsidRPr="00BF316C">
        <w:rPr>
          <w:b/>
          <w:bCs/>
          <w:color w:val="0070C0"/>
          <w:sz w:val="24"/>
          <w:szCs w:val="24"/>
        </w:rPr>
        <w:t xml:space="preserve">proposés ci-dessous </w:t>
      </w:r>
      <w:r w:rsidR="007542EE" w:rsidRPr="00BF316C">
        <w:rPr>
          <w:b/>
          <w:bCs/>
          <w:color w:val="0070C0"/>
          <w:sz w:val="24"/>
          <w:szCs w:val="24"/>
        </w:rPr>
        <w:t>ont été sélectionnés</w:t>
      </w:r>
      <w:r w:rsidR="001C69CA" w:rsidRPr="00BF316C">
        <w:rPr>
          <w:b/>
          <w:bCs/>
          <w:color w:val="0070C0"/>
          <w:sz w:val="24"/>
          <w:szCs w:val="24"/>
        </w:rPr>
        <w:t xml:space="preserve"> et priorisés</w:t>
      </w:r>
      <w:r w:rsidR="00E14256" w:rsidRPr="00BF316C">
        <w:rPr>
          <w:b/>
          <w:bCs/>
          <w:color w:val="0070C0"/>
          <w:sz w:val="24"/>
          <w:szCs w:val="24"/>
        </w:rPr>
        <w:t> !</w:t>
      </w:r>
    </w:p>
    <w:p w14:paraId="7835C596" w14:textId="50EDCF62" w:rsidR="00D44DAE" w:rsidRPr="009C6AEF" w:rsidRDefault="00861140" w:rsidP="00454E51">
      <w:pPr>
        <w:pStyle w:val="Paragraphedeliste"/>
        <w:numPr>
          <w:ilvl w:val="0"/>
          <w:numId w:val="6"/>
        </w:numPr>
        <w:rPr>
          <w:b/>
          <w:bCs/>
          <w:i/>
          <w:iCs/>
          <w:color w:val="7030A0"/>
          <w:sz w:val="32"/>
          <w:szCs w:val="32"/>
        </w:rPr>
      </w:pPr>
      <w:r w:rsidRPr="009C6AEF">
        <w:rPr>
          <w:b/>
          <w:bCs/>
          <w:i/>
          <w:iCs/>
          <w:color w:val="7030A0"/>
          <w:sz w:val="32"/>
          <w:szCs w:val="32"/>
        </w:rPr>
        <w:t>Physique</w:t>
      </w:r>
    </w:p>
    <w:tbl>
      <w:tblPr>
        <w:tblStyle w:val="Grilledutableau"/>
        <w:tblW w:w="0" w:type="auto"/>
        <w:tblLook w:val="04A0" w:firstRow="1" w:lastRow="0" w:firstColumn="1" w:lastColumn="0" w:noHBand="0" w:noVBand="1"/>
      </w:tblPr>
      <w:tblGrid>
        <w:gridCol w:w="3004"/>
        <w:gridCol w:w="3413"/>
        <w:gridCol w:w="3977"/>
        <w:gridCol w:w="3600"/>
      </w:tblGrid>
      <w:tr w:rsidR="00861140" w:rsidRPr="00102F8D" w14:paraId="543938BE" w14:textId="77777777" w:rsidTr="009C6AEF">
        <w:tc>
          <w:tcPr>
            <w:tcW w:w="3004" w:type="dxa"/>
            <w:shd w:val="clear" w:color="auto" w:fill="E7E6E6" w:themeFill="background2"/>
            <w:vAlign w:val="center"/>
          </w:tcPr>
          <w:p w14:paraId="60FF6AB9" w14:textId="77777777" w:rsidR="00861140" w:rsidRPr="00102F8D" w:rsidRDefault="00861140" w:rsidP="009C6AEF">
            <w:pPr>
              <w:spacing w:after="0"/>
              <w:jc w:val="center"/>
              <w:rPr>
                <w:b/>
                <w:bCs/>
              </w:rPr>
            </w:pPr>
            <w:r>
              <w:rPr>
                <w:b/>
                <w:bCs/>
              </w:rPr>
              <w:t>Nom de l’UAA</w:t>
            </w:r>
          </w:p>
        </w:tc>
        <w:tc>
          <w:tcPr>
            <w:tcW w:w="3413" w:type="dxa"/>
            <w:shd w:val="clear" w:color="auto" w:fill="E7E6E6" w:themeFill="background2"/>
            <w:vAlign w:val="center"/>
          </w:tcPr>
          <w:p w14:paraId="41AE283A" w14:textId="77777777" w:rsidR="00861140" w:rsidRPr="00102F8D" w:rsidRDefault="00861140" w:rsidP="009C6AEF">
            <w:pPr>
              <w:spacing w:after="0"/>
              <w:jc w:val="center"/>
              <w:rPr>
                <w:b/>
                <w:bCs/>
              </w:rPr>
            </w:pPr>
            <w:r w:rsidRPr="00102F8D">
              <w:rPr>
                <w:b/>
                <w:bCs/>
              </w:rPr>
              <w:t>Compétences</w:t>
            </w:r>
            <w:r>
              <w:rPr>
                <w:b/>
                <w:bCs/>
              </w:rPr>
              <w:t xml:space="preserve"> du programme</w:t>
            </w:r>
          </w:p>
        </w:tc>
        <w:tc>
          <w:tcPr>
            <w:tcW w:w="3977" w:type="dxa"/>
            <w:shd w:val="clear" w:color="auto" w:fill="E7E6E6" w:themeFill="background2"/>
            <w:vAlign w:val="center"/>
          </w:tcPr>
          <w:p w14:paraId="514A1DEC" w14:textId="646B9EC8" w:rsidR="00861140" w:rsidRPr="00102F8D" w:rsidRDefault="00861140" w:rsidP="009C6AEF">
            <w:pPr>
              <w:spacing w:after="0"/>
              <w:jc w:val="center"/>
              <w:rPr>
                <w:b/>
                <w:bCs/>
              </w:rPr>
            </w:pPr>
            <w:r w:rsidRPr="00102F8D">
              <w:rPr>
                <w:b/>
                <w:bCs/>
              </w:rPr>
              <w:t>Savoirs associés</w:t>
            </w:r>
          </w:p>
        </w:tc>
        <w:tc>
          <w:tcPr>
            <w:tcW w:w="3600" w:type="dxa"/>
            <w:shd w:val="clear" w:color="auto" w:fill="E7E6E6" w:themeFill="background2"/>
            <w:vAlign w:val="center"/>
          </w:tcPr>
          <w:p w14:paraId="236AD34F" w14:textId="7FB89079" w:rsidR="00861140" w:rsidRPr="00102F8D" w:rsidRDefault="00282E5D" w:rsidP="009C6AEF">
            <w:pPr>
              <w:spacing w:after="0"/>
              <w:jc w:val="center"/>
              <w:rPr>
                <w:b/>
                <w:bCs/>
              </w:rPr>
            </w:pPr>
            <w:r w:rsidRPr="00B03747">
              <w:rPr>
                <w:b/>
                <w:bCs/>
              </w:rPr>
              <w:t>Développements attendus particulièrement visés</w:t>
            </w:r>
          </w:p>
        </w:tc>
      </w:tr>
      <w:tr w:rsidR="00BC390B" w:rsidRPr="00102F8D" w14:paraId="230C2C1B" w14:textId="77777777" w:rsidTr="00B87CD1">
        <w:trPr>
          <w:trHeight w:val="3639"/>
        </w:trPr>
        <w:tc>
          <w:tcPr>
            <w:tcW w:w="3004" w:type="dxa"/>
          </w:tcPr>
          <w:p w14:paraId="21EE5E99" w14:textId="074E2442" w:rsidR="007F55B1" w:rsidRDefault="007F55B1" w:rsidP="007F55B1">
            <w:pPr>
              <w:pStyle w:val="paragraph"/>
              <w:spacing w:before="0" w:beforeAutospacing="0" w:after="0" w:afterAutospacing="0"/>
              <w:jc w:val="both"/>
              <w:textAlignment w:val="baseline"/>
              <w:rPr>
                <w:rStyle w:val="eop"/>
                <w:rFonts w:ascii="Calibri" w:hAnsi="Calibri" w:cs="Calibri"/>
                <w:b/>
                <w:bCs/>
                <w:sz w:val="22"/>
                <w:szCs w:val="22"/>
              </w:rPr>
            </w:pPr>
            <w:r w:rsidRPr="007F55B1">
              <w:rPr>
                <w:rStyle w:val="normaltextrun"/>
                <w:rFonts w:ascii="Calibri" w:hAnsi="Calibri" w:cs="Calibri"/>
                <w:b/>
                <w:bCs/>
                <w:sz w:val="22"/>
                <w:szCs w:val="22"/>
              </w:rPr>
              <w:t>UAA6 : Electromagnétisme</w:t>
            </w:r>
            <w:r w:rsidRPr="007F55B1">
              <w:rPr>
                <w:rStyle w:val="eop"/>
                <w:rFonts w:ascii="Calibri" w:hAnsi="Calibri" w:cs="Calibri"/>
                <w:b/>
                <w:bCs/>
                <w:sz w:val="22"/>
                <w:szCs w:val="22"/>
              </w:rPr>
              <w:t> </w:t>
            </w:r>
          </w:p>
          <w:p w14:paraId="5BD19B6B" w14:textId="77777777" w:rsidR="007F55B1" w:rsidRPr="007F55B1" w:rsidRDefault="007F55B1" w:rsidP="007F55B1">
            <w:pPr>
              <w:pStyle w:val="paragraph"/>
              <w:spacing w:before="0" w:beforeAutospacing="0" w:after="0" w:afterAutospacing="0"/>
              <w:jc w:val="both"/>
              <w:textAlignment w:val="baseline"/>
              <w:rPr>
                <w:rFonts w:ascii="Segoe UI" w:hAnsi="Segoe UI" w:cs="Segoe UI"/>
                <w:b/>
                <w:bCs/>
                <w:sz w:val="18"/>
                <w:szCs w:val="18"/>
              </w:rPr>
            </w:pPr>
          </w:p>
          <w:p w14:paraId="50AFE76D" w14:textId="35D7865E" w:rsidR="007F55B1" w:rsidRDefault="007F55B1" w:rsidP="007F55B1">
            <w:pPr>
              <w:pStyle w:val="paragraph"/>
              <w:spacing w:before="0" w:beforeAutospacing="0" w:after="0" w:afterAutospacing="0"/>
              <w:jc w:val="both"/>
              <w:textAlignment w:val="baseline"/>
              <w:rPr>
                <w:rStyle w:val="eop"/>
                <w:rFonts w:ascii="Calibri" w:hAnsi="Calibri" w:cs="Calibri"/>
                <w:b/>
                <w:bCs/>
                <w:sz w:val="22"/>
                <w:szCs w:val="22"/>
              </w:rPr>
            </w:pPr>
            <w:r w:rsidRPr="007F55B1">
              <w:rPr>
                <w:rStyle w:val="normaltextrun"/>
                <w:rFonts w:ascii="Calibri" w:hAnsi="Calibri" w:cs="Calibri"/>
                <w:b/>
                <w:bCs/>
                <w:sz w:val="22"/>
                <w:szCs w:val="22"/>
              </w:rPr>
              <w:t>Partie 2 : Courants induits</w:t>
            </w:r>
            <w:r w:rsidRPr="007F55B1">
              <w:rPr>
                <w:rStyle w:val="eop"/>
                <w:rFonts w:ascii="Calibri" w:hAnsi="Calibri" w:cs="Calibri"/>
                <w:b/>
                <w:bCs/>
                <w:sz w:val="22"/>
                <w:szCs w:val="22"/>
              </w:rPr>
              <w:t> </w:t>
            </w:r>
          </w:p>
          <w:p w14:paraId="4E1DCCCD" w14:textId="25435607" w:rsidR="00D40D7B" w:rsidRDefault="00D40D7B" w:rsidP="00D40D7B">
            <w:pPr>
              <w:spacing w:after="0"/>
              <w:jc w:val="left"/>
              <w:rPr>
                <w:rFonts w:eastAsia="Calibri" w:cs="Calibri"/>
                <w:b/>
                <w:bCs/>
                <w:color w:val="00B050"/>
              </w:rPr>
            </w:pPr>
            <w:r w:rsidRPr="063FEBA5">
              <w:rPr>
                <w:rFonts w:eastAsia="Calibri" w:cs="Calibri"/>
                <w:b/>
                <w:bCs/>
                <w:color w:val="00B050"/>
                <w:u w:val="single"/>
              </w:rPr>
              <w:t>Prérequis nécessaire</w:t>
            </w:r>
            <w:r w:rsidR="00F82054">
              <w:rPr>
                <w:rFonts w:eastAsia="Calibri" w:cs="Calibri"/>
                <w:b/>
                <w:bCs/>
                <w:color w:val="00B050"/>
                <w:u w:val="single"/>
              </w:rPr>
              <w:t>s</w:t>
            </w:r>
            <w:r w:rsidRPr="063FEBA5">
              <w:rPr>
                <w:rFonts w:eastAsia="Calibri" w:cs="Calibri"/>
                <w:b/>
                <w:bCs/>
                <w:color w:val="00B050"/>
              </w:rPr>
              <w:t xml:space="preserve"> : </w:t>
            </w:r>
          </w:p>
          <w:p w14:paraId="7960316B" w14:textId="37102CA0" w:rsidR="00F82054" w:rsidRDefault="00F82054" w:rsidP="00A53841">
            <w:pPr>
              <w:pStyle w:val="paragraph"/>
              <w:spacing w:before="0" w:beforeAutospacing="0" w:after="0" w:afterAutospacing="0"/>
              <w:textAlignment w:val="baseline"/>
              <w:rPr>
                <w:rFonts w:asciiTheme="minorHAnsi" w:eastAsia="Calibri" w:hAnsiTheme="minorHAnsi" w:cstheme="minorHAnsi"/>
                <w:color w:val="00B050"/>
                <w:sz w:val="22"/>
                <w:szCs w:val="22"/>
              </w:rPr>
            </w:pPr>
            <w:r w:rsidRPr="00F82054">
              <w:rPr>
                <w:rFonts w:asciiTheme="minorHAnsi" w:eastAsia="Calibri" w:hAnsiTheme="minorHAnsi" w:cstheme="minorHAnsi"/>
                <w:color w:val="00B050"/>
                <w:sz w:val="22"/>
                <w:szCs w:val="22"/>
              </w:rPr>
              <w:t xml:space="preserve">Concept d’énergie, UAA3 (formes </w:t>
            </w:r>
            <w:r w:rsidR="00B03747">
              <w:rPr>
                <w:rFonts w:asciiTheme="minorHAnsi" w:eastAsia="Calibri" w:hAnsiTheme="minorHAnsi" w:cstheme="minorHAnsi"/>
                <w:color w:val="00B050"/>
                <w:sz w:val="22"/>
                <w:szCs w:val="22"/>
              </w:rPr>
              <w:t xml:space="preserve">et transformation </w:t>
            </w:r>
            <w:r w:rsidRPr="00F82054">
              <w:rPr>
                <w:rFonts w:asciiTheme="minorHAnsi" w:eastAsia="Calibri" w:hAnsiTheme="minorHAnsi" w:cstheme="minorHAnsi"/>
                <w:color w:val="00B050"/>
                <w:sz w:val="22"/>
                <w:szCs w:val="22"/>
              </w:rPr>
              <w:t>d’énergie)</w:t>
            </w:r>
          </w:p>
          <w:p w14:paraId="7996AFBC" w14:textId="3D0A6F27" w:rsidR="00BC390B" w:rsidRPr="00A53841" w:rsidRDefault="00D40D7B" w:rsidP="00A53841">
            <w:pPr>
              <w:pStyle w:val="paragraph"/>
              <w:spacing w:before="0" w:beforeAutospacing="0" w:after="0" w:afterAutospacing="0"/>
              <w:textAlignment w:val="baseline"/>
              <w:rPr>
                <w:rFonts w:asciiTheme="minorHAnsi" w:hAnsiTheme="minorHAnsi" w:cstheme="minorHAnsi"/>
                <w:b/>
                <w:bCs/>
                <w:sz w:val="18"/>
                <w:szCs w:val="18"/>
              </w:rPr>
            </w:pPr>
            <w:r w:rsidRPr="00A53841">
              <w:rPr>
                <w:rFonts w:asciiTheme="minorHAnsi" w:eastAsia="Calibri" w:hAnsiTheme="minorHAnsi" w:cstheme="minorHAnsi"/>
                <w:color w:val="00B050"/>
                <w:sz w:val="22"/>
                <w:szCs w:val="22"/>
              </w:rPr>
              <w:t xml:space="preserve">Electricité, </w:t>
            </w:r>
            <w:r w:rsidR="00CB25F9">
              <w:rPr>
                <w:rFonts w:asciiTheme="minorHAnsi" w:eastAsia="Calibri" w:hAnsiTheme="minorHAnsi" w:cstheme="minorHAnsi"/>
                <w:color w:val="00B050"/>
                <w:sz w:val="22"/>
                <w:szCs w:val="22"/>
              </w:rPr>
              <w:t xml:space="preserve">UAA1 et </w:t>
            </w:r>
            <w:r w:rsidR="003055E6">
              <w:rPr>
                <w:rFonts w:asciiTheme="minorHAnsi" w:eastAsia="Calibri" w:hAnsiTheme="minorHAnsi" w:cstheme="minorHAnsi"/>
                <w:color w:val="00B050"/>
                <w:sz w:val="22"/>
                <w:szCs w:val="22"/>
              </w:rPr>
              <w:t>UAA</w:t>
            </w:r>
            <w:r w:rsidR="000056E4">
              <w:rPr>
                <w:rFonts w:asciiTheme="minorHAnsi" w:eastAsia="Calibri" w:hAnsiTheme="minorHAnsi" w:cstheme="minorHAnsi"/>
                <w:color w:val="00B050"/>
                <w:sz w:val="22"/>
                <w:szCs w:val="22"/>
              </w:rPr>
              <w:t>6, partie 1 (</w:t>
            </w:r>
            <w:r w:rsidR="00205F81">
              <w:rPr>
                <w:rFonts w:asciiTheme="minorHAnsi" w:eastAsia="Calibri" w:hAnsiTheme="minorHAnsi" w:cstheme="minorHAnsi"/>
                <w:color w:val="00B050"/>
                <w:sz w:val="22"/>
                <w:szCs w:val="22"/>
              </w:rPr>
              <w:t xml:space="preserve">courant et tension, </w:t>
            </w:r>
            <w:r w:rsidR="00CB25F9">
              <w:rPr>
                <w:rFonts w:asciiTheme="minorHAnsi" w:eastAsia="Calibri" w:hAnsiTheme="minorHAnsi" w:cstheme="minorHAnsi"/>
                <w:color w:val="00B050"/>
                <w:sz w:val="22"/>
                <w:szCs w:val="22"/>
              </w:rPr>
              <w:t xml:space="preserve">énergie et puissance électrique, </w:t>
            </w:r>
            <w:r w:rsidR="000056E4">
              <w:rPr>
                <w:rFonts w:asciiTheme="minorHAnsi" w:eastAsia="Calibri" w:hAnsiTheme="minorHAnsi" w:cstheme="minorHAnsi"/>
                <w:color w:val="00B050"/>
                <w:sz w:val="22"/>
                <w:szCs w:val="22"/>
              </w:rPr>
              <w:t>champ magnétique produit par les courants, force électromagnétique)</w:t>
            </w:r>
          </w:p>
        </w:tc>
        <w:tc>
          <w:tcPr>
            <w:tcW w:w="3413" w:type="dxa"/>
          </w:tcPr>
          <w:p w14:paraId="4AB68048" w14:textId="5B893683" w:rsidR="007F55B1" w:rsidRDefault="007F55B1" w:rsidP="007F55B1">
            <w:pPr>
              <w:pStyle w:val="paragraph"/>
              <w:spacing w:before="0" w:beforeAutospacing="0" w:after="0" w:afterAutospacing="0"/>
              <w:jc w:val="both"/>
              <w:textAlignment w:val="baseline"/>
              <w:rPr>
                <w:rStyle w:val="eop"/>
                <w:rFonts w:ascii="Calibri" w:hAnsi="Calibri" w:cs="Calibri"/>
                <w:b/>
                <w:bCs/>
                <w:i/>
                <w:iCs/>
                <w:sz w:val="22"/>
                <w:szCs w:val="22"/>
              </w:rPr>
            </w:pPr>
            <w:r w:rsidRPr="007F55B1">
              <w:rPr>
                <w:rStyle w:val="normaltextrun"/>
                <w:rFonts w:ascii="Calibri" w:hAnsi="Calibri" w:cs="Calibri"/>
                <w:b/>
                <w:bCs/>
                <w:i/>
                <w:iCs/>
                <w:sz w:val="22"/>
                <w:szCs w:val="22"/>
              </w:rPr>
              <w:t>Détailler le fonctionnement d’une technologie alliant électricité et magnétisme.</w:t>
            </w:r>
            <w:r w:rsidRPr="007F55B1">
              <w:rPr>
                <w:rStyle w:val="eop"/>
                <w:rFonts w:ascii="Calibri" w:hAnsi="Calibri" w:cs="Calibri"/>
                <w:b/>
                <w:bCs/>
                <w:i/>
                <w:iCs/>
                <w:sz w:val="22"/>
                <w:szCs w:val="22"/>
              </w:rPr>
              <w:t> </w:t>
            </w:r>
          </w:p>
          <w:p w14:paraId="39FD33A8" w14:textId="77777777" w:rsidR="007F55B1" w:rsidRPr="007F55B1" w:rsidRDefault="007F55B1" w:rsidP="007F55B1">
            <w:pPr>
              <w:pStyle w:val="paragraph"/>
              <w:spacing w:before="0" w:beforeAutospacing="0" w:after="0" w:afterAutospacing="0"/>
              <w:jc w:val="both"/>
              <w:textAlignment w:val="baseline"/>
              <w:rPr>
                <w:rFonts w:ascii="Segoe UI" w:hAnsi="Segoe UI" w:cs="Segoe UI"/>
                <w:b/>
                <w:bCs/>
                <w:i/>
                <w:iCs/>
                <w:sz w:val="18"/>
                <w:szCs w:val="18"/>
              </w:rPr>
            </w:pPr>
          </w:p>
          <w:p w14:paraId="56642917" w14:textId="77777777" w:rsidR="007F55B1" w:rsidRPr="007F55B1" w:rsidRDefault="007F55B1" w:rsidP="007F55B1">
            <w:pPr>
              <w:pStyle w:val="paragraph"/>
              <w:spacing w:before="0" w:beforeAutospacing="0" w:after="0" w:afterAutospacing="0"/>
              <w:jc w:val="both"/>
              <w:textAlignment w:val="baseline"/>
              <w:rPr>
                <w:rFonts w:ascii="Segoe UI" w:hAnsi="Segoe UI" w:cs="Segoe UI"/>
                <w:b/>
                <w:bCs/>
                <w:i/>
                <w:iCs/>
                <w:sz w:val="18"/>
                <w:szCs w:val="18"/>
              </w:rPr>
            </w:pPr>
            <w:r w:rsidRPr="007F55B1">
              <w:rPr>
                <w:rStyle w:val="normaltextrun"/>
                <w:rFonts w:ascii="Calibri" w:hAnsi="Calibri" w:cs="Calibri"/>
                <w:b/>
                <w:bCs/>
                <w:i/>
                <w:iCs/>
                <w:sz w:val="22"/>
                <w:szCs w:val="22"/>
              </w:rPr>
              <w:t>Expliquer comment transformer une énergie mécanique en énergie électrique et vice-versa.</w:t>
            </w:r>
            <w:r w:rsidRPr="007F55B1">
              <w:rPr>
                <w:rStyle w:val="eop"/>
                <w:rFonts w:ascii="Calibri" w:hAnsi="Calibri" w:cs="Calibri"/>
                <w:b/>
                <w:bCs/>
                <w:i/>
                <w:iCs/>
                <w:sz w:val="22"/>
                <w:szCs w:val="22"/>
              </w:rPr>
              <w:t> </w:t>
            </w:r>
          </w:p>
          <w:p w14:paraId="24E0B4C9" w14:textId="77777777" w:rsidR="00BC390B" w:rsidRPr="00102F8D" w:rsidRDefault="00BC390B" w:rsidP="007F55B1">
            <w:pPr>
              <w:jc w:val="left"/>
              <w:rPr>
                <w:b/>
                <w:bCs/>
              </w:rPr>
            </w:pPr>
          </w:p>
        </w:tc>
        <w:tc>
          <w:tcPr>
            <w:tcW w:w="3977" w:type="dxa"/>
          </w:tcPr>
          <w:p w14:paraId="71304E18" w14:textId="77777777" w:rsidR="00B447B9" w:rsidRDefault="00FB11D7" w:rsidP="00FB11D7">
            <w:pPr>
              <w:jc w:val="left"/>
              <w:rPr>
                <w:rStyle w:val="normaltextrun"/>
                <w:rFonts w:cs="Calibri"/>
                <w:color w:val="000000"/>
                <w:shd w:val="clear" w:color="auto" w:fill="FFFFFF"/>
                <w:lang w:val="fr-FR"/>
              </w:rPr>
            </w:pPr>
            <w:r w:rsidRPr="009603AC">
              <w:rPr>
                <w:rStyle w:val="normaltextrun"/>
                <w:rFonts w:cs="Calibri"/>
                <w:color w:val="000000"/>
                <w:shd w:val="clear" w:color="auto" w:fill="FFFFFF"/>
                <w:lang w:val="fr-FR"/>
              </w:rPr>
              <w:t>Courant induit</w:t>
            </w:r>
          </w:p>
          <w:p w14:paraId="13ECB866" w14:textId="77777777" w:rsidR="00B447B9" w:rsidRDefault="00B447B9" w:rsidP="00FB11D7">
            <w:pPr>
              <w:jc w:val="left"/>
              <w:rPr>
                <w:rStyle w:val="normaltextrun"/>
                <w:rFonts w:cs="Calibri"/>
                <w:color w:val="000000"/>
                <w:shd w:val="clear" w:color="auto" w:fill="FFFFFF"/>
                <w:lang w:val="fr-FR"/>
              </w:rPr>
            </w:pPr>
            <w:r>
              <w:rPr>
                <w:rStyle w:val="normaltextrun"/>
                <w:rFonts w:cs="Calibri"/>
                <w:color w:val="000000"/>
                <w:shd w:val="clear" w:color="auto" w:fill="FFFFFF"/>
                <w:lang w:val="fr-FR"/>
              </w:rPr>
              <w:t>G</w:t>
            </w:r>
            <w:r w:rsidR="00FB11D7" w:rsidRPr="009603AC">
              <w:rPr>
                <w:rStyle w:val="normaltextrun"/>
                <w:rFonts w:cs="Calibri"/>
                <w:color w:val="000000"/>
                <w:shd w:val="clear" w:color="auto" w:fill="FFFFFF"/>
                <w:lang w:val="fr-FR"/>
              </w:rPr>
              <w:t>énératrice</w:t>
            </w:r>
          </w:p>
          <w:p w14:paraId="5B8455AA" w14:textId="7B6ADD72" w:rsidR="00BC390B" w:rsidRPr="009603AC" w:rsidRDefault="00B447B9" w:rsidP="00FB11D7">
            <w:pPr>
              <w:jc w:val="left"/>
            </w:pPr>
            <w:r>
              <w:rPr>
                <w:rStyle w:val="normaltextrun"/>
                <w:rFonts w:cs="Calibri"/>
                <w:color w:val="000000"/>
                <w:shd w:val="clear" w:color="auto" w:fill="FFFFFF"/>
                <w:lang w:val="fr-FR"/>
              </w:rPr>
              <w:t>T</w:t>
            </w:r>
            <w:r w:rsidR="00FB11D7" w:rsidRPr="009603AC">
              <w:rPr>
                <w:rStyle w:val="normaltextrun"/>
                <w:rFonts w:cs="Calibri"/>
                <w:color w:val="000000"/>
                <w:shd w:val="clear" w:color="auto" w:fill="FFFFFF"/>
                <w:lang w:val="fr-FR"/>
              </w:rPr>
              <w:t>ransformateur</w:t>
            </w:r>
          </w:p>
        </w:tc>
        <w:tc>
          <w:tcPr>
            <w:tcW w:w="3600" w:type="dxa"/>
          </w:tcPr>
          <w:p w14:paraId="3CADBD46" w14:textId="5FBAA90B" w:rsidR="00B9090E" w:rsidRPr="008B077A" w:rsidRDefault="00B9090E" w:rsidP="008B077A">
            <w:pPr>
              <w:jc w:val="left"/>
            </w:pPr>
            <w:r w:rsidRPr="008B077A">
              <w:t xml:space="preserve">Réaliser une recherche pour identifier les éléments de montage et les processus qui rendent possible la production d’énergie électrique à partir du magnétisme </w:t>
            </w:r>
            <w:r w:rsidR="008B077A">
              <w:t>(par exemple : dynamo, turbine, éolienne…)</w:t>
            </w:r>
            <w:r w:rsidR="00B54A37">
              <w:t xml:space="preserve"> </w:t>
            </w:r>
            <w:r w:rsidRPr="008B077A">
              <w:t xml:space="preserve">(T2). </w:t>
            </w:r>
          </w:p>
          <w:p w14:paraId="7ED74201" w14:textId="77777777" w:rsidR="00BC390B" w:rsidRPr="00206830" w:rsidRDefault="00BC390B" w:rsidP="00282E5D">
            <w:pPr>
              <w:jc w:val="center"/>
              <w:rPr>
                <w:b/>
                <w:bCs/>
                <w:color w:val="0070C0"/>
              </w:rPr>
            </w:pPr>
          </w:p>
        </w:tc>
      </w:tr>
    </w:tbl>
    <w:p w14:paraId="28E9107F" w14:textId="77777777" w:rsidR="009C6AEF" w:rsidRDefault="009C6AEF">
      <w:r>
        <w:br w:type="page"/>
      </w:r>
    </w:p>
    <w:tbl>
      <w:tblPr>
        <w:tblStyle w:val="Grilledutableau"/>
        <w:tblW w:w="0" w:type="auto"/>
        <w:tblLook w:val="04A0" w:firstRow="1" w:lastRow="0" w:firstColumn="1" w:lastColumn="0" w:noHBand="0" w:noVBand="1"/>
      </w:tblPr>
      <w:tblGrid>
        <w:gridCol w:w="3004"/>
        <w:gridCol w:w="3413"/>
        <w:gridCol w:w="3977"/>
        <w:gridCol w:w="3600"/>
      </w:tblGrid>
      <w:tr w:rsidR="00454E51" w:rsidRPr="00102F8D" w14:paraId="2ED49E4D" w14:textId="77777777" w:rsidTr="009C6AEF">
        <w:tc>
          <w:tcPr>
            <w:tcW w:w="3004" w:type="dxa"/>
            <w:shd w:val="clear" w:color="auto" w:fill="E7E6E6" w:themeFill="background2"/>
            <w:vAlign w:val="center"/>
          </w:tcPr>
          <w:p w14:paraId="6F4E5A44" w14:textId="661AB044" w:rsidR="00454E51" w:rsidRPr="009C6AEF" w:rsidRDefault="00454E51" w:rsidP="009C6AEF">
            <w:pPr>
              <w:spacing w:after="0"/>
              <w:jc w:val="center"/>
            </w:pPr>
            <w:r w:rsidRPr="009C6AEF">
              <w:rPr>
                <w:b/>
                <w:bCs/>
              </w:rPr>
              <w:lastRenderedPageBreak/>
              <w:t>Nom de l’UAA</w:t>
            </w:r>
          </w:p>
        </w:tc>
        <w:tc>
          <w:tcPr>
            <w:tcW w:w="3413" w:type="dxa"/>
            <w:shd w:val="clear" w:color="auto" w:fill="E7E6E6" w:themeFill="background2"/>
            <w:vAlign w:val="center"/>
          </w:tcPr>
          <w:p w14:paraId="2BE9DD23" w14:textId="4AE98963" w:rsidR="00454E51" w:rsidRPr="009C6AEF" w:rsidRDefault="00454E51" w:rsidP="009C6AEF">
            <w:pPr>
              <w:spacing w:after="0"/>
              <w:jc w:val="center"/>
            </w:pPr>
            <w:r w:rsidRPr="009C6AEF">
              <w:rPr>
                <w:b/>
                <w:bCs/>
              </w:rPr>
              <w:t>Compétences du programme</w:t>
            </w:r>
          </w:p>
        </w:tc>
        <w:tc>
          <w:tcPr>
            <w:tcW w:w="3977" w:type="dxa"/>
            <w:shd w:val="clear" w:color="auto" w:fill="E7E6E6" w:themeFill="background2"/>
            <w:vAlign w:val="center"/>
          </w:tcPr>
          <w:p w14:paraId="45D55A10" w14:textId="7C487001" w:rsidR="00454E51" w:rsidRPr="009C6AEF" w:rsidRDefault="00454E51" w:rsidP="009C6AEF">
            <w:pPr>
              <w:spacing w:after="0"/>
              <w:jc w:val="center"/>
              <w:rPr>
                <w:b/>
                <w:bCs/>
              </w:rPr>
            </w:pPr>
            <w:r w:rsidRPr="009C6AEF">
              <w:rPr>
                <w:b/>
                <w:bCs/>
              </w:rPr>
              <w:t>Savoirs associés</w:t>
            </w:r>
          </w:p>
        </w:tc>
        <w:tc>
          <w:tcPr>
            <w:tcW w:w="3600" w:type="dxa"/>
            <w:shd w:val="clear" w:color="auto" w:fill="E7E6E6" w:themeFill="background2"/>
            <w:vAlign w:val="center"/>
          </w:tcPr>
          <w:p w14:paraId="24ECE331" w14:textId="01FDDCCA" w:rsidR="00454E51" w:rsidRPr="009C6AEF" w:rsidRDefault="00454E51" w:rsidP="009C6AEF">
            <w:pPr>
              <w:spacing w:after="0"/>
              <w:jc w:val="center"/>
              <w:rPr>
                <w:b/>
                <w:bCs/>
              </w:rPr>
            </w:pPr>
            <w:r w:rsidRPr="009C6AEF">
              <w:rPr>
                <w:b/>
                <w:bCs/>
              </w:rPr>
              <w:t>Développements attendus particulièrement visés</w:t>
            </w:r>
          </w:p>
        </w:tc>
      </w:tr>
      <w:tr w:rsidR="00454E51" w14:paraId="54EE3550" w14:textId="77777777" w:rsidTr="00861140">
        <w:tc>
          <w:tcPr>
            <w:tcW w:w="3004" w:type="dxa"/>
          </w:tcPr>
          <w:p w14:paraId="3242AFF5" w14:textId="3A0EEB85" w:rsidR="00454E51" w:rsidRPr="00B96BA8" w:rsidRDefault="00454E51" w:rsidP="00454E51">
            <w:pPr>
              <w:rPr>
                <w:b/>
                <w:bCs/>
              </w:rPr>
            </w:pPr>
            <w:r w:rsidRPr="00B96BA8">
              <w:rPr>
                <w:b/>
                <w:bCs/>
              </w:rPr>
              <w:t>UAA</w:t>
            </w:r>
            <w:r>
              <w:rPr>
                <w:b/>
                <w:bCs/>
              </w:rPr>
              <w:t>7</w:t>
            </w:r>
            <w:r w:rsidRPr="00B96BA8">
              <w:rPr>
                <w:b/>
                <w:bCs/>
              </w:rPr>
              <w:t> : Oscillations et ondes</w:t>
            </w:r>
          </w:p>
          <w:p w14:paraId="16F75EB8" w14:textId="77777777" w:rsidR="00454E51" w:rsidRDefault="00454E51" w:rsidP="00454E51">
            <w:pPr>
              <w:rPr>
                <w:b/>
                <w:bCs/>
              </w:rPr>
            </w:pPr>
            <w:r w:rsidRPr="00B96BA8">
              <w:rPr>
                <w:b/>
                <w:bCs/>
              </w:rPr>
              <w:t xml:space="preserve">Partie </w:t>
            </w:r>
            <w:r>
              <w:rPr>
                <w:b/>
                <w:bCs/>
              </w:rPr>
              <w:t>1</w:t>
            </w:r>
            <w:r w:rsidRPr="00B96BA8">
              <w:rPr>
                <w:b/>
                <w:bCs/>
              </w:rPr>
              <w:t xml:space="preserve"> : </w:t>
            </w:r>
            <w:r>
              <w:rPr>
                <w:b/>
                <w:bCs/>
              </w:rPr>
              <w:t>Oscillations et sons</w:t>
            </w:r>
          </w:p>
          <w:p w14:paraId="2AF981C0" w14:textId="77777777" w:rsidR="00454E51" w:rsidRDefault="00454E51" w:rsidP="00454E51">
            <w:pPr>
              <w:spacing w:after="0"/>
              <w:jc w:val="left"/>
              <w:rPr>
                <w:rFonts w:eastAsia="Calibri" w:cs="Calibri"/>
                <w:b/>
                <w:bCs/>
                <w:color w:val="00B050"/>
              </w:rPr>
            </w:pPr>
            <w:r w:rsidRPr="063FEBA5">
              <w:rPr>
                <w:rFonts w:eastAsia="Calibri" w:cs="Calibri"/>
                <w:b/>
                <w:bCs/>
                <w:color w:val="00B050"/>
                <w:u w:val="single"/>
              </w:rPr>
              <w:t>Prérequis nécessaire</w:t>
            </w:r>
            <w:r>
              <w:rPr>
                <w:rFonts w:eastAsia="Calibri" w:cs="Calibri"/>
                <w:b/>
                <w:bCs/>
                <w:color w:val="00B050"/>
                <w:u w:val="single"/>
              </w:rPr>
              <w:t>s</w:t>
            </w:r>
            <w:r w:rsidRPr="063FEBA5">
              <w:rPr>
                <w:rFonts w:eastAsia="Calibri" w:cs="Calibri"/>
                <w:b/>
                <w:bCs/>
                <w:color w:val="00B050"/>
              </w:rPr>
              <w:t xml:space="preserve"> : </w:t>
            </w:r>
          </w:p>
          <w:p w14:paraId="7C0689ED" w14:textId="6CC8E914" w:rsidR="00454E51" w:rsidRDefault="00454E51" w:rsidP="00454E51">
            <w:pPr>
              <w:jc w:val="left"/>
              <w:rPr>
                <w:rFonts w:eastAsia="Calibri" w:cs="Calibri"/>
                <w:color w:val="00B050"/>
              </w:rPr>
            </w:pPr>
            <w:r>
              <w:rPr>
                <w:rFonts w:eastAsia="Calibri" w:cs="Calibri"/>
                <w:color w:val="00B050"/>
              </w:rPr>
              <w:t>Forces et mouvements, UAA5 (vitesse moyenne et instantanée, accélération, lois de Newton, mouvement circulaire uniforme)</w:t>
            </w:r>
          </w:p>
          <w:p w14:paraId="4365292A" w14:textId="3546E687" w:rsidR="00454E51" w:rsidRPr="00917141" w:rsidRDefault="00454E51" w:rsidP="00454E51"/>
        </w:tc>
        <w:tc>
          <w:tcPr>
            <w:tcW w:w="3413" w:type="dxa"/>
          </w:tcPr>
          <w:p w14:paraId="0539FA2D" w14:textId="77777777" w:rsidR="00454E51" w:rsidRPr="00CF75C2" w:rsidRDefault="00454E51" w:rsidP="00454E51">
            <w:pPr>
              <w:jc w:val="left"/>
              <w:rPr>
                <w:b/>
                <w:bCs/>
                <w:i/>
                <w:iCs/>
              </w:rPr>
            </w:pPr>
            <w:r w:rsidRPr="00CF75C2">
              <w:rPr>
                <w:b/>
                <w:bCs/>
                <w:i/>
                <w:iCs/>
              </w:rPr>
              <w:t xml:space="preserve">Déterminer la valeur de grandeurs physiques propres à un phénomène oscillant. </w:t>
            </w:r>
          </w:p>
          <w:p w14:paraId="1AE8FDF6" w14:textId="3739D4AD" w:rsidR="00454E51" w:rsidRPr="00B96BA8" w:rsidRDefault="00454E51" w:rsidP="00454E51">
            <w:pPr>
              <w:rPr>
                <w:b/>
                <w:bCs/>
                <w:i/>
                <w:iCs/>
              </w:rPr>
            </w:pPr>
          </w:p>
        </w:tc>
        <w:tc>
          <w:tcPr>
            <w:tcW w:w="3977" w:type="dxa"/>
          </w:tcPr>
          <w:p w14:paraId="776387B4" w14:textId="690209BF" w:rsidR="00454E51" w:rsidRPr="009603AC" w:rsidRDefault="00454E51" w:rsidP="00454E51">
            <w:pPr>
              <w:spacing w:after="0"/>
              <w:jc w:val="left"/>
            </w:pPr>
            <w:r w:rsidRPr="009603AC">
              <w:rPr>
                <w:rStyle w:val="normaltextrun"/>
                <w:rFonts w:cs="Calibri"/>
                <w:color w:val="000000"/>
                <w:shd w:val="clear" w:color="auto" w:fill="FFFFFF"/>
                <w:lang w:val="fr-FR"/>
              </w:rPr>
              <w:t>Période, fréquence, élongation</w:t>
            </w:r>
          </w:p>
        </w:tc>
        <w:tc>
          <w:tcPr>
            <w:tcW w:w="3600" w:type="dxa"/>
          </w:tcPr>
          <w:p w14:paraId="43FE5D02" w14:textId="50169923" w:rsidR="00454E51" w:rsidRPr="00F96E87" w:rsidRDefault="00454E51" w:rsidP="00454E51">
            <w:pPr>
              <w:jc w:val="left"/>
            </w:pPr>
            <w:r w:rsidRPr="00F96E87">
              <w:t>À partir de la 2</w:t>
            </w:r>
            <w:r w:rsidRPr="00440A0A">
              <w:rPr>
                <w:vertAlign w:val="superscript"/>
              </w:rPr>
              <w:t>e</w:t>
            </w:r>
            <w:r>
              <w:t xml:space="preserve"> </w:t>
            </w:r>
            <w:r w:rsidRPr="00F96E87">
              <w:t xml:space="preserve">loi de Newton, retrouver les paramètres qui déterminent la période d’oscillation d’un oscillateur harmonique (C2). </w:t>
            </w:r>
          </w:p>
          <w:p w14:paraId="4059ED37" w14:textId="3E25BD9F" w:rsidR="00454E51" w:rsidRPr="00F5205A" w:rsidRDefault="00454E51" w:rsidP="00454E51">
            <w:pPr>
              <w:jc w:val="left"/>
            </w:pPr>
            <w:r w:rsidRPr="00F96E87">
              <w:t xml:space="preserve">Déterminer expérimentalement la période et la fréquence d’un mouvement harmonique. En comparant à la valeur calculée, vérifier les valeurs obtenues en fonction du dispositif employé (A1). </w:t>
            </w:r>
          </w:p>
        </w:tc>
      </w:tr>
      <w:tr w:rsidR="00454E51" w14:paraId="1221DF81" w14:textId="77777777" w:rsidTr="00861140">
        <w:tc>
          <w:tcPr>
            <w:tcW w:w="3004" w:type="dxa"/>
          </w:tcPr>
          <w:p w14:paraId="4A1393D4" w14:textId="77777777" w:rsidR="00454E51" w:rsidRPr="00B96BA8" w:rsidRDefault="00454E51" w:rsidP="00454E51">
            <w:pPr>
              <w:rPr>
                <w:b/>
                <w:bCs/>
              </w:rPr>
            </w:pPr>
            <w:r w:rsidRPr="00B96BA8">
              <w:rPr>
                <w:b/>
                <w:bCs/>
              </w:rPr>
              <w:t>UAA</w:t>
            </w:r>
            <w:r>
              <w:rPr>
                <w:b/>
                <w:bCs/>
              </w:rPr>
              <w:t>7</w:t>
            </w:r>
            <w:r w:rsidRPr="00B96BA8">
              <w:rPr>
                <w:b/>
                <w:bCs/>
              </w:rPr>
              <w:t> : Oscillations et ondes</w:t>
            </w:r>
          </w:p>
          <w:p w14:paraId="32CF688C" w14:textId="77777777" w:rsidR="00454E51" w:rsidRDefault="00454E51" w:rsidP="00454E51">
            <w:pPr>
              <w:rPr>
                <w:b/>
                <w:bCs/>
              </w:rPr>
            </w:pPr>
            <w:r w:rsidRPr="00B96BA8">
              <w:rPr>
                <w:b/>
                <w:bCs/>
              </w:rPr>
              <w:t xml:space="preserve">Partie </w:t>
            </w:r>
            <w:r>
              <w:rPr>
                <w:b/>
                <w:bCs/>
              </w:rPr>
              <w:t>2</w:t>
            </w:r>
            <w:r w:rsidRPr="00B96BA8">
              <w:rPr>
                <w:b/>
                <w:bCs/>
              </w:rPr>
              <w:t xml:space="preserve"> : </w:t>
            </w:r>
            <w:r>
              <w:rPr>
                <w:b/>
                <w:bCs/>
              </w:rPr>
              <w:t>Propriétés des ondes matérielles et optique ondulatoire</w:t>
            </w:r>
          </w:p>
          <w:p w14:paraId="6E7804D9" w14:textId="77777777" w:rsidR="00454E51" w:rsidRDefault="00454E51" w:rsidP="00454E51">
            <w:pPr>
              <w:spacing w:after="0"/>
              <w:jc w:val="left"/>
              <w:rPr>
                <w:rFonts w:eastAsia="Calibri" w:cs="Calibri"/>
                <w:b/>
                <w:bCs/>
                <w:color w:val="00B050"/>
              </w:rPr>
            </w:pPr>
            <w:r w:rsidRPr="063FEBA5">
              <w:rPr>
                <w:rFonts w:eastAsia="Calibri" w:cs="Calibri"/>
                <w:b/>
                <w:bCs/>
                <w:color w:val="00B050"/>
                <w:u w:val="single"/>
              </w:rPr>
              <w:t>Prérequis nécessaire</w:t>
            </w:r>
            <w:r>
              <w:rPr>
                <w:rFonts w:eastAsia="Calibri" w:cs="Calibri"/>
                <w:b/>
                <w:bCs/>
                <w:color w:val="00B050"/>
                <w:u w:val="single"/>
              </w:rPr>
              <w:t>s</w:t>
            </w:r>
            <w:r w:rsidRPr="063FEBA5">
              <w:rPr>
                <w:rFonts w:eastAsia="Calibri" w:cs="Calibri"/>
                <w:b/>
                <w:bCs/>
                <w:color w:val="00B050"/>
              </w:rPr>
              <w:t xml:space="preserve"> : </w:t>
            </w:r>
          </w:p>
          <w:p w14:paraId="32D0C1AF" w14:textId="78E1E31C" w:rsidR="00454E51" w:rsidRDefault="00454E51" w:rsidP="00454E51">
            <w:pPr>
              <w:pStyle w:val="paragraph"/>
              <w:spacing w:before="0" w:beforeAutospacing="0" w:after="0" w:afterAutospacing="0"/>
              <w:textAlignment w:val="baseline"/>
              <w:rPr>
                <w:rFonts w:asciiTheme="minorHAnsi" w:eastAsia="Calibri" w:hAnsiTheme="minorHAnsi" w:cstheme="minorHAnsi"/>
                <w:color w:val="00B050"/>
                <w:sz w:val="22"/>
                <w:szCs w:val="22"/>
              </w:rPr>
            </w:pPr>
            <w:r w:rsidRPr="00F82054">
              <w:rPr>
                <w:rFonts w:asciiTheme="minorHAnsi" w:eastAsia="Calibri" w:hAnsiTheme="minorHAnsi" w:cstheme="minorHAnsi"/>
                <w:color w:val="00B050"/>
                <w:sz w:val="22"/>
                <w:szCs w:val="22"/>
              </w:rPr>
              <w:t xml:space="preserve">Concept d’énergie, UAA3 (formes </w:t>
            </w:r>
            <w:r>
              <w:rPr>
                <w:rFonts w:asciiTheme="minorHAnsi" w:eastAsia="Calibri" w:hAnsiTheme="minorHAnsi" w:cstheme="minorHAnsi"/>
                <w:color w:val="00B050"/>
                <w:sz w:val="22"/>
                <w:szCs w:val="22"/>
              </w:rPr>
              <w:t xml:space="preserve">et transformation </w:t>
            </w:r>
            <w:r w:rsidRPr="00F82054">
              <w:rPr>
                <w:rFonts w:asciiTheme="minorHAnsi" w:eastAsia="Calibri" w:hAnsiTheme="minorHAnsi" w:cstheme="minorHAnsi"/>
                <w:color w:val="00B050"/>
                <w:sz w:val="22"/>
                <w:szCs w:val="22"/>
              </w:rPr>
              <w:t>d’énergie)</w:t>
            </w:r>
          </w:p>
          <w:p w14:paraId="5B8EB139" w14:textId="44EC85AB" w:rsidR="00454E51" w:rsidRPr="00B96BA8" w:rsidRDefault="00454E51" w:rsidP="00454E51">
            <w:pPr>
              <w:jc w:val="left"/>
              <w:rPr>
                <w:b/>
                <w:bCs/>
              </w:rPr>
            </w:pPr>
            <w:r>
              <w:rPr>
                <w:rFonts w:eastAsia="Calibri" w:cs="Calibri"/>
                <w:color w:val="00B050"/>
              </w:rPr>
              <w:t>Optique, UAA4 (énergie lumineuse, réflexion de la lumière, spectre de la lumière)</w:t>
            </w:r>
          </w:p>
        </w:tc>
        <w:tc>
          <w:tcPr>
            <w:tcW w:w="3413" w:type="dxa"/>
          </w:tcPr>
          <w:p w14:paraId="04FC81A1" w14:textId="77777777" w:rsidR="00454E51" w:rsidRDefault="00454E51" w:rsidP="00454E51">
            <w:pPr>
              <w:rPr>
                <w:b/>
                <w:bCs/>
                <w:i/>
                <w:iCs/>
              </w:rPr>
            </w:pPr>
            <w:r w:rsidRPr="00B96BA8">
              <w:rPr>
                <w:b/>
                <w:bCs/>
                <w:i/>
                <w:iCs/>
              </w:rPr>
              <w:t>Décrire et expliquer une application, un phénomène ou une expérience impliquant la transmission d’une information via une onde.</w:t>
            </w:r>
          </w:p>
          <w:p w14:paraId="0C31B60C" w14:textId="77777777" w:rsidR="00454E51" w:rsidRPr="00B96BA8" w:rsidRDefault="00454E51" w:rsidP="00454E51">
            <w:pPr>
              <w:rPr>
                <w:b/>
                <w:bCs/>
                <w:i/>
                <w:iCs/>
              </w:rPr>
            </w:pPr>
          </w:p>
        </w:tc>
        <w:tc>
          <w:tcPr>
            <w:tcW w:w="3977" w:type="dxa"/>
          </w:tcPr>
          <w:p w14:paraId="3A9C00FB" w14:textId="77777777" w:rsidR="00454E51" w:rsidRDefault="00454E51" w:rsidP="00454E51">
            <w:pPr>
              <w:spacing w:after="0"/>
              <w:jc w:val="left"/>
              <w:rPr>
                <w:rStyle w:val="normaltextrun"/>
                <w:rFonts w:cs="Calibri"/>
                <w:color w:val="000000"/>
                <w:shd w:val="clear" w:color="auto" w:fill="FFFFFF"/>
                <w:lang w:val="fr-FR"/>
              </w:rPr>
            </w:pPr>
            <w:r w:rsidRPr="00F1321B">
              <w:rPr>
                <w:rStyle w:val="normaltextrun"/>
                <w:rFonts w:cs="Calibri"/>
                <w:color w:val="000000"/>
                <w:shd w:val="clear" w:color="auto" w:fill="FFFFFF"/>
                <w:lang w:val="fr-FR"/>
              </w:rPr>
              <w:t>Résonance</w:t>
            </w:r>
          </w:p>
          <w:p w14:paraId="517B806B" w14:textId="784D464A" w:rsidR="00454E51" w:rsidRDefault="009C6AEF" w:rsidP="00454E51">
            <w:pPr>
              <w:spacing w:after="0"/>
              <w:jc w:val="left"/>
              <w:rPr>
                <w:rStyle w:val="normaltextrun"/>
                <w:rFonts w:cs="Calibri"/>
                <w:color w:val="000000"/>
                <w:shd w:val="clear" w:color="auto" w:fill="FFFFFF"/>
                <w:lang w:val="fr-FR"/>
              </w:rPr>
            </w:pPr>
            <w:r>
              <w:rPr>
                <w:rStyle w:val="normaltextrun"/>
                <w:rFonts w:cs="Calibri"/>
                <w:color w:val="000000"/>
                <w:shd w:val="clear" w:color="auto" w:fill="FFFFFF"/>
                <w:lang w:val="fr-FR"/>
              </w:rPr>
              <w:t>O</w:t>
            </w:r>
            <w:r w:rsidRPr="00F1321B">
              <w:rPr>
                <w:rStyle w:val="normaltextrun"/>
                <w:rFonts w:cs="Calibri"/>
                <w:color w:val="000000"/>
                <w:shd w:val="clear" w:color="auto" w:fill="FFFFFF"/>
                <w:lang w:val="fr-FR"/>
              </w:rPr>
              <w:t>ndes longitudinales</w:t>
            </w:r>
            <w:r w:rsidR="00454E51" w:rsidRPr="00F1321B">
              <w:rPr>
                <w:rStyle w:val="normaltextrun"/>
                <w:rFonts w:cs="Calibri"/>
                <w:color w:val="000000"/>
                <w:shd w:val="clear" w:color="auto" w:fill="FFFFFF"/>
                <w:lang w:val="fr-FR"/>
              </w:rPr>
              <w:t xml:space="preserve"> et transversale</w:t>
            </w:r>
          </w:p>
          <w:p w14:paraId="02CEA24B" w14:textId="77777777" w:rsidR="00454E51" w:rsidRDefault="00454E51" w:rsidP="00454E51">
            <w:pPr>
              <w:spacing w:after="0"/>
              <w:jc w:val="left"/>
              <w:rPr>
                <w:rStyle w:val="normaltextrun"/>
                <w:rFonts w:cs="Calibri"/>
                <w:color w:val="000000"/>
                <w:shd w:val="clear" w:color="auto" w:fill="FFFFFF"/>
                <w:lang w:val="fr-FR"/>
              </w:rPr>
            </w:pPr>
            <w:r>
              <w:rPr>
                <w:rStyle w:val="normaltextrun"/>
                <w:rFonts w:cs="Calibri"/>
                <w:color w:val="000000"/>
                <w:shd w:val="clear" w:color="auto" w:fill="FFFFFF"/>
                <w:lang w:val="fr-FR"/>
              </w:rPr>
              <w:t>V</w:t>
            </w:r>
            <w:r w:rsidRPr="00F1321B">
              <w:rPr>
                <w:rStyle w:val="normaltextrun"/>
                <w:rFonts w:cs="Calibri"/>
                <w:color w:val="000000"/>
                <w:shd w:val="clear" w:color="auto" w:fill="FFFFFF"/>
                <w:lang w:val="fr-FR"/>
              </w:rPr>
              <w:t>itesse de propagation, longueur d’onde, transmission d’énergie</w:t>
            </w:r>
          </w:p>
          <w:p w14:paraId="45F6606C" w14:textId="083073FC" w:rsidR="00454E51" w:rsidRPr="00F1321B" w:rsidRDefault="00454E51" w:rsidP="00454E51">
            <w:pPr>
              <w:spacing w:after="0"/>
              <w:jc w:val="left"/>
              <w:rPr>
                <w:rStyle w:val="eop"/>
                <w:rFonts w:cs="Calibri"/>
                <w:color w:val="000000"/>
                <w:shd w:val="clear" w:color="auto" w:fill="FFFFFF"/>
              </w:rPr>
            </w:pPr>
            <w:r>
              <w:rPr>
                <w:rStyle w:val="normaltextrun"/>
                <w:rFonts w:cs="Calibri"/>
                <w:color w:val="000000"/>
                <w:shd w:val="clear" w:color="auto" w:fill="FFFFFF"/>
                <w:lang w:val="fr-FR"/>
              </w:rPr>
              <w:t>R</w:t>
            </w:r>
            <w:r w:rsidRPr="00F1321B">
              <w:rPr>
                <w:rStyle w:val="normaltextrun"/>
                <w:rFonts w:cs="Calibri"/>
                <w:color w:val="000000"/>
                <w:shd w:val="clear" w:color="auto" w:fill="FFFFFF"/>
                <w:lang w:val="fr-FR"/>
              </w:rPr>
              <w:t>éflexion, diffraction, effet Doppler, superposition, interférences</w:t>
            </w:r>
          </w:p>
          <w:p w14:paraId="6A2191C5" w14:textId="34013C27" w:rsidR="00454E51" w:rsidRPr="005C556F" w:rsidRDefault="00454E51" w:rsidP="00454E51">
            <w:pPr>
              <w:spacing w:after="0"/>
              <w:jc w:val="left"/>
            </w:pPr>
            <w:r w:rsidRPr="00F1321B">
              <w:rPr>
                <w:rStyle w:val="normaltextrun"/>
                <w:rFonts w:cs="Calibri"/>
                <w:color w:val="000000"/>
                <w:bdr w:val="none" w:sz="0" w:space="0" w:color="auto" w:frame="1"/>
                <w:lang w:val="fr-FR"/>
              </w:rPr>
              <w:t>Ondes électro-magnétiques</w:t>
            </w:r>
          </w:p>
        </w:tc>
        <w:tc>
          <w:tcPr>
            <w:tcW w:w="3600" w:type="dxa"/>
          </w:tcPr>
          <w:p w14:paraId="47FAF938" w14:textId="59C8B458" w:rsidR="00454E51" w:rsidRDefault="00454E51" w:rsidP="00454E51">
            <w:pPr>
              <w:jc w:val="left"/>
            </w:pPr>
            <w:r w:rsidRPr="00F138F0">
              <w:t>Mettre en évidence une des propriétés des ondes à l’aide d’une réalisation expérimentale ou d’un ou plusieurs documents</w:t>
            </w:r>
            <w:r>
              <w:t xml:space="preserve"> (par exemple : </w:t>
            </w:r>
            <w:r w:rsidRPr="00147956">
              <w:t>propagation rectiligne, réflexion, diffraction, interférence</w:t>
            </w:r>
            <w:r>
              <w:t>s</w:t>
            </w:r>
            <w:r w:rsidRPr="00147956">
              <w:t xml:space="preserve">, </w:t>
            </w:r>
            <w:r>
              <w:t>ondes</w:t>
            </w:r>
            <w:r w:rsidRPr="00147956">
              <w:t xml:space="preserve"> stationnaire</w:t>
            </w:r>
            <w:r>
              <w:t xml:space="preserve">s, </w:t>
            </w:r>
            <w:r w:rsidRPr="00147956">
              <w:t xml:space="preserve">effet </w:t>
            </w:r>
            <w:proofErr w:type="gramStart"/>
            <w:r w:rsidRPr="00147956">
              <w:t>Doppler</w:t>
            </w:r>
            <w:r>
              <w:t xml:space="preserve">) </w:t>
            </w:r>
            <w:r w:rsidRPr="00F138F0">
              <w:t xml:space="preserve"> (</w:t>
            </w:r>
            <w:proofErr w:type="gramEnd"/>
            <w:r w:rsidRPr="00F138F0">
              <w:t>A4).</w:t>
            </w:r>
            <w:r>
              <w:t xml:space="preserve"> </w:t>
            </w:r>
          </w:p>
          <w:p w14:paraId="24E2213D" w14:textId="1A1F1065" w:rsidR="00454E51" w:rsidRPr="00665952" w:rsidRDefault="00454E51" w:rsidP="00454E51">
            <w:pPr>
              <w:jc w:val="left"/>
            </w:pPr>
            <w:r w:rsidRPr="00503D5D">
              <w:t>Estimer la valeur d’une grandeur physique dans une situation impliquant un phénomène ondulatoire</w:t>
            </w:r>
            <w:r>
              <w:t xml:space="preserve"> (par exemple : la longueur d’onde au moyen d’une figure d’interférences, la taille d’un obstacle par un phénomène de diffraction…)</w:t>
            </w:r>
            <w:r w:rsidRPr="00503D5D">
              <w:t xml:space="preserve"> (A5). </w:t>
            </w:r>
          </w:p>
        </w:tc>
      </w:tr>
    </w:tbl>
    <w:p w14:paraId="676E9EDC" w14:textId="77777777" w:rsidR="00454E51" w:rsidRDefault="00454E51">
      <w:r>
        <w:br w:type="page"/>
      </w:r>
    </w:p>
    <w:tbl>
      <w:tblPr>
        <w:tblStyle w:val="Grilledutableau"/>
        <w:tblW w:w="0" w:type="auto"/>
        <w:tblLook w:val="04A0" w:firstRow="1" w:lastRow="0" w:firstColumn="1" w:lastColumn="0" w:noHBand="0" w:noVBand="1"/>
      </w:tblPr>
      <w:tblGrid>
        <w:gridCol w:w="3004"/>
        <w:gridCol w:w="3413"/>
        <w:gridCol w:w="3977"/>
        <w:gridCol w:w="3600"/>
      </w:tblGrid>
      <w:tr w:rsidR="00454E51" w14:paraId="040AF389" w14:textId="77777777" w:rsidTr="009C6AEF">
        <w:tc>
          <w:tcPr>
            <w:tcW w:w="3004" w:type="dxa"/>
            <w:shd w:val="clear" w:color="auto" w:fill="E7E6E6" w:themeFill="background2"/>
            <w:vAlign w:val="center"/>
          </w:tcPr>
          <w:p w14:paraId="7F894D20" w14:textId="39680AAF" w:rsidR="00454E51" w:rsidRPr="00B96BA8" w:rsidRDefault="00454E51" w:rsidP="009C6AEF">
            <w:pPr>
              <w:spacing w:after="0"/>
              <w:jc w:val="center"/>
              <w:rPr>
                <w:b/>
                <w:bCs/>
              </w:rPr>
            </w:pPr>
            <w:r w:rsidRPr="009C6AEF">
              <w:rPr>
                <w:b/>
                <w:bCs/>
              </w:rPr>
              <w:lastRenderedPageBreak/>
              <w:t>Nom de l’UAA</w:t>
            </w:r>
          </w:p>
        </w:tc>
        <w:tc>
          <w:tcPr>
            <w:tcW w:w="3413" w:type="dxa"/>
            <w:shd w:val="clear" w:color="auto" w:fill="E7E6E6" w:themeFill="background2"/>
            <w:vAlign w:val="center"/>
          </w:tcPr>
          <w:p w14:paraId="5160CCEB" w14:textId="06DC63E3" w:rsidR="00454E51" w:rsidRPr="009C6AEF" w:rsidRDefault="00454E51" w:rsidP="009C6AEF">
            <w:pPr>
              <w:spacing w:after="0"/>
              <w:jc w:val="center"/>
              <w:rPr>
                <w:b/>
                <w:bCs/>
              </w:rPr>
            </w:pPr>
            <w:r w:rsidRPr="009C6AEF">
              <w:rPr>
                <w:b/>
                <w:bCs/>
              </w:rPr>
              <w:t>Compétences du programme</w:t>
            </w:r>
          </w:p>
        </w:tc>
        <w:tc>
          <w:tcPr>
            <w:tcW w:w="3977" w:type="dxa"/>
            <w:shd w:val="clear" w:color="auto" w:fill="E7E6E6" w:themeFill="background2"/>
            <w:vAlign w:val="center"/>
          </w:tcPr>
          <w:p w14:paraId="09A23CCD" w14:textId="4FF09D68" w:rsidR="00454E51" w:rsidRPr="009C6AEF" w:rsidRDefault="00454E51" w:rsidP="009C6AEF">
            <w:pPr>
              <w:spacing w:after="0"/>
              <w:jc w:val="center"/>
              <w:rPr>
                <w:b/>
                <w:bCs/>
              </w:rPr>
            </w:pPr>
            <w:r w:rsidRPr="009C6AEF">
              <w:rPr>
                <w:b/>
                <w:bCs/>
              </w:rPr>
              <w:t>Savoirs associés</w:t>
            </w:r>
          </w:p>
        </w:tc>
        <w:tc>
          <w:tcPr>
            <w:tcW w:w="3600" w:type="dxa"/>
            <w:shd w:val="clear" w:color="auto" w:fill="E7E6E6" w:themeFill="background2"/>
            <w:vAlign w:val="center"/>
          </w:tcPr>
          <w:p w14:paraId="30032764" w14:textId="5CD3837C" w:rsidR="00454E51" w:rsidRPr="009C6AEF" w:rsidRDefault="00454E51" w:rsidP="009C6AEF">
            <w:pPr>
              <w:spacing w:after="0"/>
              <w:jc w:val="center"/>
              <w:rPr>
                <w:b/>
                <w:bCs/>
              </w:rPr>
            </w:pPr>
            <w:r w:rsidRPr="009C6AEF">
              <w:rPr>
                <w:b/>
                <w:bCs/>
              </w:rPr>
              <w:t>Développements attendus particulièrement visés</w:t>
            </w:r>
          </w:p>
        </w:tc>
      </w:tr>
      <w:tr w:rsidR="00454E51" w14:paraId="137FA81A" w14:textId="77777777" w:rsidTr="00861140">
        <w:tc>
          <w:tcPr>
            <w:tcW w:w="3004" w:type="dxa"/>
          </w:tcPr>
          <w:p w14:paraId="1989EB67" w14:textId="77777777" w:rsidR="00454E51" w:rsidRDefault="00454E51" w:rsidP="00454E51">
            <w:pPr>
              <w:spacing w:after="120"/>
              <w:rPr>
                <w:b/>
                <w:bCs/>
              </w:rPr>
            </w:pPr>
            <w:r w:rsidRPr="00B96BA8">
              <w:rPr>
                <w:b/>
                <w:bCs/>
              </w:rPr>
              <w:t>UAA</w:t>
            </w:r>
            <w:r>
              <w:rPr>
                <w:b/>
                <w:bCs/>
              </w:rPr>
              <w:t>8</w:t>
            </w:r>
            <w:r w:rsidRPr="00B96BA8">
              <w:rPr>
                <w:b/>
                <w:bCs/>
              </w:rPr>
              <w:t xml:space="preserve"> : </w:t>
            </w:r>
            <w:r>
              <w:rPr>
                <w:b/>
                <w:bCs/>
              </w:rPr>
              <w:t>Matière et énergie</w:t>
            </w:r>
          </w:p>
          <w:p w14:paraId="00F017CC" w14:textId="77777777" w:rsidR="00454E51" w:rsidRDefault="00454E51" w:rsidP="00454E51">
            <w:pPr>
              <w:spacing w:after="120"/>
              <w:rPr>
                <w:b/>
                <w:bCs/>
              </w:rPr>
            </w:pPr>
            <w:r>
              <w:rPr>
                <w:b/>
                <w:bCs/>
              </w:rPr>
              <w:t>Partie 1 : Radioactivité et énergie nucléaire</w:t>
            </w:r>
          </w:p>
          <w:p w14:paraId="15CD8EAE" w14:textId="25E38092" w:rsidR="00454E51" w:rsidRPr="0085032E" w:rsidRDefault="00454E51" w:rsidP="00454E51">
            <w:pPr>
              <w:spacing w:after="0"/>
              <w:jc w:val="left"/>
              <w:rPr>
                <w:rFonts w:eastAsia="Calibri" w:cs="Calibri"/>
                <w:b/>
                <w:bCs/>
                <w:color w:val="00B050"/>
                <w:u w:val="single"/>
              </w:rPr>
            </w:pPr>
            <w:r w:rsidRPr="063FEBA5">
              <w:rPr>
                <w:rFonts w:eastAsia="Calibri" w:cs="Calibri"/>
                <w:b/>
                <w:bCs/>
                <w:color w:val="00B050"/>
                <w:u w:val="single"/>
              </w:rPr>
              <w:t>Prérequis nécessaire</w:t>
            </w:r>
            <w:r>
              <w:rPr>
                <w:rFonts w:eastAsia="Calibri" w:cs="Calibri"/>
                <w:b/>
                <w:bCs/>
                <w:color w:val="00B050"/>
                <w:u w:val="single"/>
              </w:rPr>
              <w:t>s</w:t>
            </w:r>
            <w:r w:rsidRPr="0085032E">
              <w:rPr>
                <w:rFonts w:eastAsia="Calibri" w:cs="Calibri"/>
                <w:b/>
                <w:bCs/>
                <w:color w:val="00B050"/>
                <w:u w:val="single"/>
              </w:rPr>
              <w:t xml:space="preserve"> : </w:t>
            </w:r>
          </w:p>
          <w:p w14:paraId="3441AB74" w14:textId="715FF897" w:rsidR="00454E51" w:rsidRDefault="00454E51" w:rsidP="00454E51">
            <w:pPr>
              <w:spacing w:after="120"/>
              <w:jc w:val="left"/>
              <w:rPr>
                <w:rFonts w:eastAsia="Calibri" w:cs="Calibri"/>
                <w:color w:val="00B050"/>
              </w:rPr>
            </w:pPr>
            <w:r>
              <w:rPr>
                <w:rFonts w:eastAsia="Calibri" w:cs="Calibri"/>
                <w:color w:val="00B050"/>
              </w:rPr>
              <w:t>Concept d’énergie, UAA3 (formes et transformation d’énergie)</w:t>
            </w:r>
          </w:p>
          <w:p w14:paraId="30DC9871" w14:textId="77777777" w:rsidR="00454E51" w:rsidRDefault="00454E51" w:rsidP="00454E51">
            <w:pPr>
              <w:spacing w:after="120"/>
              <w:jc w:val="left"/>
              <w:rPr>
                <w:rFonts w:eastAsia="Calibri"/>
                <w:color w:val="00B050"/>
              </w:rPr>
            </w:pPr>
            <w:r>
              <w:rPr>
                <w:rFonts w:eastAsia="Calibri"/>
                <w:color w:val="00B050"/>
              </w:rPr>
              <w:t>Composition du noyau, chimie UAA1</w:t>
            </w:r>
          </w:p>
          <w:p w14:paraId="3631BED3" w14:textId="724D6655" w:rsidR="00454E51" w:rsidRPr="00B96BA8" w:rsidRDefault="00454E51" w:rsidP="00454E51">
            <w:pPr>
              <w:spacing w:after="120"/>
              <w:jc w:val="left"/>
              <w:rPr>
                <w:b/>
                <w:bCs/>
              </w:rPr>
            </w:pPr>
            <w:r>
              <w:rPr>
                <w:rFonts w:eastAsia="Calibri"/>
                <w:color w:val="00B050"/>
              </w:rPr>
              <w:t>Electromagnétisme, UAA6 (loi de Coulomb)</w:t>
            </w:r>
          </w:p>
        </w:tc>
        <w:tc>
          <w:tcPr>
            <w:tcW w:w="3413" w:type="dxa"/>
          </w:tcPr>
          <w:p w14:paraId="2D727A12" w14:textId="1E0C8F52" w:rsidR="00454E51" w:rsidRPr="000D5DF3" w:rsidRDefault="00454E51" w:rsidP="00454E51">
            <w:pPr>
              <w:spacing w:after="120"/>
              <w:rPr>
                <w:rStyle w:val="normaltextrun"/>
                <w:rFonts w:cs="Calibri"/>
                <w:b/>
                <w:bCs/>
                <w:i/>
                <w:iCs/>
                <w:color w:val="000000"/>
                <w:shd w:val="clear" w:color="auto" w:fill="FFFFFF"/>
              </w:rPr>
            </w:pPr>
            <w:r w:rsidRPr="000D5DF3">
              <w:rPr>
                <w:rStyle w:val="normaltextrun"/>
                <w:rFonts w:cs="Calibri"/>
                <w:b/>
                <w:bCs/>
                <w:i/>
                <w:iCs/>
                <w:color w:val="000000"/>
                <w:shd w:val="clear" w:color="auto" w:fill="FFFFFF"/>
              </w:rPr>
              <w:t>Décrire des applications du nucléaire dans le domaine scientifique.</w:t>
            </w:r>
            <w:r w:rsidRPr="000D5DF3">
              <w:rPr>
                <w:rStyle w:val="eop"/>
                <w:rFonts w:cs="Calibri"/>
                <w:b/>
                <w:bCs/>
                <w:i/>
                <w:iCs/>
                <w:color w:val="000000"/>
                <w:shd w:val="clear" w:color="auto" w:fill="FFFFFF"/>
              </w:rPr>
              <w:t> </w:t>
            </w:r>
          </w:p>
        </w:tc>
        <w:tc>
          <w:tcPr>
            <w:tcW w:w="3977" w:type="dxa"/>
          </w:tcPr>
          <w:p w14:paraId="180F952D" w14:textId="77777777" w:rsidR="00454E51" w:rsidRPr="00151A24" w:rsidRDefault="00454E51" w:rsidP="00454E51">
            <w:pPr>
              <w:jc w:val="left"/>
              <w:rPr>
                <w:rStyle w:val="normaltextrun"/>
                <w:rFonts w:cs="Calibri"/>
                <w:color w:val="000000"/>
                <w:shd w:val="clear" w:color="auto" w:fill="FFFFFF"/>
                <w:lang w:val="fr-FR"/>
              </w:rPr>
            </w:pPr>
            <w:r w:rsidRPr="00151A24">
              <w:rPr>
                <w:rStyle w:val="normaltextrun"/>
                <w:rFonts w:cs="Calibri"/>
                <w:color w:val="000000"/>
                <w:shd w:val="clear" w:color="auto" w:fill="FFFFFF"/>
                <w:lang w:val="fr-FR"/>
              </w:rPr>
              <w:t>Radioactivités, transmutation, activité, demi-vie</w:t>
            </w:r>
          </w:p>
          <w:p w14:paraId="1BC1E114" w14:textId="1F22B5D1" w:rsidR="00454E51" w:rsidRDefault="00454E51" w:rsidP="00454E51">
            <w:pPr>
              <w:jc w:val="left"/>
              <w:rPr>
                <w:rStyle w:val="normaltextrun"/>
                <w:rFonts w:cs="Calibri"/>
                <w:b/>
                <w:bCs/>
                <w:color w:val="000000"/>
                <w:shd w:val="clear" w:color="auto" w:fill="FFFFFF"/>
                <w:lang w:val="fr-FR"/>
              </w:rPr>
            </w:pPr>
            <w:r w:rsidRPr="00151A24">
              <w:rPr>
                <w:rStyle w:val="normaltextrun"/>
                <w:rFonts w:cs="Calibri"/>
                <w:color w:val="000000"/>
                <w:shd w:val="clear" w:color="auto" w:fill="FFFFFF"/>
                <w:lang w:val="fr-FR"/>
              </w:rPr>
              <w:t>Fission</w:t>
            </w:r>
          </w:p>
        </w:tc>
        <w:tc>
          <w:tcPr>
            <w:tcW w:w="3600" w:type="dxa"/>
          </w:tcPr>
          <w:p w14:paraId="3FD80C25" w14:textId="77777777" w:rsidR="00454E51" w:rsidRPr="00CA3DEB" w:rsidRDefault="00454E51" w:rsidP="00454E51">
            <w:pPr>
              <w:jc w:val="left"/>
            </w:pPr>
            <w:r w:rsidRPr="00CA3DEB">
              <w:t xml:space="preserve">Décrire les forces à l’œuvre dans un noyau atomique et la stabilité qui en découle (C1). </w:t>
            </w:r>
          </w:p>
          <w:p w14:paraId="77E47C40" w14:textId="710C179B" w:rsidR="00454E51" w:rsidRPr="00CA3DEB" w:rsidRDefault="00454E51" w:rsidP="00454E51">
            <w:pPr>
              <w:jc w:val="left"/>
            </w:pPr>
            <w:r w:rsidRPr="00CA3DEB">
              <w:t xml:space="preserve">Expliquer le principe de fonctionnement d’un réacteur nucléaire et décrire la production d’énergie électrique qui y est associée (C2). </w:t>
            </w:r>
          </w:p>
        </w:tc>
      </w:tr>
      <w:tr w:rsidR="00454E51" w14:paraId="39791115" w14:textId="77777777" w:rsidTr="00861140">
        <w:tc>
          <w:tcPr>
            <w:tcW w:w="3004" w:type="dxa"/>
          </w:tcPr>
          <w:p w14:paraId="74913502" w14:textId="77777777" w:rsidR="00454E51" w:rsidRDefault="00454E51" w:rsidP="00454E51">
            <w:pPr>
              <w:spacing w:after="120"/>
              <w:rPr>
                <w:b/>
                <w:bCs/>
              </w:rPr>
            </w:pPr>
            <w:r w:rsidRPr="00B96BA8">
              <w:rPr>
                <w:b/>
                <w:bCs/>
              </w:rPr>
              <w:t>UAA</w:t>
            </w:r>
            <w:r>
              <w:rPr>
                <w:b/>
                <w:bCs/>
              </w:rPr>
              <w:t>8</w:t>
            </w:r>
            <w:r w:rsidRPr="00B96BA8">
              <w:rPr>
                <w:b/>
                <w:bCs/>
              </w:rPr>
              <w:t xml:space="preserve"> : </w:t>
            </w:r>
            <w:r>
              <w:rPr>
                <w:b/>
                <w:bCs/>
              </w:rPr>
              <w:t>Matière et énergie</w:t>
            </w:r>
          </w:p>
          <w:p w14:paraId="2E619470" w14:textId="77777777" w:rsidR="00454E51" w:rsidRDefault="00454E51" w:rsidP="00454E51">
            <w:pPr>
              <w:spacing w:after="120"/>
              <w:rPr>
                <w:b/>
                <w:bCs/>
              </w:rPr>
            </w:pPr>
            <w:r>
              <w:rPr>
                <w:b/>
                <w:bCs/>
              </w:rPr>
              <w:t>Partie 2 : Physique quantique</w:t>
            </w:r>
          </w:p>
          <w:p w14:paraId="70884974" w14:textId="77777777" w:rsidR="00454E51" w:rsidRPr="0085032E" w:rsidRDefault="00454E51" w:rsidP="00454E51">
            <w:pPr>
              <w:spacing w:after="0"/>
              <w:jc w:val="left"/>
              <w:rPr>
                <w:rFonts w:eastAsia="Calibri" w:cs="Calibri"/>
                <w:b/>
                <w:bCs/>
                <w:color w:val="00B050"/>
                <w:u w:val="single"/>
              </w:rPr>
            </w:pPr>
            <w:r w:rsidRPr="063FEBA5">
              <w:rPr>
                <w:rFonts w:eastAsia="Calibri" w:cs="Calibri"/>
                <w:b/>
                <w:bCs/>
                <w:color w:val="00B050"/>
                <w:u w:val="single"/>
              </w:rPr>
              <w:t>Prérequis nécessaire</w:t>
            </w:r>
            <w:r w:rsidRPr="0085032E">
              <w:rPr>
                <w:rFonts w:eastAsia="Calibri" w:cs="Calibri"/>
                <w:b/>
                <w:bCs/>
                <w:color w:val="00B050"/>
                <w:u w:val="single"/>
              </w:rPr>
              <w:t xml:space="preserve"> : </w:t>
            </w:r>
          </w:p>
          <w:p w14:paraId="54C7A6AC" w14:textId="6264F7E0" w:rsidR="00454E51" w:rsidRPr="00780808" w:rsidRDefault="00454E51" w:rsidP="00454E51">
            <w:pPr>
              <w:spacing w:after="120"/>
              <w:jc w:val="left"/>
              <w:rPr>
                <w:rFonts w:eastAsia="Calibri"/>
                <w:color w:val="00B050"/>
              </w:rPr>
            </w:pPr>
            <w:r>
              <w:rPr>
                <w:rFonts w:eastAsia="Calibri"/>
                <w:color w:val="00B050"/>
              </w:rPr>
              <w:t>Modèle de Lewis, chimie UAA5</w:t>
            </w:r>
          </w:p>
        </w:tc>
        <w:tc>
          <w:tcPr>
            <w:tcW w:w="3413" w:type="dxa"/>
          </w:tcPr>
          <w:p w14:paraId="0A51EA95" w14:textId="5F2425CC" w:rsidR="00454E51" w:rsidRPr="00D629AB" w:rsidRDefault="00454E51" w:rsidP="00454E51">
            <w:pPr>
              <w:spacing w:after="120"/>
              <w:rPr>
                <w:b/>
                <w:bCs/>
                <w:i/>
                <w:iCs/>
              </w:rPr>
            </w:pPr>
            <w:r w:rsidRPr="00D629AB">
              <w:rPr>
                <w:rStyle w:val="normaltextrun"/>
                <w:rFonts w:cs="Calibri"/>
                <w:b/>
                <w:bCs/>
                <w:i/>
                <w:iCs/>
                <w:color w:val="000000"/>
                <w:shd w:val="clear" w:color="auto" w:fill="FFFFFF"/>
              </w:rPr>
              <w:t>Expliquer différents processus mis en œuvre pour la production d’énergie électrique.</w:t>
            </w:r>
            <w:r w:rsidRPr="00D629AB">
              <w:rPr>
                <w:rStyle w:val="eop"/>
                <w:rFonts w:cs="Calibri"/>
                <w:b/>
                <w:bCs/>
                <w:i/>
                <w:iCs/>
                <w:color w:val="000000"/>
                <w:shd w:val="clear" w:color="auto" w:fill="FFFFFF"/>
              </w:rPr>
              <w:t> </w:t>
            </w:r>
          </w:p>
        </w:tc>
        <w:tc>
          <w:tcPr>
            <w:tcW w:w="3977" w:type="dxa"/>
          </w:tcPr>
          <w:p w14:paraId="7473527E" w14:textId="2E8BFB0D" w:rsidR="00454E51" w:rsidRPr="00362ED6" w:rsidRDefault="00454E51" w:rsidP="00454E51">
            <w:pPr>
              <w:rPr>
                <w:rStyle w:val="eop"/>
                <w:rFonts w:cs="Calibri"/>
                <w:color w:val="000000"/>
                <w:shd w:val="clear" w:color="auto" w:fill="FFFFFF"/>
                <w:lang w:val="fr-FR"/>
              </w:rPr>
            </w:pPr>
            <w:r w:rsidRPr="00362ED6">
              <w:rPr>
                <w:rStyle w:val="normaltextrun"/>
                <w:rFonts w:cs="Calibri"/>
                <w:color w:val="000000"/>
                <w:shd w:val="clear" w:color="auto" w:fill="FFFFFF"/>
                <w:lang w:val="fr-FR"/>
              </w:rPr>
              <w:t>Photon, niveaux d’énergie d’un atome</w:t>
            </w:r>
            <w:r w:rsidRPr="00362ED6">
              <w:rPr>
                <w:rStyle w:val="eop"/>
                <w:rFonts w:cs="Calibri"/>
                <w:color w:val="000000"/>
                <w:shd w:val="clear" w:color="auto" w:fill="FFFFFF"/>
              </w:rPr>
              <w:t> </w:t>
            </w:r>
          </w:p>
          <w:p w14:paraId="03A0FE4B" w14:textId="37F3D328" w:rsidR="00454E51" w:rsidRPr="00362ED6" w:rsidRDefault="00454E51" w:rsidP="00454E51"/>
        </w:tc>
        <w:tc>
          <w:tcPr>
            <w:tcW w:w="3600" w:type="dxa"/>
          </w:tcPr>
          <w:p w14:paraId="52484482" w14:textId="2F929DDA" w:rsidR="00454E51" w:rsidRPr="00CA3DEB" w:rsidRDefault="00454E51" w:rsidP="00454E51">
            <w:pPr>
              <w:jc w:val="left"/>
            </w:pPr>
            <w:r w:rsidRPr="007B7278">
              <w:t xml:space="preserve">À partir du diagramme d’énergie d’un atome, déterminer quelques fréquences possibles des photons émis ou absorbés (C4). </w:t>
            </w:r>
          </w:p>
        </w:tc>
      </w:tr>
      <w:tr w:rsidR="00454E51" w14:paraId="64A1BB90" w14:textId="77777777" w:rsidTr="00861140">
        <w:tc>
          <w:tcPr>
            <w:tcW w:w="3004" w:type="dxa"/>
          </w:tcPr>
          <w:p w14:paraId="5D476E9D" w14:textId="77777777" w:rsidR="00454E51" w:rsidRDefault="00454E51" w:rsidP="00454E51">
            <w:pPr>
              <w:spacing w:after="120"/>
              <w:rPr>
                <w:b/>
                <w:bCs/>
              </w:rPr>
            </w:pPr>
            <w:r w:rsidRPr="00B96BA8">
              <w:rPr>
                <w:b/>
                <w:bCs/>
              </w:rPr>
              <w:t>UAA</w:t>
            </w:r>
            <w:r>
              <w:rPr>
                <w:b/>
                <w:bCs/>
              </w:rPr>
              <w:t>8</w:t>
            </w:r>
            <w:r w:rsidRPr="00B96BA8">
              <w:rPr>
                <w:b/>
                <w:bCs/>
              </w:rPr>
              <w:t xml:space="preserve"> : </w:t>
            </w:r>
            <w:r>
              <w:rPr>
                <w:b/>
                <w:bCs/>
              </w:rPr>
              <w:t>Matière et énergie</w:t>
            </w:r>
          </w:p>
          <w:p w14:paraId="6E91E54D" w14:textId="77777777" w:rsidR="00454E51" w:rsidRDefault="00454E51" w:rsidP="00454E51">
            <w:pPr>
              <w:spacing w:after="120"/>
              <w:rPr>
                <w:b/>
                <w:bCs/>
              </w:rPr>
            </w:pPr>
            <w:r>
              <w:rPr>
                <w:b/>
                <w:bCs/>
              </w:rPr>
              <w:t>Partie 3 : Thermodynamique</w:t>
            </w:r>
          </w:p>
          <w:p w14:paraId="6E16BC85" w14:textId="1CBFD9FA" w:rsidR="00454E51" w:rsidRPr="0085032E" w:rsidRDefault="00454E51" w:rsidP="00454E51">
            <w:pPr>
              <w:spacing w:after="0"/>
              <w:jc w:val="left"/>
              <w:rPr>
                <w:rFonts w:eastAsia="Calibri" w:cs="Calibri"/>
                <w:b/>
                <w:bCs/>
                <w:color w:val="00B050"/>
                <w:u w:val="single"/>
              </w:rPr>
            </w:pPr>
            <w:r w:rsidRPr="063FEBA5">
              <w:rPr>
                <w:rFonts w:eastAsia="Calibri" w:cs="Calibri"/>
                <w:b/>
                <w:bCs/>
                <w:color w:val="00B050"/>
                <w:u w:val="single"/>
              </w:rPr>
              <w:t>Prérequis nécessaire</w:t>
            </w:r>
            <w:r>
              <w:rPr>
                <w:rFonts w:eastAsia="Calibri" w:cs="Calibri"/>
                <w:b/>
                <w:bCs/>
                <w:color w:val="00B050"/>
                <w:u w:val="single"/>
              </w:rPr>
              <w:t>s</w:t>
            </w:r>
            <w:r w:rsidRPr="0085032E">
              <w:rPr>
                <w:rFonts w:eastAsia="Calibri" w:cs="Calibri"/>
                <w:b/>
                <w:bCs/>
                <w:color w:val="00B050"/>
                <w:u w:val="single"/>
              </w:rPr>
              <w:t xml:space="preserve"> : </w:t>
            </w:r>
          </w:p>
          <w:p w14:paraId="75F0EAF8" w14:textId="30546276" w:rsidR="00454E51" w:rsidRDefault="00454E51" w:rsidP="00454E51">
            <w:pPr>
              <w:spacing w:after="120"/>
              <w:jc w:val="left"/>
              <w:rPr>
                <w:rFonts w:eastAsia="Calibri" w:cs="Calibri"/>
                <w:color w:val="00B050"/>
              </w:rPr>
            </w:pPr>
            <w:r>
              <w:rPr>
                <w:rFonts w:eastAsia="Calibri" w:cs="Calibri"/>
                <w:color w:val="00B050"/>
              </w:rPr>
              <w:t>Calorimétrie, chimie UAA4</w:t>
            </w:r>
          </w:p>
          <w:p w14:paraId="52DA0739" w14:textId="24478358" w:rsidR="00454E51" w:rsidRPr="00D13D47" w:rsidRDefault="00454E51" w:rsidP="00454E51">
            <w:pPr>
              <w:spacing w:after="120"/>
              <w:jc w:val="left"/>
              <w:rPr>
                <w:rFonts w:eastAsia="Calibri" w:cs="Calibri"/>
                <w:color w:val="00B050"/>
              </w:rPr>
            </w:pPr>
            <w:r>
              <w:rPr>
                <w:rFonts w:eastAsia="Calibri" w:cs="Calibri"/>
                <w:color w:val="00B050"/>
              </w:rPr>
              <w:t>Concept d’énergie, UAA3 (chaleur et température)</w:t>
            </w:r>
          </w:p>
        </w:tc>
        <w:tc>
          <w:tcPr>
            <w:tcW w:w="3413" w:type="dxa"/>
          </w:tcPr>
          <w:p w14:paraId="1153F060" w14:textId="1CC8FDD5" w:rsidR="00454E51" w:rsidRPr="00D629AB" w:rsidRDefault="00454E51" w:rsidP="00454E51">
            <w:pPr>
              <w:spacing w:after="120"/>
              <w:rPr>
                <w:rStyle w:val="normaltextrun"/>
                <w:rFonts w:cs="Calibri"/>
                <w:b/>
                <w:bCs/>
                <w:i/>
                <w:iCs/>
                <w:color w:val="000000"/>
                <w:shd w:val="clear" w:color="auto" w:fill="FFFFFF"/>
              </w:rPr>
            </w:pPr>
            <w:r w:rsidRPr="00D629AB">
              <w:rPr>
                <w:rStyle w:val="normaltextrun"/>
                <w:rFonts w:cs="Calibri"/>
                <w:b/>
                <w:bCs/>
                <w:i/>
                <w:iCs/>
                <w:color w:val="000000"/>
                <w:shd w:val="clear" w:color="auto" w:fill="FFFFFF"/>
              </w:rPr>
              <w:t>Expliquer différents processus mis en œuvre pour la production d’énergie électrique.</w:t>
            </w:r>
            <w:r w:rsidRPr="00D629AB">
              <w:rPr>
                <w:rStyle w:val="eop"/>
                <w:rFonts w:cs="Calibri"/>
                <w:b/>
                <w:bCs/>
                <w:i/>
                <w:iCs/>
                <w:color w:val="000000"/>
                <w:shd w:val="clear" w:color="auto" w:fill="FFFFFF"/>
              </w:rPr>
              <w:t> </w:t>
            </w:r>
          </w:p>
        </w:tc>
        <w:tc>
          <w:tcPr>
            <w:tcW w:w="3977" w:type="dxa"/>
          </w:tcPr>
          <w:p w14:paraId="5C393E1B" w14:textId="4EAAD313" w:rsidR="00454E51" w:rsidRPr="00362ED6" w:rsidRDefault="00454E51" w:rsidP="00454E51">
            <w:pPr>
              <w:rPr>
                <w:rStyle w:val="normaltextrun"/>
                <w:rFonts w:cs="Calibri"/>
                <w:color w:val="000000"/>
                <w:shd w:val="clear" w:color="auto" w:fill="FFFFFF"/>
                <w:lang w:val="fr-FR"/>
              </w:rPr>
            </w:pPr>
            <w:r w:rsidRPr="00362ED6">
              <w:rPr>
                <w:rStyle w:val="normaltextrun"/>
                <w:rFonts w:cs="Calibri"/>
                <w:color w:val="000000"/>
                <w:shd w:val="clear" w:color="auto" w:fill="FFFFFF"/>
                <w:lang w:val="fr-FR"/>
              </w:rPr>
              <w:t>Thermodynamique, machine thermique</w:t>
            </w:r>
          </w:p>
        </w:tc>
        <w:tc>
          <w:tcPr>
            <w:tcW w:w="3600" w:type="dxa"/>
          </w:tcPr>
          <w:p w14:paraId="1B108A98" w14:textId="61BE9873" w:rsidR="00454E51" w:rsidRPr="007B7278" w:rsidRDefault="00454E51" w:rsidP="00454E51">
            <w:pPr>
              <w:jc w:val="left"/>
            </w:pPr>
            <w:r w:rsidRPr="00A23983">
              <w:t xml:space="preserve">Calculer le rendement théorique et effectif d’une machine thermique (A3). </w:t>
            </w:r>
          </w:p>
        </w:tc>
      </w:tr>
    </w:tbl>
    <w:p w14:paraId="674DDD01" w14:textId="41EA06E6" w:rsidR="00835CA6" w:rsidRDefault="00835CA6"/>
    <w:p w14:paraId="4A1785B0" w14:textId="0AFBBE04" w:rsidR="00454E51" w:rsidRDefault="00454E51">
      <w:r>
        <w:br w:type="page"/>
      </w:r>
    </w:p>
    <w:p w14:paraId="58B2F772" w14:textId="43C41D13" w:rsidR="00861140" w:rsidRPr="009C6AEF" w:rsidRDefault="00861140" w:rsidP="00454E51">
      <w:pPr>
        <w:pStyle w:val="Paragraphedeliste"/>
        <w:numPr>
          <w:ilvl w:val="0"/>
          <w:numId w:val="6"/>
        </w:numPr>
        <w:rPr>
          <w:b/>
          <w:bCs/>
          <w:i/>
          <w:iCs/>
          <w:color w:val="7030A0"/>
          <w:sz w:val="32"/>
          <w:szCs w:val="32"/>
        </w:rPr>
      </w:pPr>
      <w:r w:rsidRPr="009C6AEF">
        <w:rPr>
          <w:b/>
          <w:bCs/>
          <w:i/>
          <w:iCs/>
          <w:color w:val="7030A0"/>
          <w:sz w:val="32"/>
          <w:szCs w:val="32"/>
        </w:rPr>
        <w:lastRenderedPageBreak/>
        <w:t>Chimie</w:t>
      </w:r>
    </w:p>
    <w:tbl>
      <w:tblPr>
        <w:tblStyle w:val="Grilledutableau"/>
        <w:tblW w:w="13994" w:type="dxa"/>
        <w:tblLook w:val="04A0" w:firstRow="1" w:lastRow="0" w:firstColumn="1" w:lastColumn="0" w:noHBand="0" w:noVBand="1"/>
      </w:tblPr>
      <w:tblGrid>
        <w:gridCol w:w="3004"/>
        <w:gridCol w:w="3413"/>
        <w:gridCol w:w="3825"/>
        <w:gridCol w:w="3752"/>
      </w:tblGrid>
      <w:tr w:rsidR="00861140" w:rsidRPr="00102F8D" w14:paraId="3DA923C8" w14:textId="77777777" w:rsidTr="009C6AEF">
        <w:tc>
          <w:tcPr>
            <w:tcW w:w="3004" w:type="dxa"/>
            <w:shd w:val="clear" w:color="auto" w:fill="E7E6E6" w:themeFill="background2"/>
            <w:vAlign w:val="center"/>
          </w:tcPr>
          <w:p w14:paraId="64CBA874" w14:textId="77777777" w:rsidR="00861140" w:rsidRPr="00102F8D" w:rsidRDefault="00861140" w:rsidP="009C6AEF">
            <w:pPr>
              <w:spacing w:after="0"/>
              <w:jc w:val="center"/>
              <w:rPr>
                <w:b/>
                <w:bCs/>
              </w:rPr>
            </w:pPr>
            <w:r>
              <w:rPr>
                <w:b/>
                <w:bCs/>
              </w:rPr>
              <w:t>Nom de l’UAA</w:t>
            </w:r>
          </w:p>
        </w:tc>
        <w:tc>
          <w:tcPr>
            <w:tcW w:w="3413" w:type="dxa"/>
            <w:shd w:val="clear" w:color="auto" w:fill="E7E6E6" w:themeFill="background2"/>
            <w:vAlign w:val="center"/>
          </w:tcPr>
          <w:p w14:paraId="740A5463" w14:textId="77777777" w:rsidR="00861140" w:rsidRPr="00102F8D" w:rsidRDefault="00861140" w:rsidP="009C6AEF">
            <w:pPr>
              <w:spacing w:after="0"/>
              <w:jc w:val="center"/>
              <w:rPr>
                <w:b/>
                <w:bCs/>
              </w:rPr>
            </w:pPr>
            <w:r w:rsidRPr="00102F8D">
              <w:rPr>
                <w:b/>
                <w:bCs/>
              </w:rPr>
              <w:t>Compétences</w:t>
            </w:r>
            <w:r>
              <w:rPr>
                <w:b/>
                <w:bCs/>
              </w:rPr>
              <w:t xml:space="preserve"> du programme</w:t>
            </w:r>
          </w:p>
        </w:tc>
        <w:tc>
          <w:tcPr>
            <w:tcW w:w="3825" w:type="dxa"/>
            <w:shd w:val="clear" w:color="auto" w:fill="E7E6E6" w:themeFill="background2"/>
            <w:vAlign w:val="center"/>
          </w:tcPr>
          <w:p w14:paraId="4B544988" w14:textId="29B98A0C" w:rsidR="00861140" w:rsidRPr="00102F8D" w:rsidRDefault="00861140" w:rsidP="009C6AEF">
            <w:pPr>
              <w:spacing w:after="0"/>
              <w:jc w:val="center"/>
              <w:rPr>
                <w:b/>
                <w:bCs/>
              </w:rPr>
            </w:pPr>
            <w:r w:rsidRPr="00102F8D">
              <w:rPr>
                <w:b/>
                <w:bCs/>
              </w:rPr>
              <w:t>Savoirs associés</w:t>
            </w:r>
          </w:p>
        </w:tc>
        <w:tc>
          <w:tcPr>
            <w:tcW w:w="3752" w:type="dxa"/>
            <w:shd w:val="clear" w:color="auto" w:fill="E7E6E6" w:themeFill="background2"/>
            <w:vAlign w:val="center"/>
          </w:tcPr>
          <w:p w14:paraId="7B95D213" w14:textId="7646CD5B" w:rsidR="00861140" w:rsidRPr="00102F8D" w:rsidRDefault="00B1078E" w:rsidP="009C6AEF">
            <w:pPr>
              <w:spacing w:after="0"/>
              <w:jc w:val="center"/>
              <w:rPr>
                <w:b/>
                <w:bCs/>
              </w:rPr>
            </w:pPr>
            <w:r>
              <w:rPr>
                <w:b/>
                <w:bCs/>
              </w:rPr>
              <w:t>Développements</w:t>
            </w:r>
            <w:r w:rsidR="00F05709">
              <w:rPr>
                <w:b/>
                <w:bCs/>
              </w:rPr>
              <w:t xml:space="preserve"> attendus particulièrement</w:t>
            </w:r>
            <w:r>
              <w:rPr>
                <w:b/>
                <w:bCs/>
              </w:rPr>
              <w:t xml:space="preserve"> visés</w:t>
            </w:r>
          </w:p>
        </w:tc>
      </w:tr>
      <w:tr w:rsidR="3F2CF1CD" w14:paraId="710C1905" w14:textId="77777777" w:rsidTr="00A80422">
        <w:tc>
          <w:tcPr>
            <w:tcW w:w="13994" w:type="dxa"/>
            <w:gridSpan w:val="4"/>
            <w:shd w:val="clear" w:color="auto" w:fill="E2EFD9" w:themeFill="accent6" w:themeFillTint="33"/>
          </w:tcPr>
          <w:p w14:paraId="2BEA7474" w14:textId="15C6189A" w:rsidR="5BCAB1BD" w:rsidRDefault="5BCAB1BD" w:rsidP="3F2CF1CD">
            <w:pPr>
              <w:jc w:val="center"/>
              <w:rPr>
                <w:rFonts w:eastAsia="Calibri" w:cs="Calibri"/>
              </w:rPr>
            </w:pPr>
            <w:r w:rsidRPr="3F2CF1CD">
              <w:rPr>
                <w:rFonts w:eastAsia="Calibri" w:cs="Calibri"/>
                <w:b/>
                <w:bCs/>
              </w:rPr>
              <w:t>La chimie est une science expérimentale par excellence, montrer aux élèves des expériences en classe qui illustrent les thèmes abordés leur permettra de visualiser “en vrai” les concepts. Ils pourront sentir ce qu’est la chimie et le besoin de comprendre comment cela se passe. Le professeur peut croire qu’il s’agit là d’une perte de temps mais les apprentissages en seront renforcés et durables.</w:t>
            </w:r>
          </w:p>
        </w:tc>
      </w:tr>
      <w:tr w:rsidR="003F4865" w14:paraId="329F2746" w14:textId="77777777" w:rsidTr="3F2CF1CD">
        <w:trPr>
          <w:trHeight w:val="2290"/>
        </w:trPr>
        <w:tc>
          <w:tcPr>
            <w:tcW w:w="3004" w:type="dxa"/>
          </w:tcPr>
          <w:p w14:paraId="1CCE7352" w14:textId="14484AD8" w:rsidR="003F4865" w:rsidRPr="00B96BA8" w:rsidRDefault="003F4865" w:rsidP="005A1F26">
            <w:pPr>
              <w:rPr>
                <w:b/>
                <w:bCs/>
              </w:rPr>
            </w:pPr>
            <w:r w:rsidRPr="00B96BA8">
              <w:rPr>
                <w:b/>
                <w:bCs/>
              </w:rPr>
              <w:t>UAA</w:t>
            </w:r>
            <w:r>
              <w:rPr>
                <w:b/>
                <w:bCs/>
              </w:rPr>
              <w:t>9</w:t>
            </w:r>
            <w:r w:rsidRPr="00B96BA8">
              <w:rPr>
                <w:b/>
                <w:bCs/>
              </w:rPr>
              <w:t xml:space="preserve"> : </w:t>
            </w:r>
            <w:r>
              <w:rPr>
                <w:b/>
                <w:bCs/>
              </w:rPr>
              <w:t>La macromolécule en chimie organique</w:t>
            </w:r>
          </w:p>
          <w:p w14:paraId="372AC517" w14:textId="77777777" w:rsidR="003F4865" w:rsidRPr="00917141" w:rsidRDefault="003F4865" w:rsidP="005A1F26"/>
        </w:tc>
        <w:tc>
          <w:tcPr>
            <w:tcW w:w="3413" w:type="dxa"/>
          </w:tcPr>
          <w:p w14:paraId="7ED7D4F3" w14:textId="5ED3CE92" w:rsidR="003F4865" w:rsidRPr="00B96BA8" w:rsidRDefault="003F4865" w:rsidP="3F2CF1CD">
            <w:pPr>
              <w:rPr>
                <w:i/>
                <w:iCs/>
              </w:rPr>
            </w:pPr>
            <w:r w:rsidRPr="3F2CF1CD">
              <w:rPr>
                <w:i/>
                <w:iCs/>
              </w:rPr>
              <w:t>Evaluer l’importance des macromolécules dans notre environnement</w:t>
            </w:r>
          </w:p>
        </w:tc>
        <w:tc>
          <w:tcPr>
            <w:tcW w:w="3825" w:type="dxa"/>
          </w:tcPr>
          <w:p w14:paraId="07FCAF97" w14:textId="77777777" w:rsidR="00C748DD" w:rsidRPr="00E21EFC" w:rsidRDefault="00C748DD" w:rsidP="001C1F67">
            <w:pPr>
              <w:spacing w:after="0"/>
              <w:jc w:val="left"/>
            </w:pPr>
            <w:r w:rsidRPr="00E21EFC">
              <w:t xml:space="preserve">Alcène. </w:t>
            </w:r>
          </w:p>
          <w:p w14:paraId="03E8F379" w14:textId="77777777" w:rsidR="00C748DD" w:rsidRPr="00E21EFC" w:rsidRDefault="00C748DD" w:rsidP="001C1F67">
            <w:pPr>
              <w:spacing w:after="0"/>
              <w:jc w:val="left"/>
            </w:pPr>
            <w:r w:rsidRPr="00E21EFC">
              <w:t xml:space="preserve">Monomère, polymère. </w:t>
            </w:r>
          </w:p>
          <w:p w14:paraId="1AD1249A" w14:textId="77777777" w:rsidR="00C748DD" w:rsidRPr="00E21EFC" w:rsidRDefault="00C748DD" w:rsidP="001C1F67">
            <w:pPr>
              <w:spacing w:after="0"/>
              <w:jc w:val="left"/>
            </w:pPr>
            <w:r w:rsidRPr="00E21EFC">
              <w:t xml:space="preserve">Amine, amide. </w:t>
            </w:r>
          </w:p>
          <w:p w14:paraId="6475F1E6" w14:textId="77777777" w:rsidR="00C748DD" w:rsidRPr="00E21EFC" w:rsidRDefault="00C748DD" w:rsidP="001C1F67">
            <w:pPr>
              <w:spacing w:after="0"/>
              <w:jc w:val="left"/>
            </w:pPr>
            <w:r w:rsidRPr="00E21EFC">
              <w:t xml:space="preserve">Acide aminé. </w:t>
            </w:r>
          </w:p>
          <w:p w14:paraId="1BCDE91C" w14:textId="77777777" w:rsidR="00C748DD" w:rsidRPr="00E21EFC" w:rsidRDefault="00C748DD" w:rsidP="001C1F67">
            <w:pPr>
              <w:spacing w:after="0"/>
              <w:jc w:val="left"/>
            </w:pPr>
            <w:r w:rsidRPr="00E21EFC">
              <w:t xml:space="preserve">Liaison peptidique. </w:t>
            </w:r>
          </w:p>
          <w:p w14:paraId="4574A7DF" w14:textId="77777777" w:rsidR="00C748DD" w:rsidRPr="00E21EFC" w:rsidRDefault="00C748DD" w:rsidP="001C1F67">
            <w:pPr>
              <w:spacing w:after="0"/>
              <w:jc w:val="left"/>
            </w:pPr>
            <w:r w:rsidRPr="00E21EFC">
              <w:t xml:space="preserve">Protéine. </w:t>
            </w:r>
          </w:p>
          <w:p w14:paraId="39116710" w14:textId="090A6422" w:rsidR="003F4865" w:rsidRPr="00E21EFC" w:rsidRDefault="00C748DD" w:rsidP="001C1F67">
            <w:pPr>
              <w:spacing w:after="0"/>
              <w:jc w:val="left"/>
            </w:pPr>
            <w:r w:rsidRPr="00E21EFC">
              <w:t xml:space="preserve">Pictogramme d’identification des polymères. </w:t>
            </w:r>
          </w:p>
        </w:tc>
        <w:tc>
          <w:tcPr>
            <w:tcW w:w="3752" w:type="dxa"/>
          </w:tcPr>
          <w:p w14:paraId="2CD91DCA" w14:textId="77777777" w:rsidR="00B06C41" w:rsidRPr="00E21EFC" w:rsidRDefault="00B06C41" w:rsidP="3F2CF1CD">
            <w:pPr>
              <w:spacing w:after="0"/>
              <w:jc w:val="left"/>
            </w:pPr>
            <w:r w:rsidRPr="00E21EFC">
              <w:t xml:space="preserve">Décrire le principe d’une réaction de polymérisation d’un alcène sans spécifier le mécanisme (C1) </w:t>
            </w:r>
          </w:p>
          <w:p w14:paraId="3A88AEA0" w14:textId="62355538" w:rsidR="3F2CF1CD" w:rsidRPr="00E21EFC" w:rsidRDefault="3F2CF1CD" w:rsidP="3F2CF1CD">
            <w:pPr>
              <w:spacing w:after="0"/>
              <w:jc w:val="left"/>
            </w:pPr>
          </w:p>
          <w:p w14:paraId="75FC03DF" w14:textId="77777777" w:rsidR="00B06C41" w:rsidRPr="00E21EFC" w:rsidRDefault="00B06C41" w:rsidP="3F2CF1CD">
            <w:pPr>
              <w:spacing w:after="0"/>
              <w:jc w:val="left"/>
            </w:pPr>
            <w:r w:rsidRPr="00E21EFC">
              <w:t xml:space="preserve">Mener une recherche permettant de classer les polymères selon leurs propriétés physiques (T1). </w:t>
            </w:r>
          </w:p>
          <w:p w14:paraId="46CCC192" w14:textId="12EE59A3" w:rsidR="3F2CF1CD" w:rsidRPr="00E21EFC" w:rsidRDefault="3F2CF1CD" w:rsidP="3F2CF1CD">
            <w:pPr>
              <w:spacing w:after="0"/>
              <w:jc w:val="left"/>
            </w:pPr>
          </w:p>
          <w:p w14:paraId="0ABD3AC9" w14:textId="77777777" w:rsidR="00E82E83" w:rsidRPr="00E21EFC" w:rsidRDefault="00E82E83" w:rsidP="3F2CF1CD">
            <w:pPr>
              <w:spacing w:after="0"/>
              <w:jc w:val="left"/>
            </w:pPr>
            <w:r w:rsidRPr="00E21EFC">
              <w:t xml:space="preserve">Mettre en évidence l’impact positif des polymères synthétiques sur notre société (T2). </w:t>
            </w:r>
          </w:p>
          <w:p w14:paraId="05390CA3" w14:textId="3C11F001" w:rsidR="3F2CF1CD" w:rsidRPr="00E21EFC" w:rsidRDefault="3F2CF1CD" w:rsidP="3F2CF1CD">
            <w:pPr>
              <w:spacing w:after="0"/>
              <w:jc w:val="left"/>
            </w:pPr>
          </w:p>
          <w:p w14:paraId="7680D8AF" w14:textId="77777777" w:rsidR="00E82E83" w:rsidRPr="00E21EFC" w:rsidRDefault="00E82E83" w:rsidP="3F2CF1CD">
            <w:pPr>
              <w:spacing w:after="0"/>
              <w:jc w:val="left"/>
            </w:pPr>
            <w:r w:rsidRPr="00E21EFC">
              <w:t xml:space="preserve">Expliquer un processus de recyclage des matières plastiques (T3). </w:t>
            </w:r>
          </w:p>
          <w:p w14:paraId="6BABA328" w14:textId="458D3AF6" w:rsidR="003F4865" w:rsidRPr="00E21EFC" w:rsidRDefault="003F4865" w:rsidP="3F2CF1CD"/>
        </w:tc>
      </w:tr>
    </w:tbl>
    <w:p w14:paraId="08F0FB16" w14:textId="77777777" w:rsidR="00454E51" w:rsidRDefault="00454E51">
      <w:r>
        <w:br w:type="page"/>
      </w:r>
    </w:p>
    <w:tbl>
      <w:tblPr>
        <w:tblStyle w:val="Grilledutableau"/>
        <w:tblW w:w="13994" w:type="dxa"/>
        <w:tblLook w:val="04A0" w:firstRow="1" w:lastRow="0" w:firstColumn="1" w:lastColumn="0" w:noHBand="0" w:noVBand="1"/>
      </w:tblPr>
      <w:tblGrid>
        <w:gridCol w:w="3004"/>
        <w:gridCol w:w="3413"/>
        <w:gridCol w:w="3825"/>
        <w:gridCol w:w="3752"/>
      </w:tblGrid>
      <w:tr w:rsidR="00454E51" w14:paraId="5A846671" w14:textId="77777777" w:rsidTr="009C6AEF">
        <w:trPr>
          <w:trHeight w:val="717"/>
        </w:trPr>
        <w:tc>
          <w:tcPr>
            <w:tcW w:w="3004" w:type="dxa"/>
            <w:shd w:val="clear" w:color="auto" w:fill="E7E6E6" w:themeFill="background2"/>
            <w:vAlign w:val="center"/>
          </w:tcPr>
          <w:p w14:paraId="238CF3D4" w14:textId="41DAFB8C" w:rsidR="00454E51" w:rsidRPr="00B96BA8" w:rsidRDefault="00454E51" w:rsidP="009C6AEF">
            <w:pPr>
              <w:spacing w:after="0"/>
              <w:jc w:val="center"/>
              <w:rPr>
                <w:b/>
                <w:bCs/>
              </w:rPr>
            </w:pPr>
            <w:bookmarkStart w:id="0" w:name="_Hlk50049181"/>
            <w:r>
              <w:rPr>
                <w:b/>
                <w:bCs/>
              </w:rPr>
              <w:lastRenderedPageBreak/>
              <w:t>Nom de l’UAA</w:t>
            </w:r>
          </w:p>
        </w:tc>
        <w:tc>
          <w:tcPr>
            <w:tcW w:w="3413" w:type="dxa"/>
            <w:shd w:val="clear" w:color="auto" w:fill="E7E6E6" w:themeFill="background2"/>
            <w:vAlign w:val="center"/>
          </w:tcPr>
          <w:p w14:paraId="7172D644" w14:textId="5E715D59" w:rsidR="00454E51" w:rsidRPr="009C6AEF" w:rsidRDefault="00454E51" w:rsidP="009C6AEF">
            <w:pPr>
              <w:spacing w:after="0"/>
              <w:jc w:val="center"/>
              <w:rPr>
                <w:b/>
                <w:bCs/>
              </w:rPr>
            </w:pPr>
            <w:r w:rsidRPr="00102F8D">
              <w:rPr>
                <w:b/>
                <w:bCs/>
              </w:rPr>
              <w:t>Compétences</w:t>
            </w:r>
            <w:r>
              <w:rPr>
                <w:b/>
                <w:bCs/>
              </w:rPr>
              <w:t xml:space="preserve"> du programme</w:t>
            </w:r>
          </w:p>
        </w:tc>
        <w:tc>
          <w:tcPr>
            <w:tcW w:w="3825" w:type="dxa"/>
            <w:shd w:val="clear" w:color="auto" w:fill="E7E6E6" w:themeFill="background2"/>
            <w:vAlign w:val="center"/>
          </w:tcPr>
          <w:p w14:paraId="5D92EF21" w14:textId="201B7FE9" w:rsidR="00454E51" w:rsidRPr="00E82E83" w:rsidRDefault="00454E51" w:rsidP="009C6AEF">
            <w:pPr>
              <w:spacing w:after="0"/>
              <w:jc w:val="center"/>
              <w:rPr>
                <w:b/>
                <w:bCs/>
              </w:rPr>
            </w:pPr>
            <w:r w:rsidRPr="00102F8D">
              <w:rPr>
                <w:b/>
                <w:bCs/>
              </w:rPr>
              <w:t>Savoirs associés</w:t>
            </w:r>
          </w:p>
        </w:tc>
        <w:tc>
          <w:tcPr>
            <w:tcW w:w="3752" w:type="dxa"/>
            <w:shd w:val="clear" w:color="auto" w:fill="E7E6E6" w:themeFill="background2"/>
            <w:vAlign w:val="center"/>
          </w:tcPr>
          <w:p w14:paraId="68ECABB6" w14:textId="1278DDA0" w:rsidR="00454E51" w:rsidRPr="3F2CF1CD" w:rsidRDefault="00454E51" w:rsidP="009C6AEF">
            <w:pPr>
              <w:spacing w:after="0"/>
              <w:jc w:val="center"/>
              <w:rPr>
                <w:b/>
                <w:bCs/>
              </w:rPr>
            </w:pPr>
            <w:r>
              <w:rPr>
                <w:b/>
                <w:bCs/>
              </w:rPr>
              <w:t>Développements attendus particulièrement visés</w:t>
            </w:r>
          </w:p>
        </w:tc>
      </w:tr>
      <w:tr w:rsidR="009C4443" w14:paraId="33DC9179" w14:textId="77777777" w:rsidTr="3F2CF1CD">
        <w:trPr>
          <w:trHeight w:val="3096"/>
        </w:trPr>
        <w:tc>
          <w:tcPr>
            <w:tcW w:w="3004" w:type="dxa"/>
          </w:tcPr>
          <w:p w14:paraId="79DBAF9B" w14:textId="228B2245" w:rsidR="009C4443" w:rsidRPr="00B96BA8" w:rsidRDefault="009C4443" w:rsidP="00454E51">
            <w:pPr>
              <w:spacing w:after="0"/>
              <w:rPr>
                <w:b/>
                <w:bCs/>
              </w:rPr>
            </w:pPr>
            <w:bookmarkStart w:id="1" w:name="_Hlk50049324"/>
            <w:bookmarkEnd w:id="0"/>
            <w:r w:rsidRPr="00B96BA8">
              <w:rPr>
                <w:b/>
                <w:bCs/>
              </w:rPr>
              <w:t>UAA</w:t>
            </w:r>
            <w:r>
              <w:rPr>
                <w:b/>
                <w:bCs/>
              </w:rPr>
              <w:t xml:space="preserve"> 10</w:t>
            </w:r>
            <w:r w:rsidRPr="00B96BA8">
              <w:rPr>
                <w:b/>
                <w:bCs/>
              </w:rPr>
              <w:t xml:space="preserve"> : </w:t>
            </w:r>
            <w:r>
              <w:rPr>
                <w:b/>
                <w:bCs/>
              </w:rPr>
              <w:t>Les g</w:t>
            </w:r>
            <w:r w:rsidRPr="00B96BA8">
              <w:rPr>
                <w:b/>
                <w:bCs/>
              </w:rPr>
              <w:t xml:space="preserve">randes classes de réactions chimiques </w:t>
            </w:r>
          </w:p>
        </w:tc>
        <w:tc>
          <w:tcPr>
            <w:tcW w:w="3413" w:type="dxa"/>
          </w:tcPr>
          <w:p w14:paraId="04A87C9A" w14:textId="77777777" w:rsidR="009C4443" w:rsidRPr="00AA6528" w:rsidRDefault="009C4443" w:rsidP="00454E51">
            <w:pPr>
              <w:spacing w:after="0"/>
              <w:rPr>
                <w:i/>
                <w:iCs/>
              </w:rPr>
            </w:pPr>
            <w:r w:rsidRPr="3F2CF1CD">
              <w:rPr>
                <w:i/>
                <w:iCs/>
              </w:rPr>
              <w:t xml:space="preserve">Décrire, expliquer et prévoir un phénomène chimique relevant d’une réaction de transfert à l’aide de modèles scientifiques. </w:t>
            </w:r>
          </w:p>
          <w:p w14:paraId="18B7BC18" w14:textId="77777777" w:rsidR="009C4443" w:rsidRDefault="009C4443" w:rsidP="00454E51">
            <w:pPr>
              <w:spacing w:after="0"/>
              <w:rPr>
                <w:i/>
                <w:iCs/>
              </w:rPr>
            </w:pPr>
          </w:p>
          <w:p w14:paraId="2FC92BA5" w14:textId="77777777" w:rsidR="009C4443" w:rsidRDefault="009C4443" w:rsidP="00454E51">
            <w:pPr>
              <w:spacing w:after="0"/>
              <w:rPr>
                <w:i/>
                <w:iCs/>
              </w:rPr>
            </w:pPr>
          </w:p>
          <w:p w14:paraId="7BECBBF9" w14:textId="0DBBCC1B" w:rsidR="009C4443" w:rsidRPr="00B96BA8" w:rsidRDefault="009C4443" w:rsidP="00454E51">
            <w:pPr>
              <w:spacing w:after="0"/>
              <w:rPr>
                <w:i/>
                <w:iCs/>
              </w:rPr>
            </w:pPr>
            <w:r w:rsidRPr="3F2CF1CD">
              <w:rPr>
                <w:i/>
                <w:iCs/>
              </w:rPr>
              <w:t>Décrire une réaction acide-base comme un transfert de protons, une oxydo-réduction comme un transfert d’électrons</w:t>
            </w:r>
          </w:p>
        </w:tc>
        <w:tc>
          <w:tcPr>
            <w:tcW w:w="3825" w:type="dxa"/>
          </w:tcPr>
          <w:p w14:paraId="43F44A99" w14:textId="634DEA7C" w:rsidR="009C4443" w:rsidRPr="00E21EFC" w:rsidRDefault="009C4443" w:rsidP="00454E51">
            <w:pPr>
              <w:spacing w:after="0"/>
            </w:pPr>
            <w:r w:rsidRPr="00E21EFC">
              <w:t xml:space="preserve">Acide et base de Brönsted, </w:t>
            </w:r>
            <w:r w:rsidR="00FA24BC" w:rsidRPr="00E21EFC">
              <w:t xml:space="preserve">autoprotolyse de l’eau, pH, </w:t>
            </w:r>
            <w:r w:rsidRPr="00E21EFC">
              <w:t xml:space="preserve">couple acide/base, </w:t>
            </w:r>
            <w:proofErr w:type="spellStart"/>
            <w:r w:rsidRPr="00E21EFC">
              <w:t>p</w:t>
            </w:r>
            <w:r w:rsidR="00FA24BC" w:rsidRPr="00E21EFC">
              <w:t>Ka</w:t>
            </w:r>
            <w:proofErr w:type="spellEnd"/>
            <w:r w:rsidR="00FA24BC" w:rsidRPr="00E21EFC">
              <w:t xml:space="preserve">, </w:t>
            </w:r>
            <w:r w:rsidR="003377B1" w:rsidRPr="00E21EFC">
              <w:t>titrage, titrant, titré, indicateur, point d’équivalence</w:t>
            </w:r>
          </w:p>
        </w:tc>
        <w:tc>
          <w:tcPr>
            <w:tcW w:w="3752" w:type="dxa"/>
          </w:tcPr>
          <w:p w14:paraId="7149867E" w14:textId="77777777" w:rsidR="001614ED" w:rsidRPr="00E21EFC" w:rsidRDefault="001614ED" w:rsidP="00454E51">
            <w:pPr>
              <w:spacing w:after="0"/>
              <w:jc w:val="left"/>
            </w:pPr>
            <w:r w:rsidRPr="00E21EFC">
              <w:t xml:space="preserve">Décrire et illustrer les caractéristiques de l’échelle de pH (C2). </w:t>
            </w:r>
          </w:p>
          <w:p w14:paraId="758D17E2" w14:textId="71470DDA" w:rsidR="3F2CF1CD" w:rsidRPr="00E21EFC" w:rsidRDefault="3F2CF1CD" w:rsidP="00454E51">
            <w:pPr>
              <w:spacing w:after="0"/>
              <w:jc w:val="left"/>
            </w:pPr>
          </w:p>
          <w:p w14:paraId="2D3BA4DB" w14:textId="77777777" w:rsidR="001614ED" w:rsidRPr="00E21EFC" w:rsidRDefault="001614ED" w:rsidP="00454E51">
            <w:pPr>
              <w:spacing w:after="0"/>
              <w:jc w:val="left"/>
            </w:pPr>
            <w:r w:rsidRPr="00E21EFC">
              <w:t xml:space="preserve">Calculer le pH d’une solution d’acide fort, d’acide faible, de base forte (A1). </w:t>
            </w:r>
          </w:p>
          <w:p w14:paraId="56F04F6B" w14:textId="4F3BAB4A" w:rsidR="3F2CF1CD" w:rsidRPr="00E21EFC" w:rsidRDefault="3F2CF1CD" w:rsidP="00454E51">
            <w:pPr>
              <w:spacing w:after="0"/>
              <w:jc w:val="left"/>
            </w:pPr>
          </w:p>
          <w:p w14:paraId="4CB515EB" w14:textId="77777777" w:rsidR="001F31ED" w:rsidRPr="00E21EFC" w:rsidRDefault="001F31ED" w:rsidP="00454E51">
            <w:pPr>
              <w:spacing w:after="0"/>
              <w:jc w:val="left"/>
            </w:pPr>
            <w:r w:rsidRPr="00E21EFC">
              <w:t xml:space="preserve">Construire et traiter des tableaux, tracer des courbes de titrage d’un monoacide en vue de déterminer l’indicateur à utiliser et la concentration du titré (A2). </w:t>
            </w:r>
          </w:p>
          <w:p w14:paraId="423BB081" w14:textId="55B3D75E" w:rsidR="3F2CF1CD" w:rsidRPr="00E21EFC" w:rsidRDefault="3F2CF1CD" w:rsidP="00454E51">
            <w:pPr>
              <w:spacing w:after="0"/>
              <w:jc w:val="left"/>
            </w:pPr>
          </w:p>
          <w:p w14:paraId="26ABDCB6" w14:textId="77777777" w:rsidR="001F31ED" w:rsidRPr="00E21EFC" w:rsidRDefault="001F31ED" w:rsidP="00454E51">
            <w:pPr>
              <w:spacing w:after="0"/>
              <w:jc w:val="left"/>
            </w:pPr>
            <w:r w:rsidRPr="00E21EFC">
              <w:t xml:space="preserve">Élaborer un protocole et mener une expérience permettant de doser un composé à l’aide d’un titrage (T2). </w:t>
            </w:r>
          </w:p>
          <w:p w14:paraId="11BF954B" w14:textId="6306FEAD" w:rsidR="3F2CF1CD" w:rsidRPr="00E21EFC" w:rsidRDefault="3F2CF1CD" w:rsidP="00454E51">
            <w:pPr>
              <w:spacing w:after="0"/>
              <w:jc w:val="left"/>
            </w:pPr>
          </w:p>
          <w:p w14:paraId="24E3B479" w14:textId="295BB6E5" w:rsidR="003377B1" w:rsidRPr="00E21EFC" w:rsidRDefault="007969BE" w:rsidP="00454E51">
            <w:pPr>
              <w:spacing w:after="0"/>
              <w:jc w:val="left"/>
            </w:pPr>
            <w:r w:rsidRPr="00E21EFC">
              <w:t xml:space="preserve">Utiliser une échelle des Ka afin de prédire le sens d’évolution de réactions chimiques (A3). </w:t>
            </w:r>
          </w:p>
          <w:p w14:paraId="65E1A702" w14:textId="7D9DC3CE" w:rsidR="3F2CF1CD" w:rsidRPr="00E21EFC" w:rsidRDefault="3F2CF1CD" w:rsidP="00454E51">
            <w:pPr>
              <w:spacing w:after="0"/>
              <w:jc w:val="left"/>
            </w:pPr>
          </w:p>
          <w:p w14:paraId="0DDEB543" w14:textId="5B855390" w:rsidR="009C4443" w:rsidRPr="00E21EFC" w:rsidRDefault="009C4443" w:rsidP="00454E51">
            <w:pPr>
              <w:spacing w:after="0"/>
              <w:jc w:val="left"/>
            </w:pPr>
            <w:r w:rsidRPr="00E21EFC">
              <w:t>Associer le pH d’un milieu aqueux présent dans l’environnement (boissons, engrais, milieux biologiques…) à certains comportements et à certaines propriétés de ce milieu (T2)</w:t>
            </w:r>
          </w:p>
        </w:tc>
      </w:tr>
      <w:bookmarkEnd w:id="1"/>
    </w:tbl>
    <w:p w14:paraId="1B4B430F" w14:textId="77777777" w:rsidR="00454E51" w:rsidRDefault="00454E51">
      <w:r>
        <w:br w:type="page"/>
      </w:r>
    </w:p>
    <w:tbl>
      <w:tblPr>
        <w:tblStyle w:val="Grilledutableau"/>
        <w:tblW w:w="13994" w:type="dxa"/>
        <w:tblLook w:val="04A0" w:firstRow="1" w:lastRow="0" w:firstColumn="1" w:lastColumn="0" w:noHBand="0" w:noVBand="1"/>
      </w:tblPr>
      <w:tblGrid>
        <w:gridCol w:w="3004"/>
        <w:gridCol w:w="3413"/>
        <w:gridCol w:w="3825"/>
        <w:gridCol w:w="3752"/>
      </w:tblGrid>
      <w:tr w:rsidR="00454E51" w:rsidRPr="3F2CF1CD" w14:paraId="44616DCE" w14:textId="77777777" w:rsidTr="009C6AEF">
        <w:trPr>
          <w:trHeight w:val="717"/>
        </w:trPr>
        <w:tc>
          <w:tcPr>
            <w:tcW w:w="3004" w:type="dxa"/>
            <w:shd w:val="clear" w:color="auto" w:fill="E7E6E6" w:themeFill="background2"/>
            <w:vAlign w:val="center"/>
          </w:tcPr>
          <w:p w14:paraId="73136BE7" w14:textId="4D3F9530" w:rsidR="00454E51" w:rsidRPr="00B96BA8" w:rsidRDefault="00454E51" w:rsidP="009C6AEF">
            <w:pPr>
              <w:spacing w:after="0"/>
              <w:jc w:val="center"/>
              <w:rPr>
                <w:b/>
                <w:bCs/>
              </w:rPr>
            </w:pPr>
            <w:r>
              <w:rPr>
                <w:b/>
                <w:bCs/>
              </w:rPr>
              <w:lastRenderedPageBreak/>
              <w:t>Nom de l’UAA</w:t>
            </w:r>
          </w:p>
        </w:tc>
        <w:tc>
          <w:tcPr>
            <w:tcW w:w="3413" w:type="dxa"/>
            <w:shd w:val="clear" w:color="auto" w:fill="E7E6E6" w:themeFill="background2"/>
            <w:vAlign w:val="center"/>
          </w:tcPr>
          <w:p w14:paraId="4B1F64FE" w14:textId="77777777" w:rsidR="00454E51" w:rsidRPr="009C6AEF" w:rsidRDefault="00454E51" w:rsidP="009C6AEF">
            <w:pPr>
              <w:spacing w:after="0"/>
              <w:jc w:val="center"/>
              <w:rPr>
                <w:b/>
                <w:bCs/>
              </w:rPr>
            </w:pPr>
            <w:r w:rsidRPr="00102F8D">
              <w:rPr>
                <w:b/>
                <w:bCs/>
              </w:rPr>
              <w:t>Compétences</w:t>
            </w:r>
            <w:r>
              <w:rPr>
                <w:b/>
                <w:bCs/>
              </w:rPr>
              <w:t xml:space="preserve"> du programme</w:t>
            </w:r>
          </w:p>
        </w:tc>
        <w:tc>
          <w:tcPr>
            <w:tcW w:w="3825" w:type="dxa"/>
            <w:shd w:val="clear" w:color="auto" w:fill="E7E6E6" w:themeFill="background2"/>
            <w:vAlign w:val="center"/>
          </w:tcPr>
          <w:p w14:paraId="0E7249A8" w14:textId="349ED82C" w:rsidR="00454E51" w:rsidRPr="00E82E83" w:rsidRDefault="00454E51" w:rsidP="009C6AEF">
            <w:pPr>
              <w:spacing w:after="0"/>
              <w:jc w:val="center"/>
              <w:rPr>
                <w:b/>
                <w:bCs/>
              </w:rPr>
            </w:pPr>
            <w:r w:rsidRPr="00102F8D">
              <w:rPr>
                <w:b/>
                <w:bCs/>
              </w:rPr>
              <w:t>Savoirs associés</w:t>
            </w:r>
          </w:p>
        </w:tc>
        <w:tc>
          <w:tcPr>
            <w:tcW w:w="3752" w:type="dxa"/>
            <w:shd w:val="clear" w:color="auto" w:fill="E7E6E6" w:themeFill="background2"/>
            <w:vAlign w:val="center"/>
          </w:tcPr>
          <w:p w14:paraId="51805C4A" w14:textId="77777777" w:rsidR="00454E51" w:rsidRPr="3F2CF1CD" w:rsidRDefault="00454E51" w:rsidP="009C6AEF">
            <w:pPr>
              <w:spacing w:after="0"/>
              <w:jc w:val="center"/>
              <w:rPr>
                <w:b/>
                <w:bCs/>
              </w:rPr>
            </w:pPr>
            <w:r>
              <w:rPr>
                <w:b/>
                <w:bCs/>
              </w:rPr>
              <w:t>Développements attendus particulièrement visés</w:t>
            </w:r>
          </w:p>
        </w:tc>
      </w:tr>
      <w:tr w:rsidR="00454E51" w14:paraId="29B10CD6" w14:textId="77777777" w:rsidTr="3F2CF1CD">
        <w:tc>
          <w:tcPr>
            <w:tcW w:w="3004" w:type="dxa"/>
          </w:tcPr>
          <w:p w14:paraId="09EB255A" w14:textId="688A3064" w:rsidR="00454E51" w:rsidRPr="009B513C" w:rsidRDefault="00454E51" w:rsidP="00454E51">
            <w:pPr>
              <w:spacing w:after="0"/>
            </w:pPr>
            <w:r w:rsidRPr="00B96BA8">
              <w:rPr>
                <w:b/>
                <w:bCs/>
              </w:rPr>
              <w:t>UAA</w:t>
            </w:r>
            <w:r>
              <w:rPr>
                <w:b/>
                <w:bCs/>
              </w:rPr>
              <w:t xml:space="preserve"> 10</w:t>
            </w:r>
            <w:r w:rsidRPr="00B96BA8">
              <w:rPr>
                <w:b/>
                <w:bCs/>
              </w:rPr>
              <w:t xml:space="preserve"> : </w:t>
            </w:r>
            <w:r>
              <w:rPr>
                <w:b/>
                <w:bCs/>
              </w:rPr>
              <w:t>Les g</w:t>
            </w:r>
            <w:r w:rsidRPr="00B96BA8">
              <w:rPr>
                <w:b/>
                <w:bCs/>
              </w:rPr>
              <w:t xml:space="preserve">randes classes de réactions chimiques </w:t>
            </w:r>
          </w:p>
        </w:tc>
        <w:tc>
          <w:tcPr>
            <w:tcW w:w="3413" w:type="dxa"/>
          </w:tcPr>
          <w:p w14:paraId="186F50CF" w14:textId="77777777" w:rsidR="00454E51" w:rsidRPr="00AA6528" w:rsidRDefault="00454E51" w:rsidP="00454E51">
            <w:pPr>
              <w:spacing w:after="0"/>
              <w:rPr>
                <w:i/>
                <w:iCs/>
              </w:rPr>
            </w:pPr>
            <w:r w:rsidRPr="3F2CF1CD">
              <w:rPr>
                <w:i/>
                <w:iCs/>
              </w:rPr>
              <w:t xml:space="preserve">Décrire, expliquer et prévoir un phénomène chimique relevant d’une réaction de transfert à l’aide de modèles scientifiques. </w:t>
            </w:r>
          </w:p>
          <w:p w14:paraId="017BDEEF" w14:textId="77777777" w:rsidR="00454E51" w:rsidRDefault="00454E51" w:rsidP="00454E51">
            <w:pPr>
              <w:spacing w:after="0"/>
              <w:rPr>
                <w:i/>
                <w:iCs/>
              </w:rPr>
            </w:pPr>
          </w:p>
          <w:p w14:paraId="0824201D" w14:textId="77777777" w:rsidR="00454E51" w:rsidRDefault="00454E51" w:rsidP="00454E51">
            <w:pPr>
              <w:spacing w:after="0"/>
              <w:rPr>
                <w:i/>
                <w:iCs/>
              </w:rPr>
            </w:pPr>
          </w:p>
          <w:p w14:paraId="1D04AB4A" w14:textId="6CF0AF3B" w:rsidR="00454E51" w:rsidRDefault="00454E51" w:rsidP="00454E51">
            <w:pPr>
              <w:spacing w:after="0"/>
            </w:pPr>
            <w:r w:rsidRPr="3F2CF1CD">
              <w:rPr>
                <w:i/>
                <w:iCs/>
              </w:rPr>
              <w:t>Décrire une réaction acide-base comme un transfert de protons, une oxydo-réduction comme un transfert d’électrons</w:t>
            </w:r>
          </w:p>
        </w:tc>
        <w:tc>
          <w:tcPr>
            <w:tcW w:w="3825" w:type="dxa"/>
          </w:tcPr>
          <w:p w14:paraId="572BF532" w14:textId="5610C033" w:rsidR="00454E51" w:rsidRPr="00E21EFC" w:rsidRDefault="00454E51" w:rsidP="00454E51">
            <w:pPr>
              <w:spacing w:after="0"/>
            </w:pPr>
            <w:r w:rsidRPr="00E21EFC">
              <w:t>Oxydant, réducteur, oxydation, réduction, couple oxydant/réducteur, Table de potentiels standard de réduction, pile, accumulateur, pile à combustible, électrode, anode, cathode, pont électrolytique</w:t>
            </w:r>
          </w:p>
        </w:tc>
        <w:tc>
          <w:tcPr>
            <w:tcW w:w="3752" w:type="dxa"/>
          </w:tcPr>
          <w:p w14:paraId="086FA765" w14:textId="77777777" w:rsidR="00454E51" w:rsidRPr="00E21EFC" w:rsidRDefault="00454E51" w:rsidP="00454E51">
            <w:pPr>
              <w:spacing w:after="0"/>
              <w:jc w:val="left"/>
            </w:pPr>
            <w:r w:rsidRPr="00E21EFC">
              <w:t xml:space="preserve">Décrire un phénomène de corrosion comme une oxydo-réduction (C3). </w:t>
            </w:r>
          </w:p>
          <w:p w14:paraId="781FA4AF" w14:textId="3F8C86B2" w:rsidR="00454E51" w:rsidRPr="00E21EFC" w:rsidRDefault="00454E51" w:rsidP="00454E51">
            <w:pPr>
              <w:spacing w:after="0"/>
              <w:jc w:val="left"/>
            </w:pPr>
          </w:p>
          <w:p w14:paraId="5394F3AE" w14:textId="77777777" w:rsidR="00454E51" w:rsidRPr="00E21EFC" w:rsidRDefault="00454E51" w:rsidP="00454E51">
            <w:pPr>
              <w:spacing w:after="0"/>
              <w:jc w:val="left"/>
            </w:pPr>
            <w:r w:rsidRPr="00E21EFC">
              <w:t xml:space="preserve">Utiliser les états d’oxydation pour pondérer une équation d’oxydo-réduction en milieux neutre et acide (A6). </w:t>
            </w:r>
          </w:p>
          <w:p w14:paraId="0EFF74F9" w14:textId="70072E19" w:rsidR="00454E51" w:rsidRPr="00E21EFC" w:rsidRDefault="00454E51" w:rsidP="00454E51">
            <w:pPr>
              <w:spacing w:after="0"/>
              <w:jc w:val="left"/>
            </w:pPr>
          </w:p>
          <w:p w14:paraId="3AEE1805" w14:textId="77CA2A48" w:rsidR="00454E51" w:rsidRPr="00E21EFC" w:rsidRDefault="00454E51" w:rsidP="00454E51">
            <w:pPr>
              <w:spacing w:after="0"/>
              <w:jc w:val="left"/>
            </w:pPr>
            <w:r w:rsidRPr="00E21EFC">
              <w:t>Utiliser une table de potentiels d’oxydo-réduction afin de prédire le sens d’évolution de réactions chimiques (A7).</w:t>
            </w:r>
          </w:p>
          <w:p w14:paraId="4B217D77" w14:textId="59621E6B" w:rsidR="00454E51" w:rsidRPr="00E21EFC" w:rsidRDefault="00454E51" w:rsidP="00454E51">
            <w:pPr>
              <w:spacing w:after="0"/>
              <w:jc w:val="left"/>
            </w:pPr>
          </w:p>
          <w:p w14:paraId="40683A6F" w14:textId="77777777" w:rsidR="00454E51" w:rsidRPr="00E21EFC" w:rsidRDefault="00454E51" w:rsidP="00454E51">
            <w:pPr>
              <w:spacing w:after="0"/>
              <w:jc w:val="left"/>
            </w:pPr>
            <w:r w:rsidRPr="00E21EFC">
              <w:t xml:space="preserve">Élaborer un protocole et mener une expérience permettant de doser un composé à l’aide d’un titrage (T5). </w:t>
            </w:r>
          </w:p>
          <w:p w14:paraId="53A92DA7" w14:textId="546258DF" w:rsidR="00454E51" w:rsidRPr="00E21EFC" w:rsidRDefault="00454E51" w:rsidP="00454E51">
            <w:pPr>
              <w:spacing w:after="0"/>
              <w:jc w:val="left"/>
            </w:pPr>
          </w:p>
          <w:p w14:paraId="266C7702" w14:textId="691B20C3" w:rsidR="00454E51" w:rsidRPr="00E21EFC" w:rsidRDefault="00454E51" w:rsidP="00454E51">
            <w:pPr>
              <w:spacing w:after="0"/>
              <w:jc w:val="left"/>
            </w:pPr>
            <w:r w:rsidRPr="00E21EFC">
              <w:t xml:space="preserve">Expliquer le fonctionnement d’une pile, d’un accumulateur et d’une pile à combustible à partir de la réaction d’oxydo-réduction (C4). </w:t>
            </w:r>
          </w:p>
          <w:p w14:paraId="4C6A6BA9" w14:textId="2E0EF522" w:rsidR="00454E51" w:rsidRPr="00E21EFC" w:rsidRDefault="00454E51" w:rsidP="00454E51">
            <w:pPr>
              <w:spacing w:after="0"/>
              <w:jc w:val="left"/>
            </w:pPr>
          </w:p>
        </w:tc>
      </w:tr>
    </w:tbl>
    <w:p w14:paraId="5DE82925" w14:textId="42A97A32" w:rsidR="00454E51" w:rsidRDefault="00454E51" w:rsidP="00071CA4">
      <w:r>
        <w:br w:type="page"/>
      </w:r>
    </w:p>
    <w:p w14:paraId="4DECFA89" w14:textId="26EC1FCF" w:rsidR="00BD0BF7" w:rsidRPr="009C6AEF" w:rsidRDefault="00861140" w:rsidP="00454E51">
      <w:pPr>
        <w:pStyle w:val="Paragraphedeliste"/>
        <w:numPr>
          <w:ilvl w:val="0"/>
          <w:numId w:val="6"/>
        </w:numPr>
        <w:rPr>
          <w:b/>
          <w:bCs/>
          <w:i/>
          <w:iCs/>
          <w:color w:val="7030A0"/>
          <w:sz w:val="32"/>
          <w:szCs w:val="32"/>
        </w:rPr>
      </w:pPr>
      <w:r w:rsidRPr="009C6AEF">
        <w:rPr>
          <w:b/>
          <w:bCs/>
          <w:i/>
          <w:iCs/>
          <w:color w:val="7030A0"/>
          <w:sz w:val="32"/>
          <w:szCs w:val="32"/>
        </w:rPr>
        <w:lastRenderedPageBreak/>
        <w:t>Biologie</w:t>
      </w:r>
    </w:p>
    <w:tbl>
      <w:tblPr>
        <w:tblStyle w:val="Grilledutableau"/>
        <w:tblW w:w="0" w:type="auto"/>
        <w:tblLook w:val="04A0" w:firstRow="1" w:lastRow="0" w:firstColumn="1" w:lastColumn="0" w:noHBand="0" w:noVBand="1"/>
      </w:tblPr>
      <w:tblGrid>
        <w:gridCol w:w="3498"/>
        <w:gridCol w:w="3498"/>
        <w:gridCol w:w="3499"/>
        <w:gridCol w:w="3499"/>
      </w:tblGrid>
      <w:tr w:rsidR="00926AC1" w:rsidRPr="00102F8D" w14:paraId="73CFD025" w14:textId="77777777" w:rsidTr="009C6AEF">
        <w:tc>
          <w:tcPr>
            <w:tcW w:w="3498" w:type="dxa"/>
            <w:shd w:val="clear" w:color="auto" w:fill="E7E6E6" w:themeFill="background2"/>
            <w:vAlign w:val="center"/>
          </w:tcPr>
          <w:p w14:paraId="3E6AFEE2" w14:textId="77777777" w:rsidR="00926AC1" w:rsidRPr="00102F8D" w:rsidRDefault="00926AC1" w:rsidP="009C6AEF">
            <w:pPr>
              <w:spacing w:after="0"/>
              <w:jc w:val="center"/>
              <w:rPr>
                <w:b/>
                <w:bCs/>
              </w:rPr>
            </w:pPr>
            <w:r>
              <w:rPr>
                <w:b/>
                <w:bCs/>
              </w:rPr>
              <w:t>Nom de l’UAA</w:t>
            </w:r>
          </w:p>
        </w:tc>
        <w:tc>
          <w:tcPr>
            <w:tcW w:w="3498" w:type="dxa"/>
            <w:shd w:val="clear" w:color="auto" w:fill="E7E6E6" w:themeFill="background2"/>
            <w:vAlign w:val="center"/>
          </w:tcPr>
          <w:p w14:paraId="29C1006A" w14:textId="77777777" w:rsidR="00926AC1" w:rsidRPr="00102F8D" w:rsidRDefault="00926AC1" w:rsidP="009C6AEF">
            <w:pPr>
              <w:spacing w:after="0"/>
              <w:jc w:val="center"/>
              <w:rPr>
                <w:b/>
                <w:bCs/>
              </w:rPr>
            </w:pPr>
            <w:r w:rsidRPr="00102F8D">
              <w:rPr>
                <w:b/>
                <w:bCs/>
              </w:rPr>
              <w:t>Compétences</w:t>
            </w:r>
            <w:r>
              <w:rPr>
                <w:b/>
                <w:bCs/>
              </w:rPr>
              <w:t xml:space="preserve"> du programme</w:t>
            </w:r>
          </w:p>
        </w:tc>
        <w:tc>
          <w:tcPr>
            <w:tcW w:w="3499" w:type="dxa"/>
            <w:shd w:val="clear" w:color="auto" w:fill="E7E6E6" w:themeFill="background2"/>
            <w:vAlign w:val="center"/>
          </w:tcPr>
          <w:p w14:paraId="6C39B3F4" w14:textId="1003B49D" w:rsidR="00926AC1" w:rsidRPr="00102F8D" w:rsidRDefault="7EDAE150" w:rsidP="009C6AEF">
            <w:pPr>
              <w:spacing w:after="0"/>
              <w:jc w:val="center"/>
              <w:rPr>
                <w:b/>
                <w:bCs/>
              </w:rPr>
            </w:pPr>
            <w:r w:rsidRPr="006FCBBE">
              <w:rPr>
                <w:b/>
                <w:bCs/>
              </w:rPr>
              <w:t xml:space="preserve">Savoirs </w:t>
            </w:r>
            <w:r w:rsidR="51DD807E" w:rsidRPr="006FCBBE">
              <w:rPr>
                <w:b/>
                <w:bCs/>
              </w:rPr>
              <w:t>associés essentiels</w:t>
            </w:r>
          </w:p>
        </w:tc>
        <w:tc>
          <w:tcPr>
            <w:tcW w:w="3499" w:type="dxa"/>
            <w:shd w:val="clear" w:color="auto" w:fill="E7E6E6" w:themeFill="background2"/>
            <w:vAlign w:val="center"/>
          </w:tcPr>
          <w:p w14:paraId="7CB9827C" w14:textId="3E32B100" w:rsidR="00926AC1" w:rsidRPr="00102F8D" w:rsidRDefault="7EDAE150" w:rsidP="009C6AEF">
            <w:pPr>
              <w:spacing w:after="0"/>
              <w:jc w:val="center"/>
              <w:rPr>
                <w:b/>
                <w:bCs/>
              </w:rPr>
            </w:pPr>
            <w:r w:rsidRPr="006FCBBE">
              <w:rPr>
                <w:b/>
                <w:bCs/>
              </w:rPr>
              <w:t xml:space="preserve">Développements attendus </w:t>
            </w:r>
            <w:r w:rsidR="1A1A33B5" w:rsidRPr="006FCBBE">
              <w:rPr>
                <w:b/>
                <w:bCs/>
              </w:rPr>
              <w:t>essentiels</w:t>
            </w:r>
          </w:p>
        </w:tc>
      </w:tr>
      <w:tr w:rsidR="00743925" w14:paraId="368871C9" w14:textId="77777777" w:rsidTr="006FCBBE">
        <w:tc>
          <w:tcPr>
            <w:tcW w:w="3498" w:type="dxa"/>
          </w:tcPr>
          <w:p w14:paraId="3D2A1DB4" w14:textId="77777777" w:rsidR="00926AC1" w:rsidRPr="006A5EAA" w:rsidRDefault="00926AC1" w:rsidP="00926AC1">
            <w:pPr>
              <w:rPr>
                <w:b/>
                <w:bCs/>
              </w:rPr>
            </w:pPr>
            <w:r w:rsidRPr="006A5EAA">
              <w:rPr>
                <w:b/>
                <w:bCs/>
              </w:rPr>
              <w:t>UAA</w:t>
            </w:r>
            <w:r>
              <w:rPr>
                <w:b/>
                <w:bCs/>
              </w:rPr>
              <w:t>8</w:t>
            </w:r>
            <w:r w:rsidRPr="006A5EAA">
              <w:rPr>
                <w:b/>
                <w:bCs/>
              </w:rPr>
              <w:t> : De la génétique à l’évolution</w:t>
            </w:r>
          </w:p>
          <w:p w14:paraId="167F5FC2" w14:textId="40349CF2" w:rsidR="00743925" w:rsidRDefault="7EDAE150" w:rsidP="00926AC1">
            <w:r w:rsidRPr="006FCBBE">
              <w:rPr>
                <w:b/>
                <w:bCs/>
              </w:rPr>
              <w:t>Partie 1 : Génétique</w:t>
            </w:r>
          </w:p>
          <w:p w14:paraId="20412881" w14:textId="69A15906" w:rsidR="00743925" w:rsidRDefault="62FD42AC" w:rsidP="006FCBBE">
            <w:pPr>
              <w:jc w:val="left"/>
              <w:rPr>
                <w:rFonts w:eastAsia="Calibri" w:cs="Calibri"/>
                <w:color w:val="00B050"/>
              </w:rPr>
            </w:pPr>
            <w:r w:rsidRPr="006FCBBE">
              <w:rPr>
                <w:rFonts w:eastAsia="Calibri" w:cs="Calibri"/>
                <w:b/>
                <w:bCs/>
                <w:color w:val="00B050"/>
                <w:u w:val="single"/>
              </w:rPr>
              <w:t>Prérequis nécessaires</w:t>
            </w:r>
            <w:r w:rsidRPr="006FCBBE">
              <w:rPr>
                <w:rFonts w:eastAsia="Calibri" w:cs="Calibri"/>
                <w:b/>
                <w:bCs/>
                <w:color w:val="00B050"/>
              </w:rPr>
              <w:t xml:space="preserve"> </w:t>
            </w:r>
            <w:r w:rsidRPr="006FCBBE">
              <w:rPr>
                <w:rFonts w:eastAsia="Calibri" w:cs="Calibri"/>
                <w:color w:val="00B050"/>
              </w:rPr>
              <w:t xml:space="preserve">: </w:t>
            </w:r>
          </w:p>
          <w:p w14:paraId="0933B9D4" w14:textId="4EED6482" w:rsidR="00743925" w:rsidRDefault="15A22473" w:rsidP="006FCBBE">
            <w:pPr>
              <w:rPr>
                <w:rFonts w:eastAsia="Calibri" w:cs="Calibri"/>
                <w:color w:val="00B050"/>
                <w:lang w:val="fr-FR"/>
              </w:rPr>
            </w:pPr>
            <w:r w:rsidRPr="006FCBBE">
              <w:rPr>
                <w:rFonts w:eastAsia="Calibri" w:cs="Calibri"/>
                <w:b/>
                <w:bCs/>
                <w:color w:val="00B050"/>
              </w:rPr>
              <w:t>Molécule d’ADN</w:t>
            </w:r>
          </w:p>
          <w:p w14:paraId="0AC1D9B6" w14:textId="72FD727D" w:rsidR="00743925" w:rsidRDefault="15A22473" w:rsidP="006FCBBE">
            <w:pPr>
              <w:rPr>
                <w:rFonts w:eastAsia="Calibri" w:cs="Calibri"/>
                <w:color w:val="00B050"/>
                <w:lang w:val="fr-FR"/>
              </w:rPr>
            </w:pPr>
            <w:r w:rsidRPr="006FCBBE">
              <w:rPr>
                <w:rFonts w:eastAsia="Calibri" w:cs="Calibri"/>
                <w:b/>
                <w:bCs/>
                <w:color w:val="00B050"/>
              </w:rPr>
              <w:t>Information génétique</w:t>
            </w:r>
          </w:p>
          <w:p w14:paraId="34BD782F" w14:textId="02EF10F6" w:rsidR="00743925" w:rsidRDefault="15A22473" w:rsidP="006FCBBE">
            <w:pPr>
              <w:rPr>
                <w:rFonts w:eastAsia="Calibri" w:cs="Calibri"/>
                <w:color w:val="00B050"/>
                <w:lang w:val="fr-FR"/>
              </w:rPr>
            </w:pPr>
            <w:r w:rsidRPr="006FCBBE">
              <w:rPr>
                <w:rFonts w:eastAsia="Calibri" w:cs="Calibri"/>
                <w:b/>
                <w:bCs/>
                <w:color w:val="00B050"/>
              </w:rPr>
              <w:t>Chromosomes</w:t>
            </w:r>
          </w:p>
          <w:p w14:paraId="5DA2E2C1" w14:textId="7BEB822C" w:rsidR="00743925" w:rsidRDefault="00743925" w:rsidP="006FCBBE">
            <w:pPr>
              <w:jc w:val="left"/>
              <w:rPr>
                <w:rFonts w:eastAsia="Calibri" w:cs="Calibri"/>
                <w:color w:val="00B050"/>
              </w:rPr>
            </w:pPr>
          </w:p>
          <w:p w14:paraId="053CA184" w14:textId="664D54A2" w:rsidR="00743925" w:rsidRDefault="00743925" w:rsidP="006FCBBE">
            <w:pPr>
              <w:rPr>
                <w:b/>
                <w:bCs/>
              </w:rPr>
            </w:pPr>
          </w:p>
        </w:tc>
        <w:tc>
          <w:tcPr>
            <w:tcW w:w="3498" w:type="dxa"/>
          </w:tcPr>
          <w:p w14:paraId="7F39EA6E" w14:textId="77777777" w:rsidR="00926AC1" w:rsidRPr="006A5EAA" w:rsidRDefault="00926AC1" w:rsidP="00926AC1">
            <w:pPr>
              <w:rPr>
                <w:b/>
                <w:bCs/>
                <w:i/>
                <w:iCs/>
              </w:rPr>
            </w:pPr>
            <w:r w:rsidRPr="006A5EAA">
              <w:rPr>
                <w:rFonts w:ascii="Open Sans" w:hAnsi="Open Sans" w:cs="Open Sans"/>
                <w:b/>
                <w:bCs/>
                <w:i/>
                <w:iCs/>
                <w:sz w:val="18"/>
                <w:szCs w:val="18"/>
                <w:lang w:eastAsia="en-US"/>
              </w:rPr>
              <w:t>Expliquer la relation entre phénotype, structure des protéines et séquence</w:t>
            </w:r>
          </w:p>
          <w:p w14:paraId="020CEE78" w14:textId="6BE37CE3" w:rsidR="00743925" w:rsidRDefault="00926AC1" w:rsidP="00926AC1">
            <w:r w:rsidRPr="006A5EAA">
              <w:rPr>
                <w:rFonts w:ascii="Open Sans" w:hAnsi="Open Sans" w:cs="Open Sans"/>
                <w:b/>
                <w:bCs/>
                <w:i/>
                <w:iCs/>
                <w:sz w:val="18"/>
                <w:szCs w:val="18"/>
                <w:lang w:eastAsia="en-US"/>
              </w:rPr>
              <w:t>Mettre en évidence quelques avantages et inconvénients liés aux champs d’application des biotechnologies</w:t>
            </w:r>
          </w:p>
        </w:tc>
        <w:tc>
          <w:tcPr>
            <w:tcW w:w="3499" w:type="dxa"/>
          </w:tcPr>
          <w:p w14:paraId="3AC8170F" w14:textId="77777777" w:rsidR="00926AC1" w:rsidRPr="00505D1A" w:rsidRDefault="7EDAE150" w:rsidP="006FCBBE">
            <w:pPr>
              <w:spacing w:after="0"/>
            </w:pPr>
            <w:r>
              <w:t xml:space="preserve">Monohybridisme, dihybridisme. </w:t>
            </w:r>
          </w:p>
          <w:p w14:paraId="29296C46" w14:textId="77777777" w:rsidR="00926AC1" w:rsidRPr="00505D1A" w:rsidRDefault="7EDAE150" w:rsidP="006FCBBE">
            <w:pPr>
              <w:spacing w:after="0"/>
            </w:pPr>
            <w:r>
              <w:t xml:space="preserve">Gènes liés et crossing-over. </w:t>
            </w:r>
          </w:p>
          <w:p w14:paraId="352B7A65" w14:textId="77777777" w:rsidR="00926AC1" w:rsidRPr="00505D1A" w:rsidRDefault="7EDAE150" w:rsidP="006FCBBE">
            <w:pPr>
              <w:spacing w:after="0"/>
            </w:pPr>
            <w:r>
              <w:t xml:space="preserve">Structure de l’ADN. </w:t>
            </w:r>
          </w:p>
          <w:p w14:paraId="60033AAC" w14:textId="77777777" w:rsidR="00926AC1" w:rsidRPr="00505D1A" w:rsidRDefault="7EDAE150" w:rsidP="006FCBBE">
            <w:pPr>
              <w:spacing w:after="0"/>
            </w:pPr>
            <w:r>
              <w:t xml:space="preserve">Phénotypes (macroscopique, cellulaire et moléculaire). </w:t>
            </w:r>
          </w:p>
          <w:p w14:paraId="76EECB59" w14:textId="77777777" w:rsidR="00926AC1" w:rsidRPr="004D6897" w:rsidRDefault="7EDAE150" w:rsidP="006FCBBE">
            <w:pPr>
              <w:spacing w:after="0"/>
            </w:pPr>
            <w:r>
              <w:t xml:space="preserve">Génotype. </w:t>
            </w:r>
          </w:p>
          <w:p w14:paraId="41FC00A1" w14:textId="77777777" w:rsidR="00926AC1" w:rsidRPr="00505D1A" w:rsidRDefault="7EDAE150" w:rsidP="00926AC1">
            <w:pPr>
              <w:spacing w:after="0"/>
            </w:pPr>
            <w:r>
              <w:t xml:space="preserve">Méiose : brassages </w:t>
            </w:r>
            <w:proofErr w:type="spellStart"/>
            <w:r>
              <w:t>inter-chromosomique</w:t>
            </w:r>
            <w:proofErr w:type="spellEnd"/>
            <w:r>
              <w:t xml:space="preserve"> et </w:t>
            </w:r>
            <w:proofErr w:type="spellStart"/>
            <w:r>
              <w:t>intra-chromosomique</w:t>
            </w:r>
            <w:proofErr w:type="spellEnd"/>
            <w:r>
              <w:t xml:space="preserve">. </w:t>
            </w:r>
          </w:p>
          <w:p w14:paraId="7BB0FE85" w14:textId="77777777" w:rsidR="00926AC1" w:rsidRPr="00505D1A" w:rsidRDefault="7EDAE150" w:rsidP="00926AC1">
            <w:pPr>
              <w:spacing w:after="0"/>
            </w:pPr>
            <w:r>
              <w:t xml:space="preserve">Fécondation ; brassage génétique. </w:t>
            </w:r>
          </w:p>
          <w:p w14:paraId="502132F2" w14:textId="77777777" w:rsidR="00926AC1" w:rsidRPr="00505D1A" w:rsidRDefault="7EDAE150" w:rsidP="00926AC1">
            <w:pPr>
              <w:spacing w:after="0"/>
            </w:pPr>
            <w:r>
              <w:t xml:space="preserve">Code génétique : propriétés. </w:t>
            </w:r>
          </w:p>
          <w:p w14:paraId="24AC46DB" w14:textId="77777777" w:rsidR="00926AC1" w:rsidRPr="004D6897" w:rsidRDefault="7EDAE150" w:rsidP="006FCBBE">
            <w:pPr>
              <w:spacing w:after="0"/>
            </w:pPr>
            <w:r>
              <w:t xml:space="preserve">Biosynthèse des protéines (transcription et traduction). </w:t>
            </w:r>
          </w:p>
          <w:p w14:paraId="00270A57" w14:textId="77777777" w:rsidR="00926AC1" w:rsidRPr="004D6897" w:rsidRDefault="7EDAE150" w:rsidP="006FCBBE">
            <w:pPr>
              <w:spacing w:after="0"/>
            </w:pPr>
            <w:r>
              <w:t xml:space="preserve">Maladie génétique. </w:t>
            </w:r>
          </w:p>
          <w:p w14:paraId="74C469B8" w14:textId="77777777" w:rsidR="00926AC1" w:rsidRPr="004D6897" w:rsidRDefault="7EDAE150" w:rsidP="006FCBBE">
            <w:pPr>
              <w:spacing w:after="0"/>
            </w:pPr>
            <w:r>
              <w:t xml:space="preserve">Maladie chromosomique. </w:t>
            </w:r>
          </w:p>
          <w:p w14:paraId="2E18A7F0" w14:textId="77777777" w:rsidR="00926AC1" w:rsidRPr="00505D1A" w:rsidRDefault="7EDAE150" w:rsidP="00926AC1">
            <w:pPr>
              <w:spacing w:after="0"/>
            </w:pPr>
            <w:r>
              <w:t xml:space="preserve">Cancer (oncogènes et gènes suppresseurs de tumeurs). </w:t>
            </w:r>
          </w:p>
          <w:p w14:paraId="452516D5" w14:textId="02EF803A" w:rsidR="00743925" w:rsidRDefault="7EDAE150" w:rsidP="00926AC1">
            <w:r>
              <w:t xml:space="preserve">Ultrastructure cellulaire (noyau, ribosomes, ARN, ARNm, </w:t>
            </w:r>
            <w:proofErr w:type="spellStart"/>
            <w:r>
              <w:t>ARNt</w:t>
            </w:r>
            <w:proofErr w:type="spellEnd"/>
            <w:r>
              <w:t>, protéines).</w:t>
            </w:r>
          </w:p>
        </w:tc>
        <w:tc>
          <w:tcPr>
            <w:tcW w:w="3499" w:type="dxa"/>
          </w:tcPr>
          <w:p w14:paraId="0E9A74BA" w14:textId="77777777" w:rsidR="00926AC1" w:rsidRPr="00915B9E" w:rsidRDefault="00926AC1" w:rsidP="00926AC1">
            <w:pPr>
              <w:spacing w:after="0"/>
              <w:jc w:val="left"/>
            </w:pPr>
            <w:r>
              <w:t xml:space="preserve">A partir de l’interprétation de résultats de croisements (travaux de Mendel et de Morgan), </w:t>
            </w:r>
            <w:r w:rsidRPr="00915B9E">
              <w:t xml:space="preserve">Identifier les principales causes de la variation du génome d’une génération à la suivante au sein d’une espèce (A1). </w:t>
            </w:r>
          </w:p>
          <w:p w14:paraId="567CBD90" w14:textId="77777777" w:rsidR="00926AC1" w:rsidRPr="00915B9E" w:rsidRDefault="00926AC1" w:rsidP="00926AC1">
            <w:pPr>
              <w:spacing w:after="0"/>
              <w:jc w:val="left"/>
            </w:pPr>
            <w:r>
              <w:t xml:space="preserve">A partir d’un arbre généalogique humain, </w:t>
            </w:r>
            <w:r w:rsidRPr="0056600A">
              <w:t xml:space="preserve">Interpréter la transmission d’un caractère et établir la relation entre les phénotypes et la séquence d’ADN (A2). </w:t>
            </w:r>
          </w:p>
          <w:p w14:paraId="0A812DC9" w14:textId="77777777" w:rsidR="00926AC1" w:rsidRPr="00915B9E" w:rsidRDefault="00926AC1" w:rsidP="00926AC1">
            <w:pPr>
              <w:spacing w:after="0"/>
              <w:jc w:val="left"/>
            </w:pPr>
            <w:r w:rsidRPr="00915B9E">
              <w:t xml:space="preserve">Décrire le processus de synthèse des protéines (transcription et traduction) (C2). </w:t>
            </w:r>
          </w:p>
          <w:p w14:paraId="18C61DC9" w14:textId="77777777" w:rsidR="00926AC1" w:rsidRPr="00915B9E" w:rsidRDefault="00926AC1" w:rsidP="00926AC1">
            <w:pPr>
              <w:spacing w:after="0"/>
              <w:jc w:val="left"/>
            </w:pPr>
            <w:r w:rsidRPr="00915B9E">
              <w:t xml:space="preserve">Expliquer la relation entre ADN (gène) et structure primaire d’une protéine (C3). </w:t>
            </w:r>
          </w:p>
          <w:p w14:paraId="0371707B" w14:textId="77777777" w:rsidR="00926AC1" w:rsidRPr="00915B9E" w:rsidRDefault="00926AC1" w:rsidP="00926AC1">
            <w:pPr>
              <w:spacing w:after="0"/>
              <w:jc w:val="left"/>
            </w:pPr>
            <w:r w:rsidRPr="00915B9E">
              <w:t xml:space="preserve">Identifier les principales causes des mutations et leurs possibles conséquences (au niveau des cellules germinales et des cellules somatiques) (C5). </w:t>
            </w:r>
          </w:p>
          <w:p w14:paraId="7003F5DA" w14:textId="1B1899D3" w:rsidR="00926AC1" w:rsidRPr="00926AC1" w:rsidRDefault="00926AC1" w:rsidP="00926AC1">
            <w:pPr>
              <w:spacing w:after="0"/>
              <w:jc w:val="left"/>
            </w:pPr>
            <w:r w:rsidRPr="00915B9E">
              <w:t xml:space="preserve">Distinguer une maladie chromosomique d’une maladie génétique (C6). </w:t>
            </w:r>
          </w:p>
          <w:p w14:paraId="3AE9CDC9" w14:textId="4180386A" w:rsidR="00743925" w:rsidRDefault="00926AC1" w:rsidP="00A74750">
            <w:pPr>
              <w:spacing w:after="0"/>
              <w:jc w:val="left"/>
            </w:pPr>
            <w:r w:rsidRPr="00D50E94">
              <w:t xml:space="preserve">Décrire de manière simple une application concrète des biotechnologies (C8). </w:t>
            </w:r>
          </w:p>
        </w:tc>
      </w:tr>
    </w:tbl>
    <w:p w14:paraId="00628B2E" w14:textId="77777777" w:rsidR="00454E51" w:rsidRDefault="00454E51">
      <w:r>
        <w:br w:type="page"/>
      </w:r>
    </w:p>
    <w:tbl>
      <w:tblPr>
        <w:tblStyle w:val="Grilledutableau"/>
        <w:tblW w:w="0" w:type="auto"/>
        <w:tblLook w:val="04A0" w:firstRow="1" w:lastRow="0" w:firstColumn="1" w:lastColumn="0" w:noHBand="0" w:noVBand="1"/>
      </w:tblPr>
      <w:tblGrid>
        <w:gridCol w:w="3498"/>
        <w:gridCol w:w="3498"/>
        <w:gridCol w:w="3499"/>
        <w:gridCol w:w="3499"/>
      </w:tblGrid>
      <w:tr w:rsidR="00454E51" w14:paraId="0F144E28" w14:textId="77777777" w:rsidTr="009C6AEF">
        <w:tc>
          <w:tcPr>
            <w:tcW w:w="3498" w:type="dxa"/>
            <w:shd w:val="clear" w:color="auto" w:fill="E7E6E6" w:themeFill="background2"/>
            <w:vAlign w:val="center"/>
          </w:tcPr>
          <w:p w14:paraId="7956829E" w14:textId="4B8D221D" w:rsidR="00454E51" w:rsidRPr="006A5EAA" w:rsidRDefault="00454E51" w:rsidP="009C6AEF">
            <w:pPr>
              <w:spacing w:after="0"/>
              <w:jc w:val="center"/>
              <w:rPr>
                <w:b/>
                <w:bCs/>
              </w:rPr>
            </w:pPr>
            <w:r>
              <w:rPr>
                <w:b/>
                <w:bCs/>
              </w:rPr>
              <w:lastRenderedPageBreak/>
              <w:t>Nom de l’UAA</w:t>
            </w:r>
          </w:p>
        </w:tc>
        <w:tc>
          <w:tcPr>
            <w:tcW w:w="3498" w:type="dxa"/>
            <w:shd w:val="clear" w:color="auto" w:fill="E7E6E6" w:themeFill="background2"/>
            <w:vAlign w:val="center"/>
          </w:tcPr>
          <w:p w14:paraId="06DDEE7F" w14:textId="7EDA7F4F" w:rsidR="00454E51" w:rsidRPr="009C6AEF" w:rsidRDefault="00454E51" w:rsidP="009C6AEF">
            <w:pPr>
              <w:spacing w:after="0"/>
              <w:jc w:val="center"/>
              <w:rPr>
                <w:b/>
                <w:bCs/>
              </w:rPr>
            </w:pPr>
            <w:r w:rsidRPr="00102F8D">
              <w:rPr>
                <w:b/>
                <w:bCs/>
              </w:rPr>
              <w:t>Compétences</w:t>
            </w:r>
            <w:r>
              <w:rPr>
                <w:b/>
                <w:bCs/>
              </w:rPr>
              <w:t xml:space="preserve"> du programme</w:t>
            </w:r>
          </w:p>
        </w:tc>
        <w:tc>
          <w:tcPr>
            <w:tcW w:w="3499" w:type="dxa"/>
            <w:shd w:val="clear" w:color="auto" w:fill="E7E6E6" w:themeFill="background2"/>
            <w:vAlign w:val="center"/>
          </w:tcPr>
          <w:p w14:paraId="0B1344CC" w14:textId="1F530033" w:rsidR="00454E51" w:rsidRPr="009C6AEF" w:rsidRDefault="00454E51" w:rsidP="009C6AEF">
            <w:pPr>
              <w:spacing w:after="0"/>
              <w:jc w:val="center"/>
              <w:rPr>
                <w:b/>
                <w:bCs/>
              </w:rPr>
            </w:pPr>
            <w:r w:rsidRPr="006FCBBE">
              <w:rPr>
                <w:b/>
                <w:bCs/>
              </w:rPr>
              <w:t>Savoirs associés essentiels</w:t>
            </w:r>
          </w:p>
        </w:tc>
        <w:tc>
          <w:tcPr>
            <w:tcW w:w="3499" w:type="dxa"/>
            <w:shd w:val="clear" w:color="auto" w:fill="E7E6E6" w:themeFill="background2"/>
            <w:vAlign w:val="center"/>
          </w:tcPr>
          <w:p w14:paraId="7D430499" w14:textId="4E3B59CD" w:rsidR="00454E51" w:rsidRPr="009C6AEF" w:rsidRDefault="00454E51" w:rsidP="009C6AEF">
            <w:pPr>
              <w:spacing w:after="0"/>
              <w:jc w:val="center"/>
              <w:rPr>
                <w:b/>
                <w:bCs/>
              </w:rPr>
            </w:pPr>
            <w:r w:rsidRPr="006FCBBE">
              <w:rPr>
                <w:b/>
                <w:bCs/>
              </w:rPr>
              <w:t>Développements attendus essentiels</w:t>
            </w:r>
          </w:p>
        </w:tc>
      </w:tr>
      <w:tr w:rsidR="00454E51" w14:paraId="046CAAC6" w14:textId="77777777" w:rsidTr="006FCBBE">
        <w:tc>
          <w:tcPr>
            <w:tcW w:w="3498" w:type="dxa"/>
          </w:tcPr>
          <w:p w14:paraId="46AAF9F5" w14:textId="77777777" w:rsidR="00454E51" w:rsidRPr="006A5EAA" w:rsidRDefault="00454E51" w:rsidP="00454E51">
            <w:pPr>
              <w:rPr>
                <w:b/>
                <w:bCs/>
              </w:rPr>
            </w:pPr>
            <w:r w:rsidRPr="006A5EAA">
              <w:rPr>
                <w:b/>
                <w:bCs/>
              </w:rPr>
              <w:t>UAA</w:t>
            </w:r>
            <w:r>
              <w:rPr>
                <w:b/>
                <w:bCs/>
              </w:rPr>
              <w:t>8</w:t>
            </w:r>
            <w:r w:rsidRPr="006A5EAA">
              <w:rPr>
                <w:b/>
                <w:bCs/>
              </w:rPr>
              <w:t> : De la génétique à l’évolution</w:t>
            </w:r>
          </w:p>
          <w:p w14:paraId="1304081F" w14:textId="125E169B" w:rsidR="00454E51" w:rsidRDefault="00454E51" w:rsidP="00454E51">
            <w:r w:rsidRPr="006FCBBE">
              <w:rPr>
                <w:b/>
                <w:bCs/>
              </w:rPr>
              <w:t>Partie 2 : Evolution</w:t>
            </w:r>
          </w:p>
          <w:p w14:paraId="5AA1BEA8" w14:textId="642E07AA" w:rsidR="00454E51" w:rsidRDefault="00454E51" w:rsidP="00454E51">
            <w:pPr>
              <w:jc w:val="left"/>
              <w:rPr>
                <w:rFonts w:eastAsia="Calibri" w:cs="Calibri"/>
                <w:color w:val="00B050"/>
              </w:rPr>
            </w:pPr>
            <w:r w:rsidRPr="006FCBBE">
              <w:rPr>
                <w:rFonts w:eastAsia="Calibri" w:cs="Calibri"/>
                <w:b/>
                <w:bCs/>
                <w:color w:val="00B050"/>
                <w:u w:val="single"/>
              </w:rPr>
              <w:t>Prérequis nécessaire</w:t>
            </w:r>
            <w:r w:rsidRPr="006FCBBE">
              <w:rPr>
                <w:rFonts w:eastAsia="Calibri" w:cs="Calibri"/>
                <w:b/>
                <w:bCs/>
                <w:color w:val="00B050"/>
              </w:rPr>
              <w:t xml:space="preserve"> </w:t>
            </w:r>
            <w:r w:rsidRPr="006FCBBE">
              <w:rPr>
                <w:rFonts w:eastAsia="Calibri" w:cs="Calibri"/>
                <w:color w:val="00B050"/>
              </w:rPr>
              <w:t xml:space="preserve">: </w:t>
            </w:r>
          </w:p>
          <w:p w14:paraId="66176D40" w14:textId="2B1DD67D" w:rsidR="00454E51" w:rsidRDefault="00454E51" w:rsidP="00454E51">
            <w:pPr>
              <w:jc w:val="left"/>
              <w:rPr>
                <w:rFonts w:eastAsia="Calibri" w:cs="Calibri"/>
                <w:color w:val="00B050"/>
              </w:rPr>
            </w:pPr>
            <w:r w:rsidRPr="006FCBBE">
              <w:rPr>
                <w:rFonts w:eastAsia="Calibri" w:cs="Calibri"/>
                <w:color w:val="00B050"/>
              </w:rPr>
              <w:t>Biodiversité</w:t>
            </w:r>
          </w:p>
          <w:p w14:paraId="20583A4C" w14:textId="4ECEEB03" w:rsidR="00454E51" w:rsidRDefault="00454E51" w:rsidP="00454E51">
            <w:pPr>
              <w:rPr>
                <w:rFonts w:eastAsia="Calibri" w:cs="Calibri"/>
                <w:b/>
                <w:bCs/>
                <w:color w:val="00B050"/>
              </w:rPr>
            </w:pPr>
          </w:p>
          <w:p w14:paraId="2B81F6BA" w14:textId="4865A5A9" w:rsidR="00454E51" w:rsidRDefault="00454E51" w:rsidP="00454E51">
            <w:pPr>
              <w:rPr>
                <w:b/>
                <w:bCs/>
              </w:rPr>
            </w:pPr>
          </w:p>
        </w:tc>
        <w:tc>
          <w:tcPr>
            <w:tcW w:w="3498" w:type="dxa"/>
          </w:tcPr>
          <w:p w14:paraId="1444099A" w14:textId="3347A22D" w:rsidR="00454E51" w:rsidRDefault="00454E51" w:rsidP="00454E51">
            <w:pPr>
              <w:rPr>
                <w:b/>
                <w:bCs/>
                <w:i/>
                <w:iCs/>
              </w:rPr>
            </w:pPr>
            <w:r w:rsidRPr="00F93413">
              <w:rPr>
                <w:b/>
                <w:bCs/>
                <w:i/>
                <w:iCs/>
              </w:rPr>
              <w:t xml:space="preserve">Distinguer un modèle (issu de faits scientifiques) d’une croyance pour expliquer l’apparition de la vie, l’évolution de la vie sur Terre et de la biodiversité. </w:t>
            </w:r>
          </w:p>
          <w:p w14:paraId="5E257196" w14:textId="09B031EC" w:rsidR="00454E51" w:rsidRPr="00F93413" w:rsidRDefault="00454E51" w:rsidP="00454E51">
            <w:pPr>
              <w:rPr>
                <w:b/>
                <w:bCs/>
                <w:i/>
                <w:iCs/>
              </w:rPr>
            </w:pPr>
            <w:r>
              <w:rPr>
                <w:b/>
                <w:bCs/>
                <w:i/>
                <w:iCs/>
              </w:rPr>
              <w:t xml:space="preserve">Décrire les principaux mécanismes qui expliquent l’évolution de la </w:t>
            </w:r>
            <w:proofErr w:type="spellStart"/>
            <w:r>
              <w:rPr>
                <w:b/>
                <w:bCs/>
                <w:i/>
                <w:iCs/>
              </w:rPr>
              <w:t>biodivesrité</w:t>
            </w:r>
            <w:proofErr w:type="spellEnd"/>
          </w:p>
          <w:p w14:paraId="33E2F4B8" w14:textId="7E956795" w:rsidR="00454E51" w:rsidRDefault="00454E51" w:rsidP="00454E51">
            <w:pPr>
              <w:rPr>
                <w:b/>
                <w:bCs/>
                <w:i/>
                <w:iCs/>
              </w:rPr>
            </w:pPr>
          </w:p>
        </w:tc>
        <w:tc>
          <w:tcPr>
            <w:tcW w:w="3499" w:type="dxa"/>
          </w:tcPr>
          <w:p w14:paraId="48710655" w14:textId="77777777" w:rsidR="00454E51" w:rsidRPr="001E7F2D" w:rsidRDefault="00454E51" w:rsidP="00454E51">
            <w:pPr>
              <w:spacing w:after="0"/>
              <w:jc w:val="left"/>
            </w:pPr>
            <w:r>
              <w:t xml:space="preserve">Espèce. </w:t>
            </w:r>
          </w:p>
          <w:p w14:paraId="330CC4F2" w14:textId="77777777" w:rsidR="00454E51" w:rsidRPr="001E7F2D" w:rsidRDefault="00454E51" w:rsidP="00454E51">
            <w:pPr>
              <w:spacing w:after="0"/>
              <w:jc w:val="left"/>
            </w:pPr>
            <w:r>
              <w:t xml:space="preserve">Spéciation. </w:t>
            </w:r>
          </w:p>
          <w:p w14:paraId="0BEC3822" w14:textId="77777777" w:rsidR="00454E51" w:rsidRPr="001E7F2D" w:rsidRDefault="00454E51" w:rsidP="00454E51">
            <w:pPr>
              <w:spacing w:after="0"/>
              <w:jc w:val="left"/>
            </w:pPr>
            <w:r>
              <w:t xml:space="preserve">Brassage génétique et mutation. </w:t>
            </w:r>
          </w:p>
          <w:p w14:paraId="00321705" w14:textId="77777777" w:rsidR="00454E51" w:rsidRPr="001E7F2D" w:rsidRDefault="00454E51" w:rsidP="00454E51">
            <w:pPr>
              <w:spacing w:after="0"/>
              <w:jc w:val="left"/>
            </w:pPr>
            <w:r>
              <w:t xml:space="preserve">Sélection naturelle et dérive génétique. </w:t>
            </w:r>
          </w:p>
          <w:p w14:paraId="1CA9C3CE" w14:textId="77777777" w:rsidR="00454E51" w:rsidRPr="001E7F2D" w:rsidRDefault="00454E51" w:rsidP="00454E51">
            <w:pPr>
              <w:spacing w:after="0"/>
              <w:jc w:val="left"/>
            </w:pPr>
            <w:r>
              <w:t xml:space="preserve">Origine de la vie et chronologie de l’évolution. </w:t>
            </w:r>
          </w:p>
          <w:p w14:paraId="37C97707" w14:textId="77777777" w:rsidR="00454E51" w:rsidRPr="001E7F2D" w:rsidRDefault="00454E51" w:rsidP="00454E51">
            <w:pPr>
              <w:spacing w:after="0"/>
              <w:jc w:val="left"/>
            </w:pPr>
            <w:r>
              <w:t xml:space="preserve">Néodarwinisme. </w:t>
            </w:r>
          </w:p>
          <w:p w14:paraId="46E80A74" w14:textId="77777777" w:rsidR="00454E51" w:rsidRPr="001E7F2D" w:rsidRDefault="00454E51" w:rsidP="00454E51">
            <w:pPr>
              <w:spacing w:after="0"/>
              <w:jc w:val="left"/>
            </w:pPr>
            <w:r>
              <w:t xml:space="preserve">Lien de parenté entre vivants. </w:t>
            </w:r>
          </w:p>
          <w:p w14:paraId="61843225" w14:textId="77777777" w:rsidR="00454E51" w:rsidRPr="001E7F2D" w:rsidRDefault="00454E51" w:rsidP="00454E51">
            <w:pPr>
              <w:spacing w:after="0"/>
              <w:jc w:val="left"/>
            </w:pPr>
            <w:r>
              <w:t xml:space="preserve">Origine de la lignée humaine et du genre Homo. </w:t>
            </w:r>
          </w:p>
          <w:p w14:paraId="24D304B2" w14:textId="3343A581" w:rsidR="00454E51" w:rsidRPr="001E7F2D" w:rsidRDefault="00454E51" w:rsidP="00454E51">
            <w:pPr>
              <w:spacing w:after="0"/>
              <w:jc w:val="left"/>
            </w:pPr>
          </w:p>
        </w:tc>
        <w:tc>
          <w:tcPr>
            <w:tcW w:w="3499" w:type="dxa"/>
          </w:tcPr>
          <w:p w14:paraId="362CE1E1" w14:textId="75C5CF2E" w:rsidR="00454E51" w:rsidRPr="00F632EB" w:rsidRDefault="00454E51" w:rsidP="00454E51">
            <w:pPr>
              <w:spacing w:after="0"/>
              <w:jc w:val="left"/>
            </w:pPr>
            <w:r w:rsidRPr="00F632EB">
              <w:t xml:space="preserve">Retrouver des liens de parenté entre êtres vivants à partir de données anatomiques, embryologiques, moléculaires ou paléontologiques (A3). </w:t>
            </w:r>
          </w:p>
          <w:p w14:paraId="18B996E9" w14:textId="5AF5A3D1" w:rsidR="00454E51" w:rsidRPr="00F632EB" w:rsidRDefault="00454E51" w:rsidP="00454E51">
            <w:pPr>
              <w:spacing w:after="0"/>
              <w:jc w:val="left"/>
            </w:pPr>
            <w:r w:rsidRPr="00F632EB">
              <w:t>Expliquer comment la théorie de Darwin est étayée par des faits</w:t>
            </w:r>
            <w:r>
              <w:t xml:space="preserve"> </w:t>
            </w:r>
            <w:r w:rsidRPr="00F632EB">
              <w:t xml:space="preserve">(notamment les apports de la génétique) depuis sa création en 1859 (C12). </w:t>
            </w:r>
          </w:p>
          <w:p w14:paraId="2CFECCDD" w14:textId="6A7DBCC6" w:rsidR="00454E51" w:rsidRPr="00F632EB" w:rsidRDefault="00454E51" w:rsidP="00454E51">
            <w:pPr>
              <w:spacing w:after="0"/>
              <w:jc w:val="left"/>
            </w:pPr>
            <w:r>
              <w:t xml:space="preserve">À partir d’un document présentant un exemple concret d’apparition d’une nouvelle espèce (par exemple : les pinsons de Darwin, les moustiques du métro de Londres, les souris de Madère, les lézards des ruines), Mettre en évidence les mécanismes particuliers qui permettent d’expliquer l’apparition de nouvelles espèces (T3). </w:t>
            </w:r>
          </w:p>
          <w:p w14:paraId="35D77866" w14:textId="05015662" w:rsidR="00454E51" w:rsidRPr="00F632EB" w:rsidRDefault="00454E51" w:rsidP="00454E51">
            <w:pPr>
              <w:spacing w:after="0"/>
              <w:jc w:val="left"/>
            </w:pPr>
            <w:r w:rsidRPr="00F632EB">
              <w:t xml:space="preserve">À la lumière de la théorie néodarwinienne, critiquer les arguments développés dans d’autres théories (par exemple : le fixisme, le créationnisme, le lamarckisme ou le dessein intelligent) qui tentent d’expliquer l’origine et l’évolution de la vie à la surface de la Terre (T5) </w:t>
            </w:r>
          </w:p>
          <w:p w14:paraId="59D07D2B" w14:textId="645EB262" w:rsidR="00454E51" w:rsidRPr="00F632EB" w:rsidRDefault="00454E51" w:rsidP="00454E51">
            <w:pPr>
              <w:spacing w:after="0"/>
              <w:jc w:val="left"/>
            </w:pPr>
          </w:p>
          <w:p w14:paraId="028824BC" w14:textId="77777777" w:rsidR="00454E51" w:rsidRPr="00F632EB" w:rsidRDefault="00454E51" w:rsidP="00454E51">
            <w:pPr>
              <w:spacing w:after="0"/>
              <w:jc w:val="left"/>
            </w:pPr>
          </w:p>
          <w:p w14:paraId="4E67EFF0" w14:textId="2891D88B" w:rsidR="00454E51" w:rsidRPr="00F632EB" w:rsidRDefault="00454E51" w:rsidP="00454E51">
            <w:pPr>
              <w:spacing w:after="0"/>
              <w:jc w:val="left"/>
            </w:pPr>
          </w:p>
        </w:tc>
      </w:tr>
      <w:tr w:rsidR="00454E51" w14:paraId="7BBF1092" w14:textId="77777777" w:rsidTr="009C6AEF">
        <w:tc>
          <w:tcPr>
            <w:tcW w:w="3498" w:type="dxa"/>
            <w:shd w:val="clear" w:color="auto" w:fill="E7E6E6" w:themeFill="background2"/>
            <w:vAlign w:val="center"/>
          </w:tcPr>
          <w:p w14:paraId="3A316FB0" w14:textId="1C82B664" w:rsidR="00454E51" w:rsidRPr="006A5EAA" w:rsidRDefault="00454E51" w:rsidP="009C6AEF">
            <w:pPr>
              <w:spacing w:after="0"/>
              <w:jc w:val="center"/>
              <w:rPr>
                <w:b/>
                <w:bCs/>
              </w:rPr>
            </w:pPr>
            <w:r>
              <w:rPr>
                <w:b/>
                <w:bCs/>
              </w:rPr>
              <w:lastRenderedPageBreak/>
              <w:t>Nom de l’UAA</w:t>
            </w:r>
          </w:p>
        </w:tc>
        <w:tc>
          <w:tcPr>
            <w:tcW w:w="3498" w:type="dxa"/>
            <w:shd w:val="clear" w:color="auto" w:fill="E7E6E6" w:themeFill="background2"/>
            <w:vAlign w:val="center"/>
          </w:tcPr>
          <w:p w14:paraId="1596740E" w14:textId="5D9BCC88" w:rsidR="00454E51" w:rsidRPr="009C6AEF" w:rsidRDefault="00454E51" w:rsidP="009C6AEF">
            <w:pPr>
              <w:spacing w:after="0"/>
              <w:jc w:val="center"/>
              <w:rPr>
                <w:b/>
                <w:bCs/>
              </w:rPr>
            </w:pPr>
            <w:r w:rsidRPr="00102F8D">
              <w:rPr>
                <w:b/>
                <w:bCs/>
              </w:rPr>
              <w:t>Compétences</w:t>
            </w:r>
            <w:r>
              <w:rPr>
                <w:b/>
                <w:bCs/>
              </w:rPr>
              <w:t xml:space="preserve"> du programme</w:t>
            </w:r>
          </w:p>
        </w:tc>
        <w:tc>
          <w:tcPr>
            <w:tcW w:w="3499" w:type="dxa"/>
            <w:shd w:val="clear" w:color="auto" w:fill="E7E6E6" w:themeFill="background2"/>
            <w:vAlign w:val="center"/>
          </w:tcPr>
          <w:p w14:paraId="47EEEAA4" w14:textId="3D0262B6" w:rsidR="00454E51" w:rsidRPr="009C6AEF" w:rsidRDefault="00454E51" w:rsidP="009C6AEF">
            <w:pPr>
              <w:spacing w:after="0"/>
              <w:jc w:val="center"/>
              <w:rPr>
                <w:b/>
                <w:bCs/>
              </w:rPr>
            </w:pPr>
            <w:r w:rsidRPr="006FCBBE">
              <w:rPr>
                <w:b/>
                <w:bCs/>
              </w:rPr>
              <w:t>Savoirs associés essentiels</w:t>
            </w:r>
          </w:p>
        </w:tc>
        <w:tc>
          <w:tcPr>
            <w:tcW w:w="3499" w:type="dxa"/>
            <w:shd w:val="clear" w:color="auto" w:fill="E7E6E6" w:themeFill="background2"/>
            <w:vAlign w:val="center"/>
          </w:tcPr>
          <w:p w14:paraId="33AC8034" w14:textId="1F91A9C6" w:rsidR="00454E51" w:rsidRPr="009C6AEF" w:rsidRDefault="00454E51" w:rsidP="009C6AEF">
            <w:pPr>
              <w:spacing w:after="0"/>
              <w:jc w:val="center"/>
              <w:rPr>
                <w:b/>
                <w:bCs/>
              </w:rPr>
            </w:pPr>
            <w:r w:rsidRPr="006FCBBE">
              <w:rPr>
                <w:b/>
                <w:bCs/>
              </w:rPr>
              <w:t>Développements attendus essentiels</w:t>
            </w:r>
          </w:p>
        </w:tc>
      </w:tr>
      <w:tr w:rsidR="00454E51" w14:paraId="761A7923" w14:textId="77777777" w:rsidTr="006FCBBE">
        <w:tc>
          <w:tcPr>
            <w:tcW w:w="3498" w:type="dxa"/>
          </w:tcPr>
          <w:p w14:paraId="4CF3F6E4" w14:textId="77777777" w:rsidR="00454E51" w:rsidRPr="006A5EAA" w:rsidRDefault="00454E51" w:rsidP="00454E51">
            <w:pPr>
              <w:rPr>
                <w:b/>
                <w:bCs/>
              </w:rPr>
            </w:pPr>
            <w:r w:rsidRPr="006FCBBE">
              <w:rPr>
                <w:b/>
                <w:bCs/>
              </w:rPr>
              <w:t>UAA9 : Les impacts de l’Homme sur les écosystèmes</w:t>
            </w:r>
          </w:p>
          <w:p w14:paraId="57AF348D" w14:textId="642E07AA" w:rsidR="00454E51" w:rsidRDefault="00454E51" w:rsidP="00454E51">
            <w:pPr>
              <w:jc w:val="left"/>
              <w:rPr>
                <w:rFonts w:eastAsia="Calibri" w:cs="Calibri"/>
                <w:color w:val="00B050"/>
              </w:rPr>
            </w:pPr>
            <w:r w:rsidRPr="006FCBBE">
              <w:rPr>
                <w:rFonts w:eastAsia="Calibri" w:cs="Calibri"/>
                <w:b/>
                <w:bCs/>
                <w:color w:val="00B050"/>
                <w:u w:val="single"/>
              </w:rPr>
              <w:t>Prérequis nécessaire</w:t>
            </w:r>
            <w:r w:rsidRPr="006FCBBE">
              <w:rPr>
                <w:rFonts w:eastAsia="Calibri" w:cs="Calibri"/>
                <w:b/>
                <w:bCs/>
                <w:color w:val="00B050"/>
              </w:rPr>
              <w:t xml:space="preserve"> </w:t>
            </w:r>
            <w:r w:rsidRPr="006FCBBE">
              <w:rPr>
                <w:rFonts w:eastAsia="Calibri" w:cs="Calibri"/>
                <w:color w:val="00B050"/>
              </w:rPr>
              <w:t xml:space="preserve">: </w:t>
            </w:r>
          </w:p>
          <w:p w14:paraId="3B0AEB48" w14:textId="2BD4F5C1" w:rsidR="00454E51" w:rsidRDefault="00454E51" w:rsidP="00454E51">
            <w:pPr>
              <w:jc w:val="left"/>
              <w:rPr>
                <w:rFonts w:eastAsia="Calibri" w:cs="Calibri"/>
                <w:color w:val="00B050"/>
              </w:rPr>
            </w:pPr>
            <w:r w:rsidRPr="006FCBBE">
              <w:rPr>
                <w:rFonts w:eastAsia="Calibri" w:cs="Calibri"/>
                <w:color w:val="00B050"/>
              </w:rPr>
              <w:t>Biotope, biocénose, écosystème</w:t>
            </w:r>
          </w:p>
          <w:p w14:paraId="1B82A7DE" w14:textId="5B79DCC8" w:rsidR="00454E51" w:rsidRDefault="00454E51" w:rsidP="00454E51">
            <w:pPr>
              <w:jc w:val="left"/>
              <w:rPr>
                <w:rFonts w:eastAsia="Calibri" w:cs="Calibri"/>
                <w:color w:val="00B050"/>
              </w:rPr>
            </w:pPr>
            <w:r w:rsidRPr="006FCBBE">
              <w:rPr>
                <w:rFonts w:eastAsia="Calibri" w:cs="Calibri"/>
                <w:color w:val="00B050"/>
              </w:rPr>
              <w:t>Relations entre les vivants</w:t>
            </w:r>
          </w:p>
          <w:p w14:paraId="57E02693" w14:textId="1C456107" w:rsidR="00454E51" w:rsidRDefault="00454E51" w:rsidP="00454E51"/>
        </w:tc>
        <w:tc>
          <w:tcPr>
            <w:tcW w:w="3498" w:type="dxa"/>
          </w:tcPr>
          <w:p w14:paraId="3BDE630C" w14:textId="77777777" w:rsidR="00454E51" w:rsidRPr="00937D88" w:rsidRDefault="00454E51" w:rsidP="00454E51">
            <w:pPr>
              <w:rPr>
                <w:rFonts w:asciiTheme="minorHAnsi" w:hAnsiTheme="minorHAnsi" w:cstheme="minorHAnsi"/>
                <w:b/>
                <w:bCs/>
                <w:i/>
                <w:iCs/>
                <w:lang w:eastAsia="en-US"/>
              </w:rPr>
            </w:pPr>
            <w:r w:rsidRPr="00937D88">
              <w:rPr>
                <w:rFonts w:asciiTheme="minorHAnsi" w:hAnsiTheme="minorHAnsi" w:cstheme="minorHAnsi"/>
                <w:b/>
                <w:bCs/>
                <w:i/>
                <w:iCs/>
                <w:lang w:eastAsia="en-US"/>
              </w:rPr>
              <w:t>Identifier et expliquer l’impact significatif d’activités humaines sur un écosystème</w:t>
            </w:r>
          </w:p>
          <w:p w14:paraId="4D34BB87" w14:textId="7210D457" w:rsidR="00454E51" w:rsidRDefault="00454E51" w:rsidP="00454E51">
            <w:r w:rsidRPr="00937D88">
              <w:rPr>
                <w:rFonts w:asciiTheme="minorHAnsi" w:hAnsiTheme="minorHAnsi" w:cstheme="minorHAnsi"/>
                <w:b/>
                <w:bCs/>
                <w:i/>
                <w:iCs/>
                <w:lang w:eastAsia="en-US"/>
              </w:rPr>
              <w:t>Développer une argumentation scientifique pour critiquer une action de l’être humain sur un écosystème, puis proposer des solutions préventives et curatives</w:t>
            </w:r>
          </w:p>
        </w:tc>
        <w:tc>
          <w:tcPr>
            <w:tcW w:w="3499" w:type="dxa"/>
          </w:tcPr>
          <w:p w14:paraId="38E1D9AD" w14:textId="77777777" w:rsidR="00454E51" w:rsidRDefault="00454E51" w:rsidP="00454E51">
            <w:r>
              <w:t>Les causes principales de la diminution de la biodiversité :</w:t>
            </w:r>
          </w:p>
          <w:p w14:paraId="4B688A74" w14:textId="77777777" w:rsidR="00454E51" w:rsidRDefault="00454E51" w:rsidP="00454E51">
            <w:pPr>
              <w:pStyle w:val="Paragraphedeliste"/>
              <w:numPr>
                <w:ilvl w:val="0"/>
                <w:numId w:val="7"/>
              </w:numPr>
            </w:pPr>
            <w:r>
              <w:t>Surexploitation des ressources</w:t>
            </w:r>
          </w:p>
          <w:p w14:paraId="04945E5C" w14:textId="77777777" w:rsidR="00454E51" w:rsidRDefault="00454E51" w:rsidP="00454E51">
            <w:pPr>
              <w:pStyle w:val="Paragraphedeliste"/>
              <w:numPr>
                <w:ilvl w:val="0"/>
                <w:numId w:val="7"/>
              </w:numPr>
            </w:pPr>
            <w:r>
              <w:t>Fragmentation des habitats</w:t>
            </w:r>
          </w:p>
          <w:p w14:paraId="4AF49735" w14:textId="77777777" w:rsidR="00454E51" w:rsidRDefault="00454E51" w:rsidP="00454E51">
            <w:pPr>
              <w:pStyle w:val="Paragraphedeliste"/>
              <w:numPr>
                <w:ilvl w:val="0"/>
                <w:numId w:val="7"/>
              </w:numPr>
            </w:pPr>
            <w:r>
              <w:t>Pollution</w:t>
            </w:r>
          </w:p>
          <w:p w14:paraId="2459B767" w14:textId="77777777" w:rsidR="00454E51" w:rsidRDefault="00454E51" w:rsidP="00454E51">
            <w:pPr>
              <w:pStyle w:val="Paragraphedeliste"/>
              <w:numPr>
                <w:ilvl w:val="0"/>
                <w:numId w:val="7"/>
              </w:numPr>
            </w:pPr>
            <w:r>
              <w:t>Espèces invasives</w:t>
            </w:r>
          </w:p>
          <w:p w14:paraId="20DDBA85" w14:textId="77777777" w:rsidR="00454E51" w:rsidRDefault="00454E51" w:rsidP="00454E51">
            <w:pPr>
              <w:pStyle w:val="Paragraphedeliste"/>
              <w:numPr>
                <w:ilvl w:val="0"/>
                <w:numId w:val="7"/>
              </w:numPr>
            </w:pPr>
            <w:r>
              <w:t>Changements climatiques</w:t>
            </w:r>
          </w:p>
          <w:p w14:paraId="75493A75" w14:textId="14BC1776" w:rsidR="00454E51" w:rsidRDefault="00454E51" w:rsidP="00454E51"/>
          <w:p w14:paraId="7B0B19FC" w14:textId="155498E9" w:rsidR="00454E51" w:rsidRDefault="00454E51" w:rsidP="00454E51">
            <w:r>
              <w:t>Services rendus par les écosystèmes</w:t>
            </w:r>
          </w:p>
        </w:tc>
        <w:tc>
          <w:tcPr>
            <w:tcW w:w="3499" w:type="dxa"/>
          </w:tcPr>
          <w:p w14:paraId="4314586C" w14:textId="77777777" w:rsidR="00454E51" w:rsidRPr="0050363C" w:rsidRDefault="00454E51" w:rsidP="00454E51">
            <w:pPr>
              <w:spacing w:after="0"/>
              <w:jc w:val="left"/>
            </w:pPr>
            <w:r w:rsidRPr="0050363C">
              <w:t xml:space="preserve">Décrire les caractéristiques biologiques d’une espèce invasive (C3). </w:t>
            </w:r>
          </w:p>
          <w:p w14:paraId="16083899" w14:textId="77777777" w:rsidR="00454E51" w:rsidRPr="0050363C" w:rsidRDefault="00454E51" w:rsidP="00454E51">
            <w:pPr>
              <w:spacing w:after="0"/>
              <w:jc w:val="left"/>
            </w:pPr>
            <w:r w:rsidRPr="0050363C">
              <w:t xml:space="preserve">Décrire les caractéristiques biologiques qui font qu’une espèce est menacée (C2). </w:t>
            </w:r>
          </w:p>
          <w:p w14:paraId="68335F93" w14:textId="77777777" w:rsidR="00454E51" w:rsidRPr="0050363C" w:rsidRDefault="00454E51" w:rsidP="00454E51">
            <w:pPr>
              <w:spacing w:after="0"/>
              <w:jc w:val="left"/>
            </w:pPr>
          </w:p>
          <w:p w14:paraId="59214CBE" w14:textId="2FDA63CC" w:rsidR="00454E51" w:rsidRPr="0050363C" w:rsidRDefault="00454E51" w:rsidP="00454E51">
            <w:pPr>
              <w:spacing w:after="0"/>
              <w:jc w:val="left"/>
            </w:pPr>
            <w:r w:rsidRPr="0050363C">
              <w:t>Expliquer que certaines activités humaines peuvent modifier le fonctionnement d’un écosystème (déversement de lisier, introduction d’espèces invasives, surpêche…) (A3)</w:t>
            </w:r>
          </w:p>
          <w:p w14:paraId="6D8A09FC" w14:textId="15BCBFD1" w:rsidR="00454E51" w:rsidRPr="0050363C" w:rsidRDefault="00454E51" w:rsidP="00454E51">
            <w:pPr>
              <w:spacing w:after="0"/>
              <w:jc w:val="left"/>
            </w:pPr>
            <w:r w:rsidRPr="0050363C">
              <w:t>Participer à un débat scientifiquement argumenté pour proposer, en tant que citoyen responsable, des pistes de solutions afin de protéger les écosystèmes (T2)</w:t>
            </w:r>
          </w:p>
          <w:p w14:paraId="25C97AD0" w14:textId="77777777" w:rsidR="00454E51" w:rsidRPr="0050363C" w:rsidRDefault="00454E51" w:rsidP="00454E51">
            <w:pPr>
              <w:spacing w:after="0"/>
              <w:jc w:val="left"/>
            </w:pPr>
            <w:r w:rsidRPr="0050363C">
              <w:t>Expliquer comment certaines activités humaines favorisent le maintien ou la restauration de la biodiversité (T1)</w:t>
            </w:r>
          </w:p>
          <w:p w14:paraId="136FBCF1" w14:textId="77777777" w:rsidR="00454E51" w:rsidRPr="0050363C" w:rsidRDefault="00454E51" w:rsidP="00454E51">
            <w:pPr>
              <w:spacing w:after="0"/>
              <w:jc w:val="left"/>
            </w:pPr>
            <w:r w:rsidRPr="0050363C">
              <w:t xml:space="preserve">Par l’observation d’écosystèmes, montrer la nécessité de les préserver en mettant en évidence les services qu’ils rendent (A2). </w:t>
            </w:r>
          </w:p>
          <w:p w14:paraId="73F0C09F" w14:textId="01E4136A" w:rsidR="00454E51" w:rsidRPr="0050363C" w:rsidRDefault="00454E51" w:rsidP="00454E51">
            <w:pPr>
              <w:spacing w:after="0"/>
              <w:jc w:val="left"/>
            </w:pPr>
          </w:p>
        </w:tc>
      </w:tr>
    </w:tbl>
    <w:p w14:paraId="4E843666" w14:textId="77777777" w:rsidR="00D7577E" w:rsidRDefault="00D7577E" w:rsidP="00D7577E"/>
    <w:sectPr w:rsidR="00D7577E" w:rsidSect="00454E51">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680B" w14:textId="77777777" w:rsidR="009A584E" w:rsidRDefault="009A584E" w:rsidP="009A584E">
      <w:pPr>
        <w:spacing w:after="0"/>
      </w:pPr>
      <w:r>
        <w:separator/>
      </w:r>
    </w:p>
  </w:endnote>
  <w:endnote w:type="continuationSeparator" w:id="0">
    <w:p w14:paraId="2ABC766E" w14:textId="77777777" w:rsidR="009A584E" w:rsidRDefault="009A584E" w:rsidP="009A5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12608"/>
      <w:docPartObj>
        <w:docPartGallery w:val="Page Numbers (Bottom of Page)"/>
        <w:docPartUnique/>
      </w:docPartObj>
    </w:sdtPr>
    <w:sdtContent>
      <w:p w14:paraId="248567BD" w14:textId="0807D0FF" w:rsidR="0087588B" w:rsidRDefault="0087588B" w:rsidP="0087588B">
        <w:pPr>
          <w:pStyle w:val="Pieddepage"/>
          <w:jc w:val="center"/>
        </w:pPr>
        <w:r>
          <w:rPr>
            <w:noProof/>
          </w:rPr>
          <w:drawing>
            <wp:anchor distT="0" distB="0" distL="114300" distR="114300" simplePos="0" relativeHeight="251662336" behindDoc="0" locked="0" layoutInCell="1" allowOverlap="1" wp14:anchorId="08F836A7" wp14:editId="3155A9E6">
              <wp:simplePos x="0" y="0"/>
              <wp:positionH relativeFrom="margin">
                <wp:posOffset>1285875</wp:posOffset>
              </wp:positionH>
              <wp:positionV relativeFrom="margin">
                <wp:posOffset>6071235</wp:posOffset>
              </wp:positionV>
              <wp:extent cx="876300" cy="4819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8196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385623" w:themeColor="accent6" w:themeShade="80"/>
          </w:rPr>
          <w:t xml:space="preserve">Sciences Générales </w:t>
        </w:r>
        <w:r>
          <w:rPr>
            <w:rFonts w:asciiTheme="minorHAnsi" w:hAnsiTheme="minorHAnsi" w:cstheme="minorHAnsi"/>
            <w:color w:val="385623" w:themeColor="accent6" w:themeShade="80"/>
          </w:rPr>
          <w:t>6</w:t>
        </w:r>
        <w:r>
          <w:rPr>
            <w:rFonts w:asciiTheme="minorHAnsi" w:hAnsiTheme="minorHAnsi" w:cstheme="minorHAnsi"/>
            <w:color w:val="385623" w:themeColor="accent6" w:themeShade="80"/>
            <w:vertAlign w:val="superscript"/>
          </w:rPr>
          <w:t>e</w:t>
        </w:r>
        <w:r>
          <w:rPr>
            <w:rFonts w:asciiTheme="minorHAnsi" w:hAnsiTheme="minorHAnsi" w:cstheme="minorHAnsi"/>
            <w:color w:val="385623" w:themeColor="accent6" w:themeShade="80"/>
          </w:rPr>
          <w:t xml:space="preserve"> – Essentiels – Janvier 2022</w:t>
        </w:r>
      </w:p>
    </w:sdtContent>
  </w:sdt>
  <w:p w14:paraId="2CE982AC" w14:textId="544E7698" w:rsidR="0087588B" w:rsidRDefault="0087588B" w:rsidP="0087588B">
    <w:pPr>
      <w:pStyle w:val="Pieddepage"/>
    </w:pPr>
    <w:r>
      <w:rPr>
        <w:noProof/>
      </w:rPr>
      <mc:AlternateContent>
        <mc:Choice Requires="wps">
          <w:drawing>
            <wp:anchor distT="0" distB="0" distL="114300" distR="114300" simplePos="0" relativeHeight="251659264" behindDoc="0" locked="0" layoutInCell="0" allowOverlap="1" wp14:anchorId="3B532C37" wp14:editId="2342A542">
              <wp:simplePos x="0" y="0"/>
              <wp:positionH relativeFrom="rightMargin">
                <wp:posOffset>-652780</wp:posOffset>
              </wp:positionH>
              <wp:positionV relativeFrom="margin">
                <wp:posOffset>6159500</wp:posOffset>
              </wp:positionV>
              <wp:extent cx="368300" cy="381000"/>
              <wp:effectExtent l="0" t="0" r="12700" b="1905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81000"/>
                      </a:xfrm>
                      <a:prstGeom prst="foldedCorner">
                        <a:avLst>
                          <a:gd name="adj" fmla="val 34560"/>
                        </a:avLst>
                      </a:prstGeom>
                      <a:solidFill>
                        <a:srgbClr val="FFFFFF"/>
                      </a:solidFill>
                      <a:ln w="3175">
                        <a:solidFill>
                          <a:srgbClr val="808080"/>
                        </a:solidFill>
                        <a:round/>
                        <a:headEnd/>
                        <a:tailEnd/>
                      </a:ln>
                    </wps:spPr>
                    <wps:txbx>
                      <w:txbxContent>
                        <w:p w14:paraId="00D41FD0" w14:textId="77777777" w:rsidR="0087588B" w:rsidRDefault="0087588B">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32C3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left:0;text-align:left;margin-left:-51.4pt;margin-top:485pt;width:29pt;height:30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" o:allowincell="f" adj="14135" strokecolor="gray" strokeweight=".25pt">
              <v:textbox>
                <w:txbxContent>
                  <w:p w14:paraId="00D41FD0" w14:textId="77777777" w:rsidR="0087588B" w:rsidRDefault="0087588B">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Pr>
        <w:noProof/>
      </w:rPr>
      <w:drawing>
        <wp:anchor distT="0" distB="0" distL="114300" distR="114300" simplePos="0" relativeHeight="251661312" behindDoc="0" locked="0" layoutInCell="1" allowOverlap="1" wp14:anchorId="35554D5B" wp14:editId="4FE0BF34">
          <wp:simplePos x="0" y="0"/>
          <wp:positionH relativeFrom="margin">
            <wp:posOffset>19050</wp:posOffset>
          </wp:positionH>
          <wp:positionV relativeFrom="paragraph">
            <wp:posOffset>10160</wp:posOffset>
          </wp:positionV>
          <wp:extent cx="802640" cy="467995"/>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p>
  <w:p w14:paraId="461258E2" w14:textId="6D685854" w:rsidR="009A584E" w:rsidRDefault="009A58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D52F" w14:textId="77777777" w:rsidR="009A584E" w:rsidRDefault="009A584E" w:rsidP="009A584E">
      <w:pPr>
        <w:spacing w:after="0"/>
      </w:pPr>
      <w:r>
        <w:separator/>
      </w:r>
    </w:p>
  </w:footnote>
  <w:footnote w:type="continuationSeparator" w:id="0">
    <w:p w14:paraId="577F8288" w14:textId="77777777" w:rsidR="009A584E" w:rsidRDefault="009A584E" w:rsidP="009A58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C78"/>
    <w:multiLevelType w:val="hybridMultilevel"/>
    <w:tmpl w:val="626077C6"/>
    <w:lvl w:ilvl="0" w:tplc="65E6808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376B01"/>
    <w:multiLevelType w:val="hybridMultilevel"/>
    <w:tmpl w:val="E1AE7A9E"/>
    <w:lvl w:ilvl="0" w:tplc="A4D655E4">
      <w:start w:val="1"/>
      <w:numFmt w:val="bullet"/>
      <w:pStyle w:val="Enumration1"/>
      <w:lvlText w:val=""/>
      <w:lvlJc w:val="left"/>
      <w:pPr>
        <w:ind w:left="644" w:hanging="360"/>
      </w:pPr>
      <w:rPr>
        <w:rFonts w:ascii="Wingdings" w:hAnsi="Wingding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3D92FA9"/>
    <w:multiLevelType w:val="hybridMultilevel"/>
    <w:tmpl w:val="42CCEEA8"/>
    <w:lvl w:ilvl="0" w:tplc="8458C52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927498"/>
    <w:multiLevelType w:val="hybridMultilevel"/>
    <w:tmpl w:val="BE7649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E0A549B"/>
    <w:multiLevelType w:val="hybridMultilevel"/>
    <w:tmpl w:val="12E2C7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60527A7"/>
    <w:multiLevelType w:val="hybridMultilevel"/>
    <w:tmpl w:val="D00C0C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9B63C0D"/>
    <w:multiLevelType w:val="hybridMultilevel"/>
    <w:tmpl w:val="63564DEA"/>
    <w:lvl w:ilvl="0" w:tplc="7FC65A4E">
      <w:start w:val="1"/>
      <w:numFmt w:val="bullet"/>
      <w:pStyle w:val="TableauEnumration1"/>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F61E90"/>
    <w:multiLevelType w:val="hybridMultilevel"/>
    <w:tmpl w:val="58D69B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B8C085D"/>
    <w:multiLevelType w:val="hybridMultilevel"/>
    <w:tmpl w:val="2208D7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0"/>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A6"/>
    <w:rsid w:val="00002FDD"/>
    <w:rsid w:val="000056E4"/>
    <w:rsid w:val="00010DF1"/>
    <w:rsid w:val="00071CA4"/>
    <w:rsid w:val="0008595E"/>
    <w:rsid w:val="000930BC"/>
    <w:rsid w:val="000A2F5B"/>
    <w:rsid w:val="000B4716"/>
    <w:rsid w:val="000B5583"/>
    <w:rsid w:val="000B573B"/>
    <w:rsid w:val="000B7ABA"/>
    <w:rsid w:val="000C0B54"/>
    <w:rsid w:val="000C7EBC"/>
    <w:rsid w:val="000D1C53"/>
    <w:rsid w:val="000D5BA3"/>
    <w:rsid w:val="000D5DF3"/>
    <w:rsid w:val="000E1685"/>
    <w:rsid w:val="000F3467"/>
    <w:rsid w:val="001059A0"/>
    <w:rsid w:val="00125739"/>
    <w:rsid w:val="00134F9A"/>
    <w:rsid w:val="00143325"/>
    <w:rsid w:val="001461C2"/>
    <w:rsid w:val="00147956"/>
    <w:rsid w:val="00151A24"/>
    <w:rsid w:val="00155C92"/>
    <w:rsid w:val="00160A5F"/>
    <w:rsid w:val="001614ED"/>
    <w:rsid w:val="00173FDB"/>
    <w:rsid w:val="00191ED9"/>
    <w:rsid w:val="001A4B36"/>
    <w:rsid w:val="001B33AF"/>
    <w:rsid w:val="001B6396"/>
    <w:rsid w:val="001C1F67"/>
    <w:rsid w:val="001C22C1"/>
    <w:rsid w:val="001C3ABF"/>
    <w:rsid w:val="001C69CA"/>
    <w:rsid w:val="001D35CC"/>
    <w:rsid w:val="001E7F2D"/>
    <w:rsid w:val="001F0F20"/>
    <w:rsid w:val="001F31ED"/>
    <w:rsid w:val="001F6194"/>
    <w:rsid w:val="001F7FCE"/>
    <w:rsid w:val="00205F81"/>
    <w:rsid w:val="00206830"/>
    <w:rsid w:val="00206FDB"/>
    <w:rsid w:val="00217D24"/>
    <w:rsid w:val="002220AB"/>
    <w:rsid w:val="00240887"/>
    <w:rsid w:val="00242A6E"/>
    <w:rsid w:val="0026124F"/>
    <w:rsid w:val="002648A2"/>
    <w:rsid w:val="00265AAB"/>
    <w:rsid w:val="00282E5D"/>
    <w:rsid w:val="00285A3A"/>
    <w:rsid w:val="002A0CE1"/>
    <w:rsid w:val="002A11D8"/>
    <w:rsid w:val="002A182B"/>
    <w:rsid w:val="002A303C"/>
    <w:rsid w:val="002A7103"/>
    <w:rsid w:val="002B0E01"/>
    <w:rsid w:val="002F5540"/>
    <w:rsid w:val="00304B2B"/>
    <w:rsid w:val="003055E6"/>
    <w:rsid w:val="00307C4B"/>
    <w:rsid w:val="00317D04"/>
    <w:rsid w:val="00322825"/>
    <w:rsid w:val="00331262"/>
    <w:rsid w:val="003377B1"/>
    <w:rsid w:val="00337EFD"/>
    <w:rsid w:val="0035120F"/>
    <w:rsid w:val="00362ED6"/>
    <w:rsid w:val="003C338C"/>
    <w:rsid w:val="003C7E01"/>
    <w:rsid w:val="003D02F9"/>
    <w:rsid w:val="003D7BF4"/>
    <w:rsid w:val="003E56E1"/>
    <w:rsid w:val="003F4865"/>
    <w:rsid w:val="004041E6"/>
    <w:rsid w:val="00425BC4"/>
    <w:rsid w:val="00430989"/>
    <w:rsid w:val="00440A0A"/>
    <w:rsid w:val="00441815"/>
    <w:rsid w:val="0045251A"/>
    <w:rsid w:val="00454E51"/>
    <w:rsid w:val="004563DF"/>
    <w:rsid w:val="00470EB5"/>
    <w:rsid w:val="004808B6"/>
    <w:rsid w:val="00486D16"/>
    <w:rsid w:val="00497B28"/>
    <w:rsid w:val="004D2BC7"/>
    <w:rsid w:val="004D54BA"/>
    <w:rsid w:val="004D6897"/>
    <w:rsid w:val="004E67E6"/>
    <w:rsid w:val="004F2CCA"/>
    <w:rsid w:val="0050363C"/>
    <w:rsid w:val="00503D5D"/>
    <w:rsid w:val="00505D1A"/>
    <w:rsid w:val="00513874"/>
    <w:rsid w:val="0051423B"/>
    <w:rsid w:val="005149C7"/>
    <w:rsid w:val="0055024E"/>
    <w:rsid w:val="00551126"/>
    <w:rsid w:val="005562B3"/>
    <w:rsid w:val="0056600A"/>
    <w:rsid w:val="005663EA"/>
    <w:rsid w:val="005827E2"/>
    <w:rsid w:val="005A369C"/>
    <w:rsid w:val="005B5D3D"/>
    <w:rsid w:val="005C51AE"/>
    <w:rsid w:val="005C556F"/>
    <w:rsid w:val="005D5DFE"/>
    <w:rsid w:val="0060627E"/>
    <w:rsid w:val="00611D15"/>
    <w:rsid w:val="0061239F"/>
    <w:rsid w:val="0061267A"/>
    <w:rsid w:val="006148EC"/>
    <w:rsid w:val="006161A6"/>
    <w:rsid w:val="00617041"/>
    <w:rsid w:val="006307B0"/>
    <w:rsid w:val="006337A6"/>
    <w:rsid w:val="00652053"/>
    <w:rsid w:val="00656A4A"/>
    <w:rsid w:val="00665952"/>
    <w:rsid w:val="00673197"/>
    <w:rsid w:val="0069042B"/>
    <w:rsid w:val="00696403"/>
    <w:rsid w:val="006A594C"/>
    <w:rsid w:val="006A5EAA"/>
    <w:rsid w:val="006B1AF0"/>
    <w:rsid w:val="006C6451"/>
    <w:rsid w:val="006F2FDB"/>
    <w:rsid w:val="006FCBBE"/>
    <w:rsid w:val="007142B9"/>
    <w:rsid w:val="00717AD6"/>
    <w:rsid w:val="007255AA"/>
    <w:rsid w:val="00725B99"/>
    <w:rsid w:val="0073406E"/>
    <w:rsid w:val="00742511"/>
    <w:rsid w:val="00743925"/>
    <w:rsid w:val="00744992"/>
    <w:rsid w:val="007542EE"/>
    <w:rsid w:val="00754D01"/>
    <w:rsid w:val="00755FD3"/>
    <w:rsid w:val="007569BD"/>
    <w:rsid w:val="00756E61"/>
    <w:rsid w:val="00776721"/>
    <w:rsid w:val="00780808"/>
    <w:rsid w:val="00790F69"/>
    <w:rsid w:val="007969BE"/>
    <w:rsid w:val="00796EFB"/>
    <w:rsid w:val="00797AF5"/>
    <w:rsid w:val="007B7278"/>
    <w:rsid w:val="007C0FF7"/>
    <w:rsid w:val="007C22F7"/>
    <w:rsid w:val="007C252D"/>
    <w:rsid w:val="007D4F15"/>
    <w:rsid w:val="007D6F59"/>
    <w:rsid w:val="007F4781"/>
    <w:rsid w:val="007F55B1"/>
    <w:rsid w:val="00801C60"/>
    <w:rsid w:val="00814685"/>
    <w:rsid w:val="00821FDB"/>
    <w:rsid w:val="00835CA6"/>
    <w:rsid w:val="00843251"/>
    <w:rsid w:val="008461E3"/>
    <w:rsid w:val="00846E60"/>
    <w:rsid w:val="00861140"/>
    <w:rsid w:val="00866646"/>
    <w:rsid w:val="0087588B"/>
    <w:rsid w:val="00884B16"/>
    <w:rsid w:val="008A4AF6"/>
    <w:rsid w:val="008B077A"/>
    <w:rsid w:val="008C2F40"/>
    <w:rsid w:val="008C7674"/>
    <w:rsid w:val="008D79EB"/>
    <w:rsid w:val="008E1E4B"/>
    <w:rsid w:val="008F2043"/>
    <w:rsid w:val="00913B9C"/>
    <w:rsid w:val="00915B9E"/>
    <w:rsid w:val="00926AC1"/>
    <w:rsid w:val="009330CC"/>
    <w:rsid w:val="00937D88"/>
    <w:rsid w:val="009440CF"/>
    <w:rsid w:val="0095195B"/>
    <w:rsid w:val="009532B6"/>
    <w:rsid w:val="009600C5"/>
    <w:rsid w:val="009603AC"/>
    <w:rsid w:val="0096255C"/>
    <w:rsid w:val="00964095"/>
    <w:rsid w:val="00972251"/>
    <w:rsid w:val="0097265E"/>
    <w:rsid w:val="009A584E"/>
    <w:rsid w:val="009B7EA2"/>
    <w:rsid w:val="009C4443"/>
    <w:rsid w:val="009C6AEB"/>
    <w:rsid w:val="009C6AEF"/>
    <w:rsid w:val="009F019B"/>
    <w:rsid w:val="00A06D64"/>
    <w:rsid w:val="00A071E4"/>
    <w:rsid w:val="00A07F1D"/>
    <w:rsid w:val="00A13EAF"/>
    <w:rsid w:val="00A14A23"/>
    <w:rsid w:val="00A23983"/>
    <w:rsid w:val="00A2529E"/>
    <w:rsid w:val="00A260AA"/>
    <w:rsid w:val="00A30278"/>
    <w:rsid w:val="00A36CA1"/>
    <w:rsid w:val="00A45843"/>
    <w:rsid w:val="00A465F5"/>
    <w:rsid w:val="00A53841"/>
    <w:rsid w:val="00A722DA"/>
    <w:rsid w:val="00A74750"/>
    <w:rsid w:val="00A80422"/>
    <w:rsid w:val="00AA6528"/>
    <w:rsid w:val="00AB0E9E"/>
    <w:rsid w:val="00AD533F"/>
    <w:rsid w:val="00AE115B"/>
    <w:rsid w:val="00B03747"/>
    <w:rsid w:val="00B06C41"/>
    <w:rsid w:val="00B1078E"/>
    <w:rsid w:val="00B12425"/>
    <w:rsid w:val="00B15F5A"/>
    <w:rsid w:val="00B21F3F"/>
    <w:rsid w:val="00B447B9"/>
    <w:rsid w:val="00B5030D"/>
    <w:rsid w:val="00B54A37"/>
    <w:rsid w:val="00B62A14"/>
    <w:rsid w:val="00B71C0C"/>
    <w:rsid w:val="00B74356"/>
    <w:rsid w:val="00B77868"/>
    <w:rsid w:val="00B87B3C"/>
    <w:rsid w:val="00B87CD1"/>
    <w:rsid w:val="00B9090E"/>
    <w:rsid w:val="00B94E7C"/>
    <w:rsid w:val="00B96BA8"/>
    <w:rsid w:val="00BB2321"/>
    <w:rsid w:val="00BC390B"/>
    <w:rsid w:val="00BC3B01"/>
    <w:rsid w:val="00BC63E7"/>
    <w:rsid w:val="00BD0BF7"/>
    <w:rsid w:val="00BD63DE"/>
    <w:rsid w:val="00BF316C"/>
    <w:rsid w:val="00BF646A"/>
    <w:rsid w:val="00C15F7E"/>
    <w:rsid w:val="00C23A4E"/>
    <w:rsid w:val="00C3250A"/>
    <w:rsid w:val="00C35599"/>
    <w:rsid w:val="00C54BB3"/>
    <w:rsid w:val="00C67CEF"/>
    <w:rsid w:val="00C748DD"/>
    <w:rsid w:val="00C77D7F"/>
    <w:rsid w:val="00C82498"/>
    <w:rsid w:val="00C941AF"/>
    <w:rsid w:val="00CA0424"/>
    <w:rsid w:val="00CA21C8"/>
    <w:rsid w:val="00CA321A"/>
    <w:rsid w:val="00CA39D4"/>
    <w:rsid w:val="00CA3DEB"/>
    <w:rsid w:val="00CA47F7"/>
    <w:rsid w:val="00CA51F3"/>
    <w:rsid w:val="00CB25F9"/>
    <w:rsid w:val="00CE3F63"/>
    <w:rsid w:val="00CF6D85"/>
    <w:rsid w:val="00CF75C2"/>
    <w:rsid w:val="00D0007B"/>
    <w:rsid w:val="00D00E12"/>
    <w:rsid w:val="00D069A6"/>
    <w:rsid w:val="00D12DEE"/>
    <w:rsid w:val="00D13D47"/>
    <w:rsid w:val="00D2275D"/>
    <w:rsid w:val="00D30D50"/>
    <w:rsid w:val="00D35B7F"/>
    <w:rsid w:val="00D40D7B"/>
    <w:rsid w:val="00D44DAE"/>
    <w:rsid w:val="00D50E94"/>
    <w:rsid w:val="00D629AB"/>
    <w:rsid w:val="00D7034F"/>
    <w:rsid w:val="00D7577E"/>
    <w:rsid w:val="00D84B05"/>
    <w:rsid w:val="00D94025"/>
    <w:rsid w:val="00D971E2"/>
    <w:rsid w:val="00DA1C2C"/>
    <w:rsid w:val="00DB589E"/>
    <w:rsid w:val="00DE0946"/>
    <w:rsid w:val="00DF5911"/>
    <w:rsid w:val="00DF648D"/>
    <w:rsid w:val="00E03041"/>
    <w:rsid w:val="00E14256"/>
    <w:rsid w:val="00E178D4"/>
    <w:rsid w:val="00E21EFC"/>
    <w:rsid w:val="00E63048"/>
    <w:rsid w:val="00E82E83"/>
    <w:rsid w:val="00EB4071"/>
    <w:rsid w:val="00EC0A77"/>
    <w:rsid w:val="00EC4ED3"/>
    <w:rsid w:val="00EC6DAB"/>
    <w:rsid w:val="00ED6032"/>
    <w:rsid w:val="00ED7F05"/>
    <w:rsid w:val="00EE2771"/>
    <w:rsid w:val="00EE6CDB"/>
    <w:rsid w:val="00EF0864"/>
    <w:rsid w:val="00F05709"/>
    <w:rsid w:val="00F07544"/>
    <w:rsid w:val="00F1321B"/>
    <w:rsid w:val="00F138F0"/>
    <w:rsid w:val="00F1435E"/>
    <w:rsid w:val="00F227E7"/>
    <w:rsid w:val="00F27E1F"/>
    <w:rsid w:val="00F418F4"/>
    <w:rsid w:val="00F5205A"/>
    <w:rsid w:val="00F56732"/>
    <w:rsid w:val="00F632EB"/>
    <w:rsid w:val="00F74A5F"/>
    <w:rsid w:val="00F7530F"/>
    <w:rsid w:val="00F82054"/>
    <w:rsid w:val="00F93413"/>
    <w:rsid w:val="00F96E87"/>
    <w:rsid w:val="00FA24BC"/>
    <w:rsid w:val="00FA4B20"/>
    <w:rsid w:val="00FB11D7"/>
    <w:rsid w:val="00FB7CBF"/>
    <w:rsid w:val="00FD5EE1"/>
    <w:rsid w:val="00FE0927"/>
    <w:rsid w:val="00FE0D5A"/>
    <w:rsid w:val="05C86708"/>
    <w:rsid w:val="100A7AC3"/>
    <w:rsid w:val="14F7D786"/>
    <w:rsid w:val="15A22473"/>
    <w:rsid w:val="15EE03BA"/>
    <w:rsid w:val="17A29B4F"/>
    <w:rsid w:val="1A1A33B5"/>
    <w:rsid w:val="302BD202"/>
    <w:rsid w:val="311923FA"/>
    <w:rsid w:val="340E7313"/>
    <w:rsid w:val="3683449A"/>
    <w:rsid w:val="39330EEA"/>
    <w:rsid w:val="3E3C37CC"/>
    <w:rsid w:val="3F062331"/>
    <w:rsid w:val="3F2CF1CD"/>
    <w:rsid w:val="3F59071E"/>
    <w:rsid w:val="3FE8389C"/>
    <w:rsid w:val="45D3D37F"/>
    <w:rsid w:val="49EB6E86"/>
    <w:rsid w:val="4D0F937A"/>
    <w:rsid w:val="51DD807E"/>
    <w:rsid w:val="5BCAB1BD"/>
    <w:rsid w:val="5F59116B"/>
    <w:rsid w:val="62FD42AC"/>
    <w:rsid w:val="6499680C"/>
    <w:rsid w:val="66B20E3B"/>
    <w:rsid w:val="6726E447"/>
    <w:rsid w:val="702291DC"/>
    <w:rsid w:val="707555C2"/>
    <w:rsid w:val="724D3235"/>
    <w:rsid w:val="74B0B154"/>
    <w:rsid w:val="7EDAE1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115F85A1"/>
  <w15:chartTrackingRefBased/>
  <w15:docId w15:val="{E3433ED0-E696-4CED-99AA-AF24030D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01"/>
    <w:pPr>
      <w:spacing w:after="200" w:line="240" w:lineRule="auto"/>
      <w:jc w:val="both"/>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781"/>
    <w:pPr>
      <w:spacing w:after="160" w:line="259" w:lineRule="auto"/>
      <w:ind w:left="720"/>
      <w:contextualSpacing/>
      <w:jc w:val="left"/>
    </w:pPr>
    <w:rPr>
      <w:rFonts w:asciiTheme="minorHAnsi" w:eastAsiaTheme="minorHAnsi" w:hAnsiTheme="minorHAnsi" w:cstheme="minorBidi"/>
      <w:lang w:eastAsia="en-US"/>
    </w:rPr>
  </w:style>
  <w:style w:type="table" w:styleId="Grilledutableau">
    <w:name w:val="Table Grid"/>
    <w:basedOn w:val="TableauNormal"/>
    <w:uiPriority w:val="39"/>
    <w:rsid w:val="008611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link w:val="NormalTableauCar"/>
    <w:rsid w:val="008C2F40"/>
    <w:pPr>
      <w:spacing w:before="60" w:after="60"/>
      <w:jc w:val="left"/>
    </w:pPr>
    <w:rPr>
      <w:rFonts w:asciiTheme="minorHAnsi" w:hAnsiTheme="minorHAnsi"/>
      <w:sz w:val="18"/>
    </w:rPr>
  </w:style>
  <w:style w:type="character" w:customStyle="1" w:styleId="NormalTableauCar">
    <w:name w:val="Normal Tableau Car"/>
    <w:link w:val="NormalTableau"/>
    <w:locked/>
    <w:rsid w:val="008C2F40"/>
    <w:rPr>
      <w:rFonts w:cs="Times New Roman"/>
      <w:sz w:val="18"/>
      <w:lang w:eastAsia="fr-FR"/>
    </w:rPr>
  </w:style>
  <w:style w:type="paragraph" w:customStyle="1" w:styleId="TableauEnumration1">
    <w:name w:val="Tableau_Enumération1"/>
    <w:basedOn w:val="Normal"/>
    <w:rsid w:val="00F5205A"/>
    <w:pPr>
      <w:numPr>
        <w:numId w:val="8"/>
      </w:numPr>
      <w:tabs>
        <w:tab w:val="clear" w:pos="720"/>
        <w:tab w:val="left" w:pos="284"/>
      </w:tabs>
      <w:suppressAutoHyphens/>
      <w:spacing w:after="40"/>
      <w:ind w:left="284" w:hanging="215"/>
      <w:jc w:val="left"/>
    </w:pPr>
    <w:rPr>
      <w:rFonts w:eastAsia="Calibri"/>
      <w:sz w:val="18"/>
      <w:szCs w:val="18"/>
      <w:lang w:eastAsia="en-US"/>
    </w:rPr>
  </w:style>
  <w:style w:type="paragraph" w:customStyle="1" w:styleId="Enumration1">
    <w:name w:val="Enumération1"/>
    <w:basedOn w:val="Normal"/>
    <w:link w:val="Enumration1Car"/>
    <w:rsid w:val="008A4AF6"/>
    <w:pPr>
      <w:numPr>
        <w:numId w:val="9"/>
      </w:numPr>
      <w:tabs>
        <w:tab w:val="left" w:pos="284"/>
      </w:tabs>
      <w:spacing w:after="40"/>
      <w:ind w:left="284" w:hanging="284"/>
    </w:pPr>
  </w:style>
  <w:style w:type="character" w:customStyle="1" w:styleId="Enumration1Car">
    <w:name w:val="Enumération1 Car"/>
    <w:link w:val="Enumration1"/>
    <w:rsid w:val="008A4AF6"/>
    <w:rPr>
      <w:rFonts w:ascii="Calibri" w:hAnsi="Calibri" w:cs="Times New Roman"/>
      <w:lang w:eastAsia="fr-FR"/>
    </w:rPr>
  </w:style>
  <w:style w:type="paragraph" w:customStyle="1" w:styleId="Enumration1dernier">
    <w:name w:val="Enumération1dernier"/>
    <w:basedOn w:val="Enumration1"/>
    <w:next w:val="Normal"/>
    <w:rsid w:val="008A4AF6"/>
    <w:pPr>
      <w:spacing w:after="200"/>
    </w:pPr>
  </w:style>
  <w:style w:type="paragraph" w:customStyle="1" w:styleId="Default">
    <w:name w:val="Default"/>
    <w:rsid w:val="00CF75C2"/>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Policepardfaut"/>
    <w:rsid w:val="000A2F5B"/>
  </w:style>
  <w:style w:type="character" w:customStyle="1" w:styleId="eop">
    <w:name w:val="eop"/>
    <w:basedOn w:val="Policepardfaut"/>
    <w:rsid w:val="000A2F5B"/>
  </w:style>
  <w:style w:type="paragraph" w:customStyle="1" w:styleId="paragraph">
    <w:name w:val="paragraph"/>
    <w:basedOn w:val="Normal"/>
    <w:rsid w:val="007F55B1"/>
    <w:pPr>
      <w:spacing w:before="100" w:beforeAutospacing="1" w:after="100" w:afterAutospacing="1"/>
      <w:jc w:val="left"/>
    </w:pPr>
    <w:rPr>
      <w:rFonts w:ascii="Times New Roman" w:hAnsi="Times New Roman"/>
      <w:sz w:val="24"/>
      <w:szCs w:val="24"/>
      <w:lang w:eastAsia="fr-BE"/>
    </w:rPr>
  </w:style>
  <w:style w:type="paragraph" w:styleId="Textedebulles">
    <w:name w:val="Balloon Text"/>
    <w:basedOn w:val="Normal"/>
    <w:link w:val="TextedebullesCar"/>
    <w:uiPriority w:val="99"/>
    <w:semiHidden/>
    <w:unhideWhenUsed/>
    <w:rsid w:val="00D40D7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0D7B"/>
    <w:rPr>
      <w:rFonts w:ascii="Segoe UI" w:hAnsi="Segoe UI" w:cs="Segoe UI"/>
      <w:sz w:val="18"/>
      <w:szCs w:val="18"/>
      <w:lang w:eastAsia="fr-FR"/>
    </w:rPr>
  </w:style>
  <w:style w:type="paragraph" w:styleId="En-tte">
    <w:name w:val="header"/>
    <w:basedOn w:val="Normal"/>
    <w:link w:val="En-tteCar"/>
    <w:uiPriority w:val="99"/>
    <w:unhideWhenUsed/>
    <w:rsid w:val="009A584E"/>
    <w:pPr>
      <w:tabs>
        <w:tab w:val="center" w:pos="4536"/>
        <w:tab w:val="right" w:pos="9072"/>
      </w:tabs>
      <w:spacing w:after="0"/>
    </w:pPr>
  </w:style>
  <w:style w:type="character" w:customStyle="1" w:styleId="En-tteCar">
    <w:name w:val="En-tête Car"/>
    <w:basedOn w:val="Policepardfaut"/>
    <w:link w:val="En-tte"/>
    <w:uiPriority w:val="99"/>
    <w:rsid w:val="009A584E"/>
    <w:rPr>
      <w:rFonts w:ascii="Calibri" w:hAnsi="Calibri" w:cs="Times New Roman"/>
      <w:lang w:eastAsia="fr-FR"/>
    </w:rPr>
  </w:style>
  <w:style w:type="paragraph" w:styleId="Pieddepage">
    <w:name w:val="footer"/>
    <w:basedOn w:val="Normal"/>
    <w:link w:val="PieddepageCar"/>
    <w:uiPriority w:val="99"/>
    <w:unhideWhenUsed/>
    <w:rsid w:val="009A584E"/>
    <w:pPr>
      <w:tabs>
        <w:tab w:val="center" w:pos="4536"/>
        <w:tab w:val="right" w:pos="9072"/>
      </w:tabs>
      <w:spacing w:after="0"/>
    </w:pPr>
  </w:style>
  <w:style w:type="character" w:customStyle="1" w:styleId="PieddepageCar">
    <w:name w:val="Pied de page Car"/>
    <w:basedOn w:val="Policepardfaut"/>
    <w:link w:val="Pieddepage"/>
    <w:uiPriority w:val="99"/>
    <w:rsid w:val="009A584E"/>
    <w:rPr>
      <w:rFonts w:ascii="Calibri" w:hAnsi="Calibri" w:cs="Times New Roman"/>
      <w:lang w:eastAsia="fr-FR"/>
    </w:rPr>
  </w:style>
  <w:style w:type="paragraph" w:styleId="Titre">
    <w:name w:val="Title"/>
    <w:basedOn w:val="Normal"/>
    <w:next w:val="Normal"/>
    <w:link w:val="TitreCar"/>
    <w:uiPriority w:val="10"/>
    <w:qFormat/>
    <w:rsid w:val="009C6AEF"/>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C6AEF"/>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9C6AE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9C6AEF"/>
    <w:rPr>
      <w:rFonts w:eastAsiaTheme="minorEastAsia"/>
      <w:color w:val="5A5A5A" w:themeColor="text1" w:themeTint="A5"/>
      <w:spacing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8880">
      <w:bodyDiv w:val="1"/>
      <w:marLeft w:val="0"/>
      <w:marRight w:val="0"/>
      <w:marTop w:val="0"/>
      <w:marBottom w:val="0"/>
      <w:divBdr>
        <w:top w:val="none" w:sz="0" w:space="0" w:color="auto"/>
        <w:left w:val="none" w:sz="0" w:space="0" w:color="auto"/>
        <w:bottom w:val="none" w:sz="0" w:space="0" w:color="auto"/>
        <w:right w:val="none" w:sz="0" w:space="0" w:color="auto"/>
      </w:divBdr>
      <w:divsChild>
        <w:div w:id="1846046857">
          <w:marLeft w:val="0"/>
          <w:marRight w:val="0"/>
          <w:marTop w:val="0"/>
          <w:marBottom w:val="0"/>
          <w:divBdr>
            <w:top w:val="none" w:sz="0" w:space="0" w:color="auto"/>
            <w:left w:val="none" w:sz="0" w:space="0" w:color="auto"/>
            <w:bottom w:val="none" w:sz="0" w:space="0" w:color="auto"/>
            <w:right w:val="none" w:sz="0" w:space="0" w:color="auto"/>
          </w:divBdr>
        </w:div>
        <w:div w:id="1337728650">
          <w:marLeft w:val="0"/>
          <w:marRight w:val="0"/>
          <w:marTop w:val="0"/>
          <w:marBottom w:val="0"/>
          <w:divBdr>
            <w:top w:val="none" w:sz="0" w:space="0" w:color="auto"/>
            <w:left w:val="none" w:sz="0" w:space="0" w:color="auto"/>
            <w:bottom w:val="none" w:sz="0" w:space="0" w:color="auto"/>
            <w:right w:val="none" w:sz="0" w:space="0" w:color="auto"/>
          </w:divBdr>
        </w:div>
      </w:divsChild>
    </w:div>
    <w:div w:id="1156609373">
      <w:bodyDiv w:val="1"/>
      <w:marLeft w:val="0"/>
      <w:marRight w:val="0"/>
      <w:marTop w:val="0"/>
      <w:marBottom w:val="0"/>
      <w:divBdr>
        <w:top w:val="none" w:sz="0" w:space="0" w:color="auto"/>
        <w:left w:val="none" w:sz="0" w:space="0" w:color="auto"/>
        <w:bottom w:val="none" w:sz="0" w:space="0" w:color="auto"/>
        <w:right w:val="none" w:sz="0" w:space="0" w:color="auto"/>
      </w:divBdr>
      <w:divsChild>
        <w:div w:id="1060322479">
          <w:marLeft w:val="0"/>
          <w:marRight w:val="0"/>
          <w:marTop w:val="0"/>
          <w:marBottom w:val="0"/>
          <w:divBdr>
            <w:top w:val="none" w:sz="0" w:space="0" w:color="auto"/>
            <w:left w:val="none" w:sz="0" w:space="0" w:color="auto"/>
            <w:bottom w:val="none" w:sz="0" w:space="0" w:color="auto"/>
            <w:right w:val="none" w:sz="0" w:space="0" w:color="auto"/>
          </w:divBdr>
        </w:div>
        <w:div w:id="469633153">
          <w:marLeft w:val="0"/>
          <w:marRight w:val="0"/>
          <w:marTop w:val="0"/>
          <w:marBottom w:val="0"/>
          <w:divBdr>
            <w:top w:val="none" w:sz="0" w:space="0" w:color="auto"/>
            <w:left w:val="none" w:sz="0" w:space="0" w:color="auto"/>
            <w:bottom w:val="none" w:sz="0" w:space="0" w:color="auto"/>
            <w:right w:val="none" w:sz="0" w:space="0" w:color="auto"/>
          </w:divBdr>
        </w:div>
      </w:divsChild>
    </w:div>
    <w:div w:id="1738091021">
      <w:bodyDiv w:val="1"/>
      <w:marLeft w:val="0"/>
      <w:marRight w:val="0"/>
      <w:marTop w:val="0"/>
      <w:marBottom w:val="0"/>
      <w:divBdr>
        <w:top w:val="none" w:sz="0" w:space="0" w:color="auto"/>
        <w:left w:val="none" w:sz="0" w:space="0" w:color="auto"/>
        <w:bottom w:val="none" w:sz="0" w:space="0" w:color="auto"/>
        <w:right w:val="none" w:sz="0" w:space="0" w:color="auto"/>
      </w:divBdr>
    </w:div>
    <w:div w:id="211821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b06954-e64a-4c4e-8033-c8bb8b9c97e4">
      <UserInfo>
        <DisplayName>Blandine Flament</DisplayName>
        <AccountId>84</AccountId>
        <AccountType/>
      </UserInfo>
      <UserInfo>
        <DisplayName>Dessambre Charline</DisplayName>
        <AccountId>134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08B98-6C75-4B93-8E07-00C7C0314CFE}">
  <ds:schemaRefs>
    <ds:schemaRef ds:uri="http://schemas.openxmlformats.org/officeDocument/2006/bibliography"/>
  </ds:schemaRefs>
</ds:datastoreItem>
</file>

<file path=customXml/itemProps2.xml><?xml version="1.0" encoding="utf-8"?>
<ds:datastoreItem xmlns:ds="http://schemas.openxmlformats.org/officeDocument/2006/customXml" ds:itemID="{49348D53-EE4D-44DB-97F8-3852E91E1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A7223-789F-424C-9853-33E18EB69745}">
  <ds:schemaRefs>
    <ds:schemaRef ds:uri="http://schemas.microsoft.com/office/2006/metadata/properties"/>
    <ds:schemaRef ds:uri="http://schemas.microsoft.com/office/infopath/2007/PartnerControls"/>
    <ds:schemaRef ds:uri="beb06954-e64a-4c4e-8033-c8bb8b9c97e4"/>
  </ds:schemaRefs>
</ds:datastoreItem>
</file>

<file path=customXml/itemProps4.xml><?xml version="1.0" encoding="utf-8"?>
<ds:datastoreItem xmlns:ds="http://schemas.openxmlformats.org/officeDocument/2006/customXml" ds:itemID="{79E40D9F-53B6-4D70-A153-4E4F79774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2495</Words>
  <Characters>13725</Characters>
  <Application>Microsoft Office Word</Application>
  <DocSecurity>0</DocSecurity>
  <Lines>114</Lines>
  <Paragraphs>32</Paragraphs>
  <ScaleCrop>false</ScaleCrop>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7</cp:revision>
  <dcterms:created xsi:type="dcterms:W3CDTF">2022-01-05T09:55:00Z</dcterms:created>
  <dcterms:modified xsi:type="dcterms:W3CDTF">2022-01-06T15:14:00Z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