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043986E7" w:rsidR="00322825" w:rsidRDefault="005B3238" w:rsidP="009B2808">
      <w:pPr>
        <w:pStyle w:val="Titre"/>
      </w:pPr>
      <w:r>
        <w:t>Matières essentielles</w:t>
      </w:r>
      <w:r w:rsidR="00835CA6" w:rsidRPr="007F4781">
        <w:t xml:space="preserve"> en sciences de base (3P) – </w:t>
      </w:r>
      <w:r w:rsidR="00C22536">
        <w:t>6</w:t>
      </w:r>
      <w:r w:rsidR="00835CA6" w:rsidRPr="007F4781">
        <w:rPr>
          <w:vertAlign w:val="superscript"/>
        </w:rPr>
        <w:t>e</w:t>
      </w:r>
      <w:r w:rsidR="00835CA6" w:rsidRPr="007F4781">
        <w:t xml:space="preserve"> année</w:t>
      </w:r>
    </w:p>
    <w:p w14:paraId="1FED50E8" w14:textId="4FADD553" w:rsidR="00EC4ED3" w:rsidRPr="007F4781" w:rsidRDefault="00322825" w:rsidP="009B2808">
      <w:pPr>
        <w:pStyle w:val="Sous-titre"/>
        <w:rPr>
          <w:sz w:val="32"/>
          <w:szCs w:val="32"/>
        </w:rPr>
      </w:pPr>
      <w:r w:rsidRPr="154CB9C8">
        <w:t>(Programme de Sciences de base - FESeC – D3 GT – D/2014/7362/3/24)</w:t>
      </w:r>
    </w:p>
    <w:p w14:paraId="3B947193" w14:textId="77777777" w:rsidR="00D070BC" w:rsidRDefault="00D070BC" w:rsidP="00D070BC">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proofErr w:type="gramStart"/>
      <w:r w:rsidRPr="63686CD2">
        <w:rPr>
          <w:rFonts w:eastAsia="Calibri" w:cs="Calibri"/>
          <w:b/>
          <w:bCs/>
          <w:i/>
          <w:iCs/>
          <w:color w:val="0070C0"/>
        </w:rPr>
        <w:t>Suite aux</w:t>
      </w:r>
      <w:proofErr w:type="gramEnd"/>
      <w:r w:rsidRPr="63686CD2">
        <w:rPr>
          <w:rFonts w:eastAsia="Calibri" w:cs="Calibri"/>
          <w:b/>
          <w:bCs/>
          <w:i/>
          <w:iCs/>
          <w:color w:val="0070C0"/>
        </w:rPr>
        <w:t xml:space="preserve">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6CBAE856" w14:textId="76E71D22" w:rsidR="154CB9C8" w:rsidRDefault="00D070BC" w:rsidP="00D070BC">
      <w:pPr>
        <w:rPr>
          <w:b/>
          <w:bCs/>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1838D2">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p>
    <w:p w14:paraId="6E45A307" w14:textId="29EEB892" w:rsidR="007F4781" w:rsidRPr="009B2808" w:rsidRDefault="001C3ABF" w:rsidP="4BBA181C">
      <w:pPr>
        <w:rPr>
          <w:b/>
          <w:bCs/>
          <w:i/>
          <w:iCs/>
          <w:color w:val="7030A0"/>
          <w:sz w:val="28"/>
          <w:szCs w:val="28"/>
        </w:rPr>
      </w:pPr>
      <w:r w:rsidRPr="009B2808">
        <w:rPr>
          <w:b/>
          <w:bCs/>
          <w:i/>
          <w:iCs/>
          <w:color w:val="7030A0"/>
          <w:sz w:val="28"/>
          <w:szCs w:val="28"/>
        </w:rPr>
        <w:t>Rappel des</w:t>
      </w:r>
      <w:r w:rsidR="007F4781" w:rsidRPr="009B2808">
        <w:rPr>
          <w:b/>
          <w:bCs/>
          <w:i/>
          <w:iCs/>
          <w:color w:val="7030A0"/>
          <w:sz w:val="28"/>
          <w:szCs w:val="28"/>
        </w:rPr>
        <w:t xml:space="preserve"> objectifs du cours de sciences de base au troisième degré </w:t>
      </w:r>
    </w:p>
    <w:p w14:paraId="008C4014" w14:textId="77777777" w:rsidR="007F4781" w:rsidRPr="007F4781" w:rsidRDefault="007F4781" w:rsidP="007F4781">
      <w:r w:rsidRPr="007F4781">
        <w:t xml:space="preserve">Il s’agit tout à la fois </w:t>
      </w:r>
      <w:r w:rsidRPr="00861140">
        <w:rPr>
          <w:b/>
          <w:bCs/>
        </w:rPr>
        <w:t>d’encourager l’intérêt des jeunes pour les sciences</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861140" w:rsidRPr="00861140">
        <w:rPr>
          <w:b/>
          <w:bCs/>
        </w:rPr>
        <w:t>d’aider les élèves à comprendre les enjeux du 21</w:t>
      </w:r>
      <w:r w:rsidR="00861140" w:rsidRPr="00861140">
        <w:rPr>
          <w:b/>
          <w:bCs/>
          <w:vertAlign w:val="superscript"/>
        </w:rPr>
        <w:t>e</w:t>
      </w:r>
      <w:r w:rsidR="00861140" w:rsidRPr="00861140">
        <w:rPr>
          <w:b/>
          <w:bCs/>
        </w:rPr>
        <w:t xml:space="preserve"> siècle</w:t>
      </w:r>
      <w:r w:rsidR="00861140">
        <w:t>.</w:t>
      </w:r>
    </w:p>
    <w:p w14:paraId="1F82EE8C" w14:textId="77777777" w:rsidR="007F4781" w:rsidRPr="007F4781" w:rsidRDefault="007F4781" w:rsidP="007F4781">
      <w:r w:rsidRPr="007F4781">
        <w:t xml:space="preserve">Cet enseignement devrait ainsi permettre à chacun : </w:t>
      </w:r>
    </w:p>
    <w:p w14:paraId="7D063BEF" w14:textId="77777777" w:rsidR="007F4781" w:rsidRPr="007F4781" w:rsidRDefault="007F4781" w:rsidP="007F4781">
      <w:pPr>
        <w:pStyle w:val="Paragraphedeliste"/>
        <w:numPr>
          <w:ilvl w:val="0"/>
          <w:numId w:val="2"/>
        </w:numPr>
      </w:pPr>
      <w:proofErr w:type="gramStart"/>
      <w:r w:rsidRPr="007F4781">
        <w:t>d’accéder</w:t>
      </w:r>
      <w:proofErr w:type="gramEnd"/>
      <w:r w:rsidRPr="007F4781">
        <w:t xml:space="preserve"> à des ressources et de sélectionner des informations pertinentes ; </w:t>
      </w:r>
    </w:p>
    <w:p w14:paraId="73364BAD" w14:textId="77777777" w:rsidR="007F4781" w:rsidRPr="007F4781" w:rsidRDefault="007F4781" w:rsidP="007F4781">
      <w:pPr>
        <w:pStyle w:val="Paragraphedeliste"/>
        <w:numPr>
          <w:ilvl w:val="0"/>
          <w:numId w:val="2"/>
        </w:numPr>
      </w:pPr>
      <w:proofErr w:type="gramStart"/>
      <w:r w:rsidRPr="007F4781">
        <w:t>de</w:t>
      </w:r>
      <w:proofErr w:type="gramEnd"/>
      <w:r w:rsidRPr="007F4781">
        <w:t xml:space="preserve"> développer ses capacités à communiquer des idées et des raisonnements scientifiques ; </w:t>
      </w:r>
    </w:p>
    <w:p w14:paraId="05021A39" w14:textId="0F7B2174" w:rsidR="007F4781" w:rsidRPr="007F4781" w:rsidRDefault="007F4781" w:rsidP="007F4781">
      <w:pPr>
        <w:pStyle w:val="Paragraphedeliste"/>
        <w:numPr>
          <w:ilvl w:val="0"/>
          <w:numId w:val="2"/>
        </w:numPr>
      </w:pPr>
      <w:proofErr w:type="gramStart"/>
      <w:r>
        <w:t>de</w:t>
      </w:r>
      <w:proofErr w:type="gramEnd"/>
      <w:r>
        <w:t xml:space="preserve"> comprendre des aspects du monde qui nous entoure, qu’ils soient naturels ou résultent des applications des sciences</w:t>
      </w:r>
      <w:r w:rsidR="75C4DF36">
        <w:t>.</w:t>
      </w:r>
    </w:p>
    <w:p w14:paraId="3CB49F40" w14:textId="77777777"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3"/>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3"/>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3"/>
        </w:numPr>
      </w:pPr>
      <w:r w:rsidRPr="007F4781">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3"/>
        </w:numPr>
      </w:pPr>
      <w:r w:rsidRPr="007F4781">
        <w:t xml:space="preserve">Le travail d'équipe permet la confrontation des idées. </w:t>
      </w:r>
    </w:p>
    <w:p w14:paraId="74F6ED8C" w14:textId="4FB0CE30" w:rsidR="007F4781" w:rsidRDefault="007F4781" w:rsidP="007F4781">
      <w:r w:rsidRPr="007F4781">
        <w:lastRenderedPageBreak/>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p>
    <w:p w14:paraId="4CE2F163" w14:textId="6ED4342A" w:rsidR="00FE0927" w:rsidRPr="002A7103" w:rsidRDefault="002A7103" w:rsidP="007F4781">
      <w:pPr>
        <w:rPr>
          <w:b/>
          <w:bCs/>
        </w:rPr>
      </w:pPr>
      <w:r w:rsidRPr="002A7103">
        <w:rPr>
          <w:rFonts w:cs="Calibri"/>
          <w:b/>
          <w:bCs/>
        </w:rPr>
        <w:t>→</w:t>
      </w:r>
      <w:r w:rsidRPr="002A7103">
        <w:rPr>
          <w:b/>
          <w:bCs/>
        </w:rPr>
        <w:t xml:space="preserve"> </w:t>
      </w:r>
      <w:r w:rsidR="00FE0927" w:rsidRPr="002A7103">
        <w:rPr>
          <w:b/>
          <w:bCs/>
        </w:rPr>
        <w:t xml:space="preserve">Les grandes questions </w:t>
      </w:r>
      <w:r w:rsidR="00744992" w:rsidRPr="002A7103">
        <w:rPr>
          <w:b/>
          <w:bCs/>
        </w:rPr>
        <w:t xml:space="preserve">« citoyennes » </w:t>
      </w:r>
      <w:r w:rsidR="00FE0927" w:rsidRPr="002A7103">
        <w:rPr>
          <w:b/>
          <w:bCs/>
        </w:rPr>
        <w:t xml:space="preserve">traitées dans le cours de sciences de base </w:t>
      </w:r>
      <w:r w:rsidR="00206FDB" w:rsidRPr="002A7103">
        <w:rPr>
          <w:b/>
          <w:bCs/>
        </w:rPr>
        <w:t>concernent :</w:t>
      </w:r>
    </w:p>
    <w:p w14:paraId="05511C4C" w14:textId="18E0ECC7" w:rsidR="00206FDB" w:rsidRPr="00744992" w:rsidRDefault="00206FDB" w:rsidP="00206FDB">
      <w:pPr>
        <w:pStyle w:val="Paragraphedeliste"/>
        <w:numPr>
          <w:ilvl w:val="0"/>
          <w:numId w:val="7"/>
        </w:numPr>
        <w:rPr>
          <w:b/>
          <w:bCs/>
          <w:i/>
          <w:iCs/>
        </w:rPr>
      </w:pPr>
      <w:r w:rsidRPr="00744992">
        <w:rPr>
          <w:b/>
          <w:bCs/>
          <w:i/>
          <w:iCs/>
        </w:rPr>
        <w:t>L’environnement</w:t>
      </w:r>
    </w:p>
    <w:p w14:paraId="07E85507" w14:textId="576AA5EA" w:rsidR="00206FDB" w:rsidRPr="00744992" w:rsidRDefault="00206FDB" w:rsidP="00206FDB">
      <w:pPr>
        <w:pStyle w:val="Paragraphedeliste"/>
        <w:numPr>
          <w:ilvl w:val="0"/>
          <w:numId w:val="7"/>
        </w:numPr>
        <w:rPr>
          <w:b/>
          <w:bCs/>
          <w:i/>
          <w:iCs/>
        </w:rPr>
      </w:pPr>
      <w:r w:rsidRPr="00744992">
        <w:rPr>
          <w:b/>
          <w:bCs/>
          <w:i/>
          <w:iCs/>
        </w:rPr>
        <w:t>L’éthique</w:t>
      </w:r>
    </w:p>
    <w:p w14:paraId="316BEB35" w14:textId="454DA58C" w:rsidR="00206FDB" w:rsidRPr="00744992" w:rsidRDefault="00206FDB" w:rsidP="00206FDB">
      <w:pPr>
        <w:pStyle w:val="Paragraphedeliste"/>
        <w:numPr>
          <w:ilvl w:val="0"/>
          <w:numId w:val="7"/>
        </w:numPr>
        <w:rPr>
          <w:b/>
          <w:bCs/>
          <w:i/>
          <w:iCs/>
        </w:rPr>
      </w:pPr>
      <w:r w:rsidRPr="00744992">
        <w:rPr>
          <w:b/>
          <w:bCs/>
          <w:i/>
          <w:iCs/>
        </w:rPr>
        <w:t>La santé et la sécurité</w:t>
      </w:r>
    </w:p>
    <w:p w14:paraId="2AA50464" w14:textId="1452239B" w:rsidR="00BD14DF" w:rsidRDefault="00282E5D" w:rsidP="007F4781">
      <w:pPr>
        <w:rPr>
          <w:b/>
          <w:bCs/>
          <w:color w:val="0070C0"/>
        </w:rPr>
      </w:pPr>
      <w:r w:rsidRPr="4835D2B7">
        <w:rPr>
          <w:b/>
          <w:bCs/>
          <w:color w:val="0070C0"/>
        </w:rPr>
        <w:t xml:space="preserve">C’est en fonction de ces grandes questions que </w:t>
      </w:r>
      <w:r w:rsidR="007542EE" w:rsidRPr="4835D2B7">
        <w:rPr>
          <w:b/>
          <w:bCs/>
          <w:color w:val="0070C0"/>
        </w:rPr>
        <w:t xml:space="preserve">la plupart des développements attendus </w:t>
      </w:r>
      <w:r w:rsidR="00F7530F" w:rsidRPr="4835D2B7">
        <w:rPr>
          <w:b/>
          <w:bCs/>
          <w:color w:val="0070C0"/>
        </w:rPr>
        <w:t xml:space="preserve">proposés ci-dessous </w:t>
      </w:r>
      <w:r w:rsidR="007542EE" w:rsidRPr="4835D2B7">
        <w:rPr>
          <w:b/>
          <w:bCs/>
          <w:color w:val="0070C0"/>
        </w:rPr>
        <w:t>ont été sélectionnés</w:t>
      </w:r>
      <w:r w:rsidR="00E14256" w:rsidRPr="4835D2B7">
        <w:rPr>
          <w:b/>
          <w:bCs/>
          <w:color w:val="0070C0"/>
        </w:rPr>
        <w:t> </w:t>
      </w:r>
      <w:r w:rsidR="51DDDF26" w:rsidRPr="4835D2B7">
        <w:rPr>
          <w:b/>
          <w:bCs/>
          <w:color w:val="0070C0"/>
        </w:rPr>
        <w:t xml:space="preserve">et priorisés </w:t>
      </w:r>
      <w:r w:rsidR="00E14256" w:rsidRPr="4835D2B7">
        <w:rPr>
          <w:b/>
          <w:bCs/>
          <w:color w:val="0070C0"/>
        </w:rPr>
        <w:t>!</w:t>
      </w:r>
      <w:r w:rsidR="00BD14DF">
        <w:rPr>
          <w:b/>
          <w:bCs/>
          <w:color w:val="0070C0"/>
        </w:rPr>
        <w:br w:type="page"/>
      </w:r>
    </w:p>
    <w:p w14:paraId="7835C596" w14:textId="4CEAD1D8" w:rsidR="00D44DAE" w:rsidRPr="009B2808" w:rsidRDefault="00861140" w:rsidP="00BD14DF">
      <w:pPr>
        <w:pStyle w:val="Paragraphedeliste"/>
        <w:numPr>
          <w:ilvl w:val="0"/>
          <w:numId w:val="6"/>
        </w:numPr>
        <w:rPr>
          <w:b/>
          <w:bCs/>
          <w:i/>
          <w:iCs/>
          <w:color w:val="7030A0"/>
          <w:sz w:val="32"/>
          <w:szCs w:val="32"/>
        </w:rPr>
      </w:pPr>
      <w:r w:rsidRPr="009B2808">
        <w:rPr>
          <w:b/>
          <w:bCs/>
          <w:i/>
          <w:iCs/>
          <w:color w:val="7030A0"/>
          <w:sz w:val="32"/>
          <w:szCs w:val="32"/>
        </w:rPr>
        <w:lastRenderedPageBreak/>
        <w:t>Physique</w:t>
      </w:r>
    </w:p>
    <w:tbl>
      <w:tblPr>
        <w:tblStyle w:val="Grilledutableau"/>
        <w:tblW w:w="0" w:type="auto"/>
        <w:tblLook w:val="04A0" w:firstRow="1" w:lastRow="0" w:firstColumn="1" w:lastColumn="0" w:noHBand="0" w:noVBand="1"/>
      </w:tblPr>
      <w:tblGrid>
        <w:gridCol w:w="3004"/>
        <w:gridCol w:w="3413"/>
        <w:gridCol w:w="3977"/>
        <w:gridCol w:w="3600"/>
      </w:tblGrid>
      <w:tr w:rsidR="00861140" w:rsidRPr="00102F8D" w14:paraId="543938BE" w14:textId="77777777" w:rsidTr="009B2808">
        <w:trPr>
          <w:trHeight w:val="688"/>
        </w:trPr>
        <w:tc>
          <w:tcPr>
            <w:tcW w:w="3004" w:type="dxa"/>
            <w:shd w:val="clear" w:color="auto" w:fill="E7E6E6" w:themeFill="background2"/>
            <w:vAlign w:val="center"/>
          </w:tcPr>
          <w:p w14:paraId="60FF6AB9" w14:textId="77777777" w:rsidR="00861140" w:rsidRPr="00102F8D" w:rsidRDefault="00861140" w:rsidP="009B2808">
            <w:pPr>
              <w:spacing w:after="0"/>
              <w:jc w:val="center"/>
              <w:rPr>
                <w:b/>
                <w:bCs/>
              </w:rPr>
            </w:pPr>
            <w:r>
              <w:rPr>
                <w:b/>
                <w:bCs/>
              </w:rPr>
              <w:t>Nom de l’UAA</w:t>
            </w:r>
          </w:p>
        </w:tc>
        <w:tc>
          <w:tcPr>
            <w:tcW w:w="3413" w:type="dxa"/>
            <w:shd w:val="clear" w:color="auto" w:fill="E7E6E6" w:themeFill="background2"/>
            <w:vAlign w:val="center"/>
          </w:tcPr>
          <w:p w14:paraId="41AE283A" w14:textId="77777777" w:rsidR="00861140" w:rsidRPr="00102F8D" w:rsidRDefault="00861140" w:rsidP="009B2808">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514A1DEC" w14:textId="61A50029" w:rsidR="00861140" w:rsidRPr="00102F8D" w:rsidRDefault="00861140" w:rsidP="009B2808">
            <w:pPr>
              <w:spacing w:after="0"/>
              <w:jc w:val="center"/>
              <w:rPr>
                <w:b/>
                <w:bCs/>
              </w:rPr>
            </w:pPr>
            <w:r w:rsidRPr="00102F8D">
              <w:rPr>
                <w:b/>
                <w:bCs/>
              </w:rPr>
              <w:t>Savoirs associés</w:t>
            </w:r>
          </w:p>
        </w:tc>
        <w:tc>
          <w:tcPr>
            <w:tcW w:w="3600" w:type="dxa"/>
            <w:shd w:val="clear" w:color="auto" w:fill="E7E6E6" w:themeFill="background2"/>
            <w:vAlign w:val="center"/>
          </w:tcPr>
          <w:p w14:paraId="236AD34F" w14:textId="069A29DE" w:rsidR="00861140" w:rsidRPr="00102F8D" w:rsidRDefault="00282E5D" w:rsidP="009B2808">
            <w:pPr>
              <w:spacing w:after="0"/>
              <w:jc w:val="center"/>
              <w:rPr>
                <w:b/>
                <w:bCs/>
              </w:rPr>
            </w:pPr>
            <w:r w:rsidRPr="00030DAD">
              <w:rPr>
                <w:b/>
                <w:bCs/>
              </w:rPr>
              <w:t>Développements attendus particulièrement visés</w:t>
            </w:r>
          </w:p>
        </w:tc>
      </w:tr>
      <w:tr w:rsidR="00861140" w14:paraId="54EE3550" w14:textId="77777777" w:rsidTr="07DD6DBF">
        <w:tc>
          <w:tcPr>
            <w:tcW w:w="3004" w:type="dxa"/>
          </w:tcPr>
          <w:p w14:paraId="3242AFF5" w14:textId="77777777" w:rsidR="00861140" w:rsidRPr="00B96BA8" w:rsidRDefault="00861140" w:rsidP="008645BF">
            <w:pPr>
              <w:rPr>
                <w:b/>
                <w:bCs/>
              </w:rPr>
            </w:pPr>
            <w:r w:rsidRPr="00B96BA8">
              <w:rPr>
                <w:b/>
                <w:bCs/>
              </w:rPr>
              <w:t>UAA6 : Oscillations et ondes</w:t>
            </w:r>
          </w:p>
          <w:p w14:paraId="0C576C65" w14:textId="77777777" w:rsidR="00861140" w:rsidRDefault="00861140" w:rsidP="008645BF">
            <w:pPr>
              <w:rPr>
                <w:b/>
                <w:bCs/>
              </w:rPr>
            </w:pPr>
            <w:r w:rsidRPr="00B96BA8">
              <w:rPr>
                <w:b/>
                <w:bCs/>
              </w:rPr>
              <w:t>Partie 2 : Ondes mécaniques et électromagnétiques</w:t>
            </w:r>
          </w:p>
          <w:p w14:paraId="7EDDC46E" w14:textId="488B4968" w:rsidR="00A35D3C" w:rsidRPr="0085032E" w:rsidRDefault="00A35D3C" w:rsidP="00A35D3C">
            <w:pPr>
              <w:spacing w:after="0"/>
              <w:jc w:val="left"/>
              <w:rPr>
                <w:rFonts w:eastAsia="Calibri" w:cs="Calibri"/>
                <w:b/>
                <w:bCs/>
                <w:color w:val="00B050"/>
                <w:u w:val="single"/>
              </w:rPr>
            </w:pPr>
            <w:r w:rsidRPr="063FEBA5">
              <w:rPr>
                <w:rFonts w:eastAsia="Calibri" w:cs="Calibri"/>
                <w:b/>
                <w:bCs/>
                <w:color w:val="00B050"/>
                <w:u w:val="single"/>
              </w:rPr>
              <w:t>Prérequis nécessaire</w:t>
            </w:r>
            <w:r w:rsidR="002611D8">
              <w:rPr>
                <w:rFonts w:eastAsia="Calibri" w:cs="Calibri"/>
                <w:b/>
                <w:bCs/>
                <w:color w:val="00B050"/>
                <w:u w:val="single"/>
              </w:rPr>
              <w:t>s</w:t>
            </w:r>
            <w:r w:rsidRPr="0085032E">
              <w:rPr>
                <w:rFonts w:eastAsia="Calibri" w:cs="Calibri"/>
                <w:b/>
                <w:bCs/>
                <w:color w:val="00B050"/>
                <w:u w:val="single"/>
              </w:rPr>
              <w:t xml:space="preserve"> : </w:t>
            </w:r>
          </w:p>
          <w:p w14:paraId="07808F69" w14:textId="024B9699" w:rsidR="003D2EC8" w:rsidRDefault="003D2EC8" w:rsidP="00A35D3C">
            <w:pPr>
              <w:jc w:val="left"/>
              <w:rPr>
                <w:rFonts w:eastAsia="Calibri" w:cs="Calibri"/>
                <w:color w:val="00B050"/>
              </w:rPr>
            </w:pPr>
            <w:r>
              <w:rPr>
                <w:rFonts w:eastAsia="Calibri" w:cs="Calibri"/>
                <w:color w:val="00B050"/>
              </w:rPr>
              <w:t>Forces et mouvements UAA5 (</w:t>
            </w:r>
            <w:r w:rsidR="00E811D5">
              <w:rPr>
                <w:rFonts w:eastAsia="Calibri" w:cs="Calibri"/>
                <w:color w:val="00B050"/>
              </w:rPr>
              <w:t>vitesse moyenne)</w:t>
            </w:r>
          </w:p>
          <w:p w14:paraId="6DF22C68" w14:textId="6D26E087" w:rsidR="002611D8" w:rsidRDefault="000372DA" w:rsidP="00A35D3C">
            <w:pPr>
              <w:jc w:val="left"/>
              <w:rPr>
                <w:rFonts w:eastAsia="Calibri" w:cs="Calibri"/>
                <w:color w:val="00B050"/>
              </w:rPr>
            </w:pPr>
            <w:r>
              <w:rPr>
                <w:rFonts w:eastAsia="Calibri" w:cs="Calibri"/>
                <w:color w:val="00B050"/>
              </w:rPr>
              <w:t>Mouvements périodiques, UAA6</w:t>
            </w:r>
            <w:r w:rsidR="002675E1">
              <w:rPr>
                <w:rFonts w:eastAsia="Calibri" w:cs="Calibri"/>
                <w:color w:val="00B050"/>
              </w:rPr>
              <w:t>, partie 1</w:t>
            </w:r>
            <w:r>
              <w:rPr>
                <w:rFonts w:eastAsia="Calibri" w:cs="Calibri"/>
                <w:color w:val="00B050"/>
              </w:rPr>
              <w:t xml:space="preserve"> (</w:t>
            </w:r>
            <w:r w:rsidR="00AF16EB">
              <w:rPr>
                <w:rFonts w:eastAsia="Calibri" w:cs="Calibri"/>
                <w:color w:val="00B050"/>
              </w:rPr>
              <w:t>oscillations, période, fréquence, élongation, amplitude</w:t>
            </w:r>
            <w:r w:rsidR="002675E1">
              <w:rPr>
                <w:rFonts w:eastAsia="Calibri" w:cs="Calibri"/>
                <w:color w:val="00B050"/>
              </w:rPr>
              <w:t>)</w:t>
            </w:r>
          </w:p>
          <w:p w14:paraId="31E0C704" w14:textId="77DE0F8C" w:rsidR="00CE52C5" w:rsidRDefault="00A35D3C" w:rsidP="00A35D3C">
            <w:pPr>
              <w:jc w:val="left"/>
              <w:rPr>
                <w:rFonts w:eastAsia="Calibri" w:cs="Calibri"/>
                <w:color w:val="00B050"/>
              </w:rPr>
            </w:pPr>
            <w:r>
              <w:rPr>
                <w:rFonts w:eastAsia="Calibri" w:cs="Calibri"/>
                <w:color w:val="00B050"/>
              </w:rPr>
              <w:t xml:space="preserve">Concept d’énergie, </w:t>
            </w:r>
            <w:r w:rsidR="004E24A3">
              <w:rPr>
                <w:rFonts w:eastAsia="Calibri" w:cs="Calibri"/>
                <w:color w:val="00B050"/>
              </w:rPr>
              <w:t>UAA3</w:t>
            </w:r>
            <w:r>
              <w:rPr>
                <w:rFonts w:eastAsia="Calibri" w:cs="Calibri"/>
                <w:color w:val="00B050"/>
              </w:rPr>
              <w:t xml:space="preserve"> (</w:t>
            </w:r>
            <w:r w:rsidR="004E24A3">
              <w:rPr>
                <w:rFonts w:eastAsia="Calibri" w:cs="Calibri"/>
                <w:color w:val="00B050"/>
              </w:rPr>
              <w:t xml:space="preserve">formes </w:t>
            </w:r>
            <w:r w:rsidR="00092336">
              <w:rPr>
                <w:rFonts w:eastAsia="Calibri" w:cs="Calibri"/>
                <w:color w:val="00B050"/>
              </w:rPr>
              <w:t xml:space="preserve">et transformation </w:t>
            </w:r>
            <w:r w:rsidR="00571A1B">
              <w:rPr>
                <w:rFonts w:eastAsia="Calibri" w:cs="Calibri"/>
                <w:color w:val="00B050"/>
              </w:rPr>
              <w:t>d</w:t>
            </w:r>
            <w:r w:rsidR="004E24A3">
              <w:rPr>
                <w:rFonts w:eastAsia="Calibri" w:cs="Calibri"/>
                <w:color w:val="00B050"/>
              </w:rPr>
              <w:t>’énergie</w:t>
            </w:r>
            <w:r w:rsidR="00571A1B">
              <w:rPr>
                <w:rFonts w:eastAsia="Calibri" w:cs="Calibri"/>
                <w:color w:val="00B050"/>
              </w:rPr>
              <w:t>)</w:t>
            </w:r>
          </w:p>
          <w:p w14:paraId="4365292A" w14:textId="0A3AF769" w:rsidR="00BE326B" w:rsidRPr="00CE52C5" w:rsidRDefault="00BE326B" w:rsidP="00A35D3C">
            <w:pPr>
              <w:jc w:val="left"/>
              <w:rPr>
                <w:rFonts w:eastAsia="Calibri" w:cs="Calibri"/>
                <w:color w:val="00B050"/>
              </w:rPr>
            </w:pPr>
            <w:r>
              <w:rPr>
                <w:rFonts w:eastAsia="Calibri" w:cs="Calibri"/>
                <w:color w:val="00B050"/>
              </w:rPr>
              <w:t>Optique, UAA4 (énergie lumineuse, réflexion de la lumière, spectre de la lumière)</w:t>
            </w:r>
          </w:p>
        </w:tc>
        <w:tc>
          <w:tcPr>
            <w:tcW w:w="3413" w:type="dxa"/>
          </w:tcPr>
          <w:p w14:paraId="1AE8FDF6" w14:textId="77777777" w:rsidR="00861140" w:rsidRPr="00B96BA8" w:rsidRDefault="00861140" w:rsidP="008645BF">
            <w:pPr>
              <w:rPr>
                <w:b/>
                <w:bCs/>
                <w:i/>
                <w:iCs/>
              </w:rPr>
            </w:pPr>
            <w:r w:rsidRPr="00B96BA8">
              <w:rPr>
                <w:b/>
                <w:bCs/>
                <w:i/>
                <w:iCs/>
              </w:rPr>
              <w:t>Décrire et expliquer une application, un phénomène ou une expérience impliquant la transmission d’une information via une onde.</w:t>
            </w:r>
          </w:p>
        </w:tc>
        <w:tc>
          <w:tcPr>
            <w:tcW w:w="3977" w:type="dxa"/>
          </w:tcPr>
          <w:p w14:paraId="6339551B" w14:textId="77777777" w:rsidR="009B4615" w:rsidRPr="00344FD1" w:rsidRDefault="00932E78" w:rsidP="008645BF">
            <w:r w:rsidRPr="00344FD1">
              <w:t>O</w:t>
            </w:r>
            <w:r w:rsidR="00861140" w:rsidRPr="00344FD1">
              <w:t>nde mécanique</w:t>
            </w:r>
          </w:p>
          <w:p w14:paraId="7A54DA91" w14:textId="77777777" w:rsidR="009B4615" w:rsidRPr="00344FD1" w:rsidRDefault="009B4615" w:rsidP="008645BF">
            <w:r w:rsidRPr="00344FD1">
              <w:t>V</w:t>
            </w:r>
            <w:r w:rsidR="00861140" w:rsidRPr="00344FD1">
              <w:t>itesse de propagation</w:t>
            </w:r>
          </w:p>
          <w:p w14:paraId="70957DB6" w14:textId="77777777" w:rsidR="009B4615" w:rsidRPr="00344FD1" w:rsidRDefault="009B4615" w:rsidP="008645BF">
            <w:r w:rsidRPr="00344FD1">
              <w:t>L</w:t>
            </w:r>
            <w:r w:rsidR="00861140" w:rsidRPr="00344FD1">
              <w:t>ongueur d’onde</w:t>
            </w:r>
          </w:p>
          <w:p w14:paraId="5D0ADFEB" w14:textId="77777777" w:rsidR="00247210" w:rsidRPr="00344FD1" w:rsidRDefault="009B4615" w:rsidP="008645BF">
            <w:r w:rsidRPr="00344FD1">
              <w:t>T</w:t>
            </w:r>
            <w:r w:rsidR="00861140" w:rsidRPr="00344FD1">
              <w:t>ransmission d’énergie</w:t>
            </w:r>
          </w:p>
          <w:p w14:paraId="776387B4" w14:textId="4DEFFFE4" w:rsidR="00861140" w:rsidRPr="00344FD1" w:rsidRDefault="00247210" w:rsidP="008645BF">
            <w:r w:rsidRPr="00344FD1">
              <w:t>O</w:t>
            </w:r>
            <w:r w:rsidR="0B0B1384" w:rsidRPr="00344FD1">
              <w:t>ndes électromagnétiques</w:t>
            </w:r>
          </w:p>
        </w:tc>
        <w:tc>
          <w:tcPr>
            <w:tcW w:w="3600" w:type="dxa"/>
          </w:tcPr>
          <w:p w14:paraId="230558CF" w14:textId="347C6768" w:rsidR="006C7BB2" w:rsidRPr="00344FD1" w:rsidRDefault="00582CCA" w:rsidP="34587117">
            <w:pPr>
              <w:jc w:val="left"/>
            </w:pPr>
            <w:r w:rsidRPr="00344FD1">
              <w:t xml:space="preserve">Dans le cadre d’un phénomène montré par une expérience ou des documents, mettre </w:t>
            </w:r>
            <w:r w:rsidR="00D81270" w:rsidRPr="00344FD1">
              <w:t xml:space="preserve">en évidence une des propriétés des ondes (par exemple : propagation rectiligne, </w:t>
            </w:r>
            <w:r w:rsidR="00211AED" w:rsidRPr="00344FD1">
              <w:t>réflexion</w:t>
            </w:r>
            <w:r w:rsidR="007C7423" w:rsidRPr="00344FD1">
              <w:t>, diffraction, interférences, effet Doppler</w:t>
            </w:r>
            <w:r w:rsidR="00211AED" w:rsidRPr="00344FD1">
              <w:t>, superposition) (A4)</w:t>
            </w:r>
          </w:p>
          <w:p w14:paraId="4059ED37" w14:textId="3870C788" w:rsidR="002A303C" w:rsidRPr="00344FD1" w:rsidRDefault="00143325" w:rsidP="00143325">
            <w:pPr>
              <w:jc w:val="left"/>
            </w:pPr>
            <w:r w:rsidRPr="00344FD1">
              <w:t xml:space="preserve">Mener une recherche critique sur les effets d’un type d’onde particulier (par exemple : infrarouge, ultraviolet, micro-ondes, ondes GSM, rayons X). (T2). </w:t>
            </w:r>
          </w:p>
        </w:tc>
      </w:tr>
    </w:tbl>
    <w:p w14:paraId="327CD106" w14:textId="77777777" w:rsidR="00BD14DF" w:rsidRDefault="00BD14DF">
      <w:r>
        <w:br w:type="page"/>
      </w:r>
    </w:p>
    <w:tbl>
      <w:tblPr>
        <w:tblStyle w:val="Grilledutableau"/>
        <w:tblW w:w="0" w:type="auto"/>
        <w:tblLook w:val="04A0" w:firstRow="1" w:lastRow="0" w:firstColumn="1" w:lastColumn="0" w:noHBand="0" w:noVBand="1"/>
      </w:tblPr>
      <w:tblGrid>
        <w:gridCol w:w="3004"/>
        <w:gridCol w:w="3413"/>
        <w:gridCol w:w="3977"/>
        <w:gridCol w:w="3600"/>
      </w:tblGrid>
      <w:tr w:rsidR="00BD14DF" w14:paraId="03F19C88" w14:textId="77777777" w:rsidTr="009B2808">
        <w:tc>
          <w:tcPr>
            <w:tcW w:w="3004" w:type="dxa"/>
            <w:shd w:val="clear" w:color="auto" w:fill="E7E6E6" w:themeFill="background2"/>
            <w:vAlign w:val="center"/>
          </w:tcPr>
          <w:p w14:paraId="55950722" w14:textId="1563D8B2" w:rsidR="00BD14DF" w:rsidRPr="00B96BA8" w:rsidRDefault="00BD14DF" w:rsidP="009B2808">
            <w:pPr>
              <w:spacing w:after="0"/>
              <w:jc w:val="center"/>
              <w:rPr>
                <w:b/>
                <w:bCs/>
              </w:rPr>
            </w:pPr>
            <w:r>
              <w:rPr>
                <w:b/>
                <w:bCs/>
              </w:rPr>
              <w:lastRenderedPageBreak/>
              <w:t>Nom de l’UAA</w:t>
            </w:r>
          </w:p>
        </w:tc>
        <w:tc>
          <w:tcPr>
            <w:tcW w:w="3413" w:type="dxa"/>
            <w:shd w:val="clear" w:color="auto" w:fill="E7E6E6" w:themeFill="background2"/>
            <w:vAlign w:val="center"/>
          </w:tcPr>
          <w:p w14:paraId="513F976A" w14:textId="555A59AA" w:rsidR="00BD14DF" w:rsidRPr="009B2808" w:rsidRDefault="00BD14DF" w:rsidP="009B2808">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0FA0A536" w14:textId="062EA980" w:rsidR="00BD14DF" w:rsidRPr="009B2808" w:rsidRDefault="00BD14DF" w:rsidP="009B2808">
            <w:pPr>
              <w:spacing w:after="0"/>
              <w:jc w:val="center"/>
              <w:rPr>
                <w:b/>
                <w:bCs/>
              </w:rPr>
            </w:pPr>
            <w:r w:rsidRPr="00102F8D">
              <w:rPr>
                <w:b/>
                <w:bCs/>
              </w:rPr>
              <w:t>Savoirs associés</w:t>
            </w:r>
          </w:p>
        </w:tc>
        <w:tc>
          <w:tcPr>
            <w:tcW w:w="3600" w:type="dxa"/>
            <w:shd w:val="clear" w:color="auto" w:fill="E7E6E6" w:themeFill="background2"/>
            <w:vAlign w:val="center"/>
          </w:tcPr>
          <w:p w14:paraId="20EECB15" w14:textId="472945B4" w:rsidR="00BD14DF" w:rsidRPr="009B2808" w:rsidRDefault="00BD14DF" w:rsidP="009B2808">
            <w:pPr>
              <w:spacing w:after="0"/>
              <w:jc w:val="center"/>
              <w:rPr>
                <w:b/>
                <w:bCs/>
              </w:rPr>
            </w:pPr>
            <w:r w:rsidRPr="00030DAD">
              <w:rPr>
                <w:b/>
                <w:bCs/>
              </w:rPr>
              <w:t>Développements attendus particulièrement visés</w:t>
            </w:r>
          </w:p>
        </w:tc>
      </w:tr>
      <w:tr w:rsidR="00BD14DF" w14:paraId="626D0DE1" w14:textId="77777777" w:rsidTr="00DD20A1">
        <w:trPr>
          <w:trHeight w:val="3251"/>
        </w:trPr>
        <w:tc>
          <w:tcPr>
            <w:tcW w:w="3004" w:type="dxa"/>
          </w:tcPr>
          <w:p w14:paraId="1254C148" w14:textId="77777777" w:rsidR="00BD14DF" w:rsidRDefault="00BD14DF" w:rsidP="00BD14DF">
            <w:pPr>
              <w:spacing w:after="120"/>
              <w:rPr>
                <w:b/>
                <w:bCs/>
              </w:rPr>
            </w:pPr>
            <w:r w:rsidRPr="00B96BA8">
              <w:rPr>
                <w:b/>
                <w:bCs/>
              </w:rPr>
              <w:t>UAA7 : Sources d’énergie – De l’atome à l’éolienne</w:t>
            </w:r>
          </w:p>
          <w:p w14:paraId="588798D5" w14:textId="736CF6DC" w:rsidR="00BD14DF" w:rsidRPr="0085032E" w:rsidRDefault="00BD14DF" w:rsidP="00BD14DF">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51803233" w14:textId="149C8488" w:rsidR="00BD14DF" w:rsidRPr="00E811D5" w:rsidRDefault="00BD14DF" w:rsidP="00BD14DF">
            <w:pPr>
              <w:jc w:val="left"/>
              <w:rPr>
                <w:rFonts w:eastAsia="Calibri" w:cs="Calibri"/>
                <w:color w:val="00B050"/>
              </w:rPr>
            </w:pPr>
            <w:r>
              <w:rPr>
                <w:rFonts w:eastAsia="Calibri" w:cs="Calibri"/>
                <w:color w:val="00B050"/>
              </w:rPr>
              <w:t>Concept d’énergie, UAA3 (formes d’énergie)</w:t>
            </w:r>
          </w:p>
        </w:tc>
        <w:tc>
          <w:tcPr>
            <w:tcW w:w="3413" w:type="dxa"/>
          </w:tcPr>
          <w:p w14:paraId="5F1AFCB7" w14:textId="77777777" w:rsidR="00BD14DF" w:rsidRDefault="00BD14DF" w:rsidP="00BD14DF">
            <w:pPr>
              <w:spacing w:after="120"/>
              <w:rPr>
                <w:b/>
                <w:bCs/>
                <w:i/>
                <w:iCs/>
              </w:rPr>
            </w:pPr>
            <w:r w:rsidRPr="00B96BA8">
              <w:rPr>
                <w:b/>
                <w:bCs/>
                <w:i/>
                <w:iCs/>
              </w:rPr>
              <w:t>Expliquer comment produire et transporter de l’énergie électrique.</w:t>
            </w:r>
          </w:p>
          <w:p w14:paraId="3E12BD32" w14:textId="295DD0F9" w:rsidR="00BD14DF" w:rsidRPr="00B96BA8" w:rsidRDefault="00BD14DF" w:rsidP="00BD14DF">
            <w:pPr>
              <w:spacing w:after="120"/>
              <w:rPr>
                <w:b/>
                <w:bCs/>
                <w:i/>
                <w:iCs/>
              </w:rPr>
            </w:pPr>
            <w:r w:rsidRPr="00B96BA8">
              <w:rPr>
                <w:b/>
                <w:bCs/>
                <w:i/>
                <w:iCs/>
              </w:rPr>
              <w:t>Développer des arguments scientifiques en faveur et contre l’utilisation de ressources ou de technologies énergétiques.</w:t>
            </w:r>
          </w:p>
        </w:tc>
        <w:tc>
          <w:tcPr>
            <w:tcW w:w="3977" w:type="dxa"/>
          </w:tcPr>
          <w:p w14:paraId="6031F508" w14:textId="77777777" w:rsidR="00BD14DF" w:rsidRPr="00DD20A1" w:rsidRDefault="00BD14DF" w:rsidP="00BD14DF">
            <w:r w:rsidRPr="00DD20A1">
              <w:t>Transformateur</w:t>
            </w:r>
          </w:p>
          <w:p w14:paraId="77920AF8" w14:textId="77777777" w:rsidR="00BD14DF" w:rsidRPr="00DD20A1" w:rsidRDefault="00BD14DF" w:rsidP="00BD14DF">
            <w:r w:rsidRPr="00DD20A1">
              <w:t>Machines thermiques</w:t>
            </w:r>
          </w:p>
          <w:p w14:paraId="38BBCED8" w14:textId="77777777" w:rsidR="00BD14DF" w:rsidRPr="00DD20A1" w:rsidRDefault="00BD14DF" w:rsidP="00BD14DF">
            <w:r w:rsidRPr="00DD20A1">
              <w:t>Radioactivités</w:t>
            </w:r>
          </w:p>
          <w:p w14:paraId="6FF10BDD" w14:textId="17FB0CF6" w:rsidR="00BD14DF" w:rsidRPr="00DD20A1" w:rsidRDefault="00BD14DF" w:rsidP="00BD14DF">
            <w:r w:rsidRPr="00DD20A1">
              <w:t>Fission nucléaire</w:t>
            </w:r>
          </w:p>
        </w:tc>
        <w:tc>
          <w:tcPr>
            <w:tcW w:w="3600" w:type="dxa"/>
          </w:tcPr>
          <w:p w14:paraId="00F6182C" w14:textId="77777777" w:rsidR="00BD14DF" w:rsidRPr="00DD20A1" w:rsidRDefault="00BD14DF" w:rsidP="00BD14DF">
            <w:pPr>
              <w:jc w:val="left"/>
            </w:pPr>
            <w:r w:rsidRPr="00DD20A1">
              <w:t>Décrire le fonctionnement d’une machine thermique et expliquer en quoi son rendement est toujours inférieur à 100 % (C3).</w:t>
            </w:r>
          </w:p>
          <w:p w14:paraId="0D612249" w14:textId="5C63AE9C" w:rsidR="00BD14DF" w:rsidRPr="00DD20A1" w:rsidRDefault="00BD14DF" w:rsidP="00BD14DF">
            <w:pPr>
              <w:jc w:val="left"/>
            </w:pPr>
            <w:r w:rsidRPr="00DD20A1">
              <w:t>Présenter les avantages et les inconvénients de différentes sources d’énergie renouvelables et non renouvelables sur base de différents critères donnés (par exemple : disponibilité, cout, répercussions environnementales, déchets) (T2).</w:t>
            </w:r>
          </w:p>
        </w:tc>
      </w:tr>
      <w:tr w:rsidR="00BD14DF" w14:paraId="33914697" w14:textId="77777777" w:rsidTr="07DD6DBF">
        <w:tc>
          <w:tcPr>
            <w:tcW w:w="3004" w:type="dxa"/>
          </w:tcPr>
          <w:p w14:paraId="759279BD" w14:textId="77777777" w:rsidR="00BD14DF" w:rsidRPr="00B96BA8" w:rsidRDefault="00BD14DF" w:rsidP="00BD14DF">
            <w:pPr>
              <w:rPr>
                <w:b/>
                <w:bCs/>
              </w:rPr>
            </w:pPr>
            <w:r w:rsidRPr="00B96BA8">
              <w:rPr>
                <w:b/>
                <w:bCs/>
              </w:rPr>
              <w:t>UAA8 : La Terre et le cosmos</w:t>
            </w:r>
          </w:p>
          <w:p w14:paraId="011C2DC5" w14:textId="77777777" w:rsidR="00BD14DF" w:rsidRDefault="00BD14DF" w:rsidP="00BD14DF">
            <w:pPr>
              <w:rPr>
                <w:b/>
                <w:bCs/>
              </w:rPr>
            </w:pPr>
            <w:r w:rsidRPr="00B96BA8">
              <w:rPr>
                <w:b/>
                <w:bCs/>
              </w:rPr>
              <w:t>Partie 2 : Evolution de l’univers</w:t>
            </w:r>
          </w:p>
          <w:p w14:paraId="31149929" w14:textId="1A7CAA5D" w:rsidR="00BD14DF" w:rsidRPr="0085032E" w:rsidRDefault="00BD14DF" w:rsidP="00BD14DF">
            <w:pPr>
              <w:spacing w:after="0"/>
              <w:jc w:val="left"/>
              <w:rPr>
                <w:rFonts w:eastAsia="Calibri" w:cs="Calibri"/>
                <w:b/>
                <w:bCs/>
                <w:color w:val="00B050"/>
                <w:u w:val="single"/>
              </w:rPr>
            </w:pPr>
            <w:r w:rsidRPr="063FEBA5">
              <w:rPr>
                <w:rFonts w:eastAsia="Calibri" w:cs="Calibri"/>
                <w:b/>
                <w:bCs/>
                <w:color w:val="00B050"/>
                <w:u w:val="single"/>
              </w:rPr>
              <w:t>Prérequis nécessaire</w:t>
            </w:r>
            <w:r w:rsidRPr="0085032E">
              <w:rPr>
                <w:rFonts w:eastAsia="Calibri" w:cs="Calibri"/>
                <w:b/>
                <w:bCs/>
                <w:color w:val="00B050"/>
                <w:u w:val="single"/>
              </w:rPr>
              <w:t xml:space="preserve"> : </w:t>
            </w:r>
          </w:p>
          <w:p w14:paraId="0F5546BE" w14:textId="4D30E2DD" w:rsidR="00BD14DF" w:rsidRPr="00917141" w:rsidRDefault="00BD14DF" w:rsidP="00BD14DF">
            <w:pPr>
              <w:jc w:val="left"/>
            </w:pPr>
            <w:r>
              <w:rPr>
                <w:rFonts w:eastAsia="Calibri" w:cs="Calibri"/>
                <w:color w:val="00B050"/>
              </w:rPr>
              <w:t>La Terre et le cosmos, UAA8, partie 1 (Soleil et système solaire, force de gravitation universelle)</w:t>
            </w:r>
          </w:p>
        </w:tc>
        <w:tc>
          <w:tcPr>
            <w:tcW w:w="3413" w:type="dxa"/>
          </w:tcPr>
          <w:p w14:paraId="55879CE5" w14:textId="77777777" w:rsidR="00BD14DF" w:rsidRPr="00B96BA8" w:rsidRDefault="00BD14DF" w:rsidP="00BD14DF">
            <w:pPr>
              <w:rPr>
                <w:b/>
                <w:bCs/>
                <w:i/>
                <w:iCs/>
              </w:rPr>
            </w:pPr>
            <w:r w:rsidRPr="00B96BA8">
              <w:rPr>
                <w:b/>
                <w:bCs/>
                <w:i/>
                <w:iCs/>
              </w:rPr>
              <w:t>Identifier quelques propriétés de la Terre qui la rendent habitable.</w:t>
            </w:r>
          </w:p>
        </w:tc>
        <w:tc>
          <w:tcPr>
            <w:tcW w:w="3977" w:type="dxa"/>
          </w:tcPr>
          <w:p w14:paraId="4E9AEE08" w14:textId="08C40416" w:rsidR="00BD14DF" w:rsidRPr="00DD20A1" w:rsidRDefault="00BD14DF" w:rsidP="00BD14DF">
            <w:r w:rsidRPr="00DD20A1">
              <w:t>Effet de serre, bilan radiatif de la Terre</w:t>
            </w:r>
          </w:p>
        </w:tc>
        <w:tc>
          <w:tcPr>
            <w:tcW w:w="3600" w:type="dxa"/>
          </w:tcPr>
          <w:p w14:paraId="1DEF2701" w14:textId="77777777" w:rsidR="00BD14DF" w:rsidRPr="000B5583" w:rsidRDefault="00BD14DF" w:rsidP="00BD14DF">
            <w:pPr>
              <w:jc w:val="left"/>
            </w:pPr>
            <w:r w:rsidRPr="000B5583">
              <w:t>À partir d’une recherche documentaire, estimer l’influence de l’évolution de la composition de l’atmosphère sur l’effet de serre (T1).</w:t>
            </w:r>
          </w:p>
          <w:p w14:paraId="28AA97E0" w14:textId="215CDADD" w:rsidR="00BD14DF" w:rsidRDefault="00BD14DF" w:rsidP="00BD14DF"/>
        </w:tc>
      </w:tr>
    </w:tbl>
    <w:p w14:paraId="674DDD01" w14:textId="41EA06E6" w:rsidR="00835CA6" w:rsidRDefault="00835CA6"/>
    <w:p w14:paraId="4A1785B0" w14:textId="30278987" w:rsidR="00BD14DF" w:rsidRDefault="00BD14DF">
      <w:r>
        <w:br w:type="page"/>
      </w:r>
    </w:p>
    <w:p w14:paraId="58B2F772" w14:textId="12CF8C24" w:rsidR="00861140" w:rsidRPr="009B2808" w:rsidRDefault="00861140" w:rsidP="00BD14DF">
      <w:pPr>
        <w:pStyle w:val="Paragraphedeliste"/>
        <w:numPr>
          <w:ilvl w:val="0"/>
          <w:numId w:val="6"/>
        </w:numPr>
        <w:rPr>
          <w:b/>
          <w:bCs/>
          <w:i/>
          <w:iCs/>
          <w:color w:val="7030A0"/>
          <w:sz w:val="32"/>
          <w:szCs w:val="32"/>
        </w:rPr>
      </w:pPr>
      <w:r w:rsidRPr="009B2808">
        <w:rPr>
          <w:b/>
          <w:bCs/>
          <w:i/>
          <w:iCs/>
          <w:color w:val="7030A0"/>
          <w:sz w:val="32"/>
          <w:szCs w:val="32"/>
        </w:rPr>
        <w:lastRenderedPageBreak/>
        <w:t>Chimie</w:t>
      </w:r>
    </w:p>
    <w:tbl>
      <w:tblPr>
        <w:tblStyle w:val="Grilledutableau"/>
        <w:tblW w:w="0" w:type="auto"/>
        <w:tblLook w:val="04A0" w:firstRow="1" w:lastRow="0" w:firstColumn="1" w:lastColumn="0" w:noHBand="0" w:noVBand="1"/>
      </w:tblPr>
      <w:tblGrid>
        <w:gridCol w:w="3004"/>
        <w:gridCol w:w="3413"/>
        <w:gridCol w:w="3977"/>
        <w:gridCol w:w="3600"/>
      </w:tblGrid>
      <w:tr w:rsidR="00861140" w:rsidRPr="00102F8D" w14:paraId="3DA923C8" w14:textId="77777777" w:rsidTr="009B2808">
        <w:tc>
          <w:tcPr>
            <w:tcW w:w="3004" w:type="dxa"/>
            <w:shd w:val="clear" w:color="auto" w:fill="E7E6E6" w:themeFill="background2"/>
            <w:vAlign w:val="center"/>
          </w:tcPr>
          <w:p w14:paraId="64CBA874" w14:textId="77777777" w:rsidR="00861140" w:rsidRPr="00102F8D" w:rsidRDefault="00861140" w:rsidP="009B2808">
            <w:pPr>
              <w:spacing w:after="0"/>
              <w:jc w:val="center"/>
              <w:rPr>
                <w:b/>
                <w:bCs/>
              </w:rPr>
            </w:pPr>
            <w:r>
              <w:rPr>
                <w:b/>
                <w:bCs/>
              </w:rPr>
              <w:t>Nom de l’UAA</w:t>
            </w:r>
          </w:p>
        </w:tc>
        <w:tc>
          <w:tcPr>
            <w:tcW w:w="3413" w:type="dxa"/>
            <w:shd w:val="clear" w:color="auto" w:fill="E7E6E6" w:themeFill="background2"/>
            <w:vAlign w:val="center"/>
          </w:tcPr>
          <w:p w14:paraId="740A5463" w14:textId="77777777" w:rsidR="00861140" w:rsidRPr="00102F8D" w:rsidRDefault="00861140" w:rsidP="009B2808">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4B544988" w14:textId="561366DA" w:rsidR="00861140" w:rsidRPr="00102F8D" w:rsidRDefault="00861140" w:rsidP="009B2808">
            <w:pPr>
              <w:spacing w:after="0"/>
              <w:jc w:val="center"/>
              <w:rPr>
                <w:b/>
                <w:bCs/>
              </w:rPr>
            </w:pPr>
            <w:r w:rsidRPr="00102F8D">
              <w:rPr>
                <w:b/>
                <w:bCs/>
              </w:rPr>
              <w:t>Savoirs associés</w:t>
            </w:r>
          </w:p>
        </w:tc>
        <w:tc>
          <w:tcPr>
            <w:tcW w:w="3600" w:type="dxa"/>
            <w:shd w:val="clear" w:color="auto" w:fill="E7E6E6" w:themeFill="background2"/>
            <w:vAlign w:val="center"/>
          </w:tcPr>
          <w:p w14:paraId="7B95D213" w14:textId="415D95F5" w:rsidR="00861140" w:rsidRPr="00102F8D" w:rsidRDefault="00B1078E" w:rsidP="009B2808">
            <w:pPr>
              <w:spacing w:after="0"/>
              <w:jc w:val="center"/>
              <w:rPr>
                <w:b/>
                <w:bCs/>
              </w:rPr>
            </w:pPr>
            <w:r>
              <w:rPr>
                <w:b/>
                <w:bCs/>
              </w:rPr>
              <w:t>Développements</w:t>
            </w:r>
            <w:r w:rsidR="00F05709">
              <w:rPr>
                <w:b/>
                <w:bCs/>
              </w:rPr>
              <w:t xml:space="preserve"> attendus particulièrement</w:t>
            </w:r>
            <w:r>
              <w:rPr>
                <w:b/>
                <w:bCs/>
              </w:rPr>
              <w:t xml:space="preserve"> visés</w:t>
            </w:r>
          </w:p>
        </w:tc>
      </w:tr>
      <w:tr w:rsidR="02E6D0F8" w14:paraId="39F7381E" w14:textId="77777777" w:rsidTr="009B2808">
        <w:tc>
          <w:tcPr>
            <w:tcW w:w="13994" w:type="dxa"/>
            <w:gridSpan w:val="4"/>
            <w:shd w:val="clear" w:color="auto" w:fill="E2EFD9" w:themeFill="accent6" w:themeFillTint="33"/>
          </w:tcPr>
          <w:p w14:paraId="1AEBBDE7" w14:textId="243553E0" w:rsidR="4994C53D" w:rsidRPr="0090394E" w:rsidRDefault="4994C53D" w:rsidP="02E6D0F8">
            <w:pPr>
              <w:jc w:val="center"/>
              <w:rPr>
                <w:rFonts w:eastAsia="Calibri" w:cs="Calibri"/>
              </w:rPr>
            </w:pPr>
            <w:r w:rsidRPr="0090394E">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B1078E" w14:paraId="329F2746" w14:textId="77777777" w:rsidTr="02E6D0F8">
        <w:tc>
          <w:tcPr>
            <w:tcW w:w="3004" w:type="dxa"/>
            <w:vMerge w:val="restart"/>
          </w:tcPr>
          <w:p w14:paraId="1CCE7352" w14:textId="77777777" w:rsidR="00B1078E" w:rsidRPr="0090394E" w:rsidRDefault="00B1078E" w:rsidP="008645BF">
            <w:r w:rsidRPr="0090394E">
              <w:t>UAA7 : Notions de base de chimie organique (alcanes, polymères, alcènes)</w:t>
            </w:r>
          </w:p>
          <w:p w14:paraId="372AC517" w14:textId="77777777" w:rsidR="00B1078E" w:rsidRPr="0090394E" w:rsidRDefault="00B1078E" w:rsidP="008645BF"/>
        </w:tc>
        <w:tc>
          <w:tcPr>
            <w:tcW w:w="3413" w:type="dxa"/>
            <w:vMerge w:val="restart"/>
          </w:tcPr>
          <w:p w14:paraId="7ED7D4F3" w14:textId="77777777" w:rsidR="00B1078E" w:rsidRPr="0090394E" w:rsidRDefault="00B1078E" w:rsidP="02E6D0F8">
            <w:pPr>
              <w:rPr>
                <w:i/>
                <w:iCs/>
              </w:rPr>
            </w:pPr>
            <w:r w:rsidRPr="0090394E">
              <w:rPr>
                <w:i/>
                <w:iCs/>
              </w:rPr>
              <w:t>Evaluer l’importance des substances organiques dans l’environnement quotidien du consommateur responsable</w:t>
            </w:r>
          </w:p>
        </w:tc>
        <w:tc>
          <w:tcPr>
            <w:tcW w:w="3977" w:type="dxa"/>
          </w:tcPr>
          <w:p w14:paraId="39116710" w14:textId="77777777" w:rsidR="00B1078E" w:rsidRPr="0090394E" w:rsidRDefault="00B1078E" w:rsidP="008645BF">
            <w:r w:rsidRPr="0090394E">
              <w:t>Combustible, comburant, combustion, pouvoir calorifique</w:t>
            </w:r>
          </w:p>
        </w:tc>
        <w:tc>
          <w:tcPr>
            <w:tcW w:w="3600" w:type="dxa"/>
          </w:tcPr>
          <w:p w14:paraId="7AADE8CF" w14:textId="3700B8E8" w:rsidR="1F047339" w:rsidRPr="0090394E" w:rsidRDefault="1F047339" w:rsidP="02E6D0F8">
            <w:r w:rsidRPr="0090394E">
              <w:t>Décrire un phénomène de combustion (C2).</w:t>
            </w:r>
          </w:p>
          <w:p w14:paraId="6BABA328" w14:textId="00DEAAF4" w:rsidR="00B1078E" w:rsidRPr="0090394E" w:rsidRDefault="7F33DBDE" w:rsidP="008645BF">
            <w:r w:rsidRPr="0090394E">
              <w:t>Comparer des combustibles entre eux (pouvoirs calorifiques, rejet de CO2, prix) (A1)</w:t>
            </w:r>
          </w:p>
        </w:tc>
      </w:tr>
      <w:tr w:rsidR="00B1078E" w14:paraId="602801D8" w14:textId="77777777" w:rsidTr="02E6D0F8">
        <w:tc>
          <w:tcPr>
            <w:tcW w:w="3004" w:type="dxa"/>
            <w:vMerge/>
          </w:tcPr>
          <w:p w14:paraId="1EB27815" w14:textId="77777777" w:rsidR="00B1078E" w:rsidRPr="0090394E" w:rsidRDefault="00B1078E" w:rsidP="008645BF"/>
        </w:tc>
        <w:tc>
          <w:tcPr>
            <w:tcW w:w="3413" w:type="dxa"/>
            <w:vMerge/>
          </w:tcPr>
          <w:p w14:paraId="3FB57454" w14:textId="77777777" w:rsidR="00B1078E" w:rsidRPr="0090394E" w:rsidRDefault="00B1078E" w:rsidP="008645BF"/>
        </w:tc>
        <w:tc>
          <w:tcPr>
            <w:tcW w:w="3977" w:type="dxa"/>
          </w:tcPr>
          <w:p w14:paraId="2F3C84EC" w14:textId="77777777" w:rsidR="00B1078E" w:rsidRPr="0090394E" w:rsidRDefault="00B1078E" w:rsidP="008645BF">
            <w:r w:rsidRPr="0090394E">
              <w:t>Monomère, polymère, pictogramme d’identification des polymères</w:t>
            </w:r>
          </w:p>
        </w:tc>
        <w:tc>
          <w:tcPr>
            <w:tcW w:w="3600" w:type="dxa"/>
          </w:tcPr>
          <w:p w14:paraId="3FC4135F" w14:textId="2A6C9B0E" w:rsidR="00B1078E" w:rsidRPr="0090394E" w:rsidRDefault="00B1078E" w:rsidP="008645BF">
            <w:r w:rsidRPr="0090394E">
              <w:t xml:space="preserve">Retrouver des informations sur les impacts des polymères sur notre vie </w:t>
            </w:r>
            <w:r w:rsidR="007142B9" w:rsidRPr="0090394E">
              <w:t>quotidienne</w:t>
            </w:r>
            <w:r w:rsidRPr="0090394E">
              <w:t>, ainsi que sur leur possible recyclage (T1 et T2)</w:t>
            </w:r>
          </w:p>
        </w:tc>
      </w:tr>
    </w:tbl>
    <w:p w14:paraId="55DF7D92" w14:textId="77777777" w:rsidR="00BD14DF" w:rsidRDefault="00BD14DF">
      <w:r>
        <w:br w:type="page"/>
      </w:r>
    </w:p>
    <w:tbl>
      <w:tblPr>
        <w:tblStyle w:val="Grilledutableau"/>
        <w:tblW w:w="0" w:type="auto"/>
        <w:tblLook w:val="04A0" w:firstRow="1" w:lastRow="0" w:firstColumn="1" w:lastColumn="0" w:noHBand="0" w:noVBand="1"/>
      </w:tblPr>
      <w:tblGrid>
        <w:gridCol w:w="3004"/>
        <w:gridCol w:w="3413"/>
        <w:gridCol w:w="3977"/>
        <w:gridCol w:w="3600"/>
      </w:tblGrid>
      <w:tr w:rsidR="00BD14DF" w14:paraId="06C8041A" w14:textId="77777777" w:rsidTr="009B2808">
        <w:tc>
          <w:tcPr>
            <w:tcW w:w="3004" w:type="dxa"/>
            <w:shd w:val="clear" w:color="auto" w:fill="E7E6E6" w:themeFill="background2"/>
            <w:vAlign w:val="center"/>
          </w:tcPr>
          <w:p w14:paraId="16201FFD" w14:textId="7DD0FF4F" w:rsidR="00BD14DF" w:rsidRPr="009B2808" w:rsidRDefault="00BD14DF" w:rsidP="009B2808">
            <w:pPr>
              <w:spacing w:after="0"/>
              <w:jc w:val="center"/>
              <w:rPr>
                <w:b/>
                <w:bCs/>
              </w:rPr>
            </w:pPr>
            <w:r>
              <w:rPr>
                <w:b/>
                <w:bCs/>
              </w:rPr>
              <w:lastRenderedPageBreak/>
              <w:t>Nom de l’UAA</w:t>
            </w:r>
          </w:p>
        </w:tc>
        <w:tc>
          <w:tcPr>
            <w:tcW w:w="3413" w:type="dxa"/>
            <w:shd w:val="clear" w:color="auto" w:fill="E7E6E6" w:themeFill="background2"/>
            <w:vAlign w:val="center"/>
          </w:tcPr>
          <w:p w14:paraId="6977D9F1" w14:textId="4EA58257" w:rsidR="00BD14DF" w:rsidRPr="009B2808" w:rsidRDefault="00BD14DF" w:rsidP="009B2808">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35F0D2C2" w14:textId="3E4EACE6" w:rsidR="00BD14DF" w:rsidRPr="00D30D50" w:rsidRDefault="00BD14DF" w:rsidP="009B2808">
            <w:pPr>
              <w:spacing w:after="0"/>
              <w:jc w:val="center"/>
              <w:rPr>
                <w:b/>
                <w:bCs/>
              </w:rPr>
            </w:pPr>
            <w:r w:rsidRPr="00102F8D">
              <w:rPr>
                <w:b/>
                <w:bCs/>
              </w:rPr>
              <w:t>Savoirs associés</w:t>
            </w:r>
          </w:p>
        </w:tc>
        <w:tc>
          <w:tcPr>
            <w:tcW w:w="3600" w:type="dxa"/>
            <w:shd w:val="clear" w:color="auto" w:fill="E7E6E6" w:themeFill="background2"/>
            <w:vAlign w:val="center"/>
          </w:tcPr>
          <w:p w14:paraId="72D23F01" w14:textId="6B4BC5AC" w:rsidR="00BD14DF" w:rsidRPr="00962FE4" w:rsidRDefault="00BD14DF" w:rsidP="009B2808">
            <w:pPr>
              <w:spacing w:after="0"/>
              <w:jc w:val="center"/>
              <w:rPr>
                <w:b/>
                <w:bCs/>
              </w:rPr>
            </w:pPr>
            <w:r>
              <w:rPr>
                <w:b/>
                <w:bCs/>
              </w:rPr>
              <w:t>Développements attendus particulièrement visés</w:t>
            </w:r>
          </w:p>
        </w:tc>
      </w:tr>
      <w:tr w:rsidR="00BD14DF" w14:paraId="33DC9179" w14:textId="77777777" w:rsidTr="009B2808">
        <w:trPr>
          <w:trHeight w:val="2573"/>
        </w:trPr>
        <w:tc>
          <w:tcPr>
            <w:tcW w:w="3004" w:type="dxa"/>
            <w:vMerge w:val="restart"/>
          </w:tcPr>
          <w:p w14:paraId="79DBAF9B" w14:textId="77777777" w:rsidR="00BD14DF" w:rsidRPr="00B96BA8" w:rsidRDefault="00BD14DF" w:rsidP="00BD14DF">
            <w:pPr>
              <w:spacing w:after="0"/>
              <w:rPr>
                <w:b/>
                <w:bCs/>
              </w:rPr>
            </w:pPr>
            <w:r w:rsidRPr="00B96BA8">
              <w:rPr>
                <w:b/>
                <w:bCs/>
              </w:rPr>
              <w:t>UAA8 : Grandes classes de réactions chimiques (acide-base, oxydo-réduction, précipitation)</w:t>
            </w:r>
          </w:p>
        </w:tc>
        <w:tc>
          <w:tcPr>
            <w:tcW w:w="3413" w:type="dxa"/>
            <w:vMerge w:val="restart"/>
          </w:tcPr>
          <w:p w14:paraId="7BECBBF9" w14:textId="1576C9C9" w:rsidR="00BD14DF" w:rsidRPr="0090394E" w:rsidRDefault="00BD14DF" w:rsidP="00BD14DF">
            <w:pPr>
              <w:spacing w:after="0"/>
              <w:rPr>
                <w:i/>
                <w:iCs/>
              </w:rPr>
            </w:pPr>
            <w:r w:rsidRPr="0090394E">
              <w:rPr>
                <w:i/>
                <w:iCs/>
              </w:rPr>
              <w:t>Décrire une réaction de précipitation comme une réaction de recombinaison d’ions, une réaction acide-base comme un transfert de protons, une oxydo-réduction comme un transfert d’électrons</w:t>
            </w:r>
          </w:p>
        </w:tc>
        <w:tc>
          <w:tcPr>
            <w:tcW w:w="3977" w:type="dxa"/>
          </w:tcPr>
          <w:p w14:paraId="43F44A99" w14:textId="312F653D" w:rsidR="00BD14DF" w:rsidRPr="0090394E" w:rsidRDefault="00BD14DF" w:rsidP="00BD14DF">
            <w:pPr>
              <w:spacing w:after="0"/>
            </w:pPr>
            <w:r w:rsidRPr="0090394E">
              <w:t>Précipitation, tableau de solubilité, espèces solubles, peu solubles, insolubles</w:t>
            </w:r>
          </w:p>
        </w:tc>
        <w:tc>
          <w:tcPr>
            <w:tcW w:w="3600" w:type="dxa"/>
          </w:tcPr>
          <w:p w14:paraId="75F55BB9" w14:textId="4B8D4926" w:rsidR="00BD14DF" w:rsidRPr="0090394E" w:rsidRDefault="00BD14DF" w:rsidP="00BD14DF">
            <w:pPr>
              <w:spacing w:after="0"/>
            </w:pPr>
            <w:r w:rsidRPr="0090394E">
              <w:t>Décrire une réaction de précipitation (C1).</w:t>
            </w:r>
          </w:p>
          <w:p w14:paraId="67DF7EF5" w14:textId="509A5169" w:rsidR="00BD14DF" w:rsidRPr="0090394E" w:rsidRDefault="00BD14DF" w:rsidP="00BD14DF">
            <w:pPr>
              <w:spacing w:after="0"/>
            </w:pPr>
            <w:r w:rsidRPr="0090394E">
              <w:t>Prévoir (sans calculer) une précipitation à partir d’un tableau de solubilité (A1).</w:t>
            </w:r>
          </w:p>
          <w:p w14:paraId="0DDEB543" w14:textId="2B8836D7" w:rsidR="00BD14DF" w:rsidRPr="0090394E" w:rsidRDefault="00BD14DF" w:rsidP="00BD14DF">
            <w:pPr>
              <w:spacing w:after="0"/>
            </w:pPr>
            <w:r w:rsidRPr="0090394E">
              <w:t>Expliquer sur base de phénomènes de précipitation une situation telle que l’épuration des eaux, l’entartage… (T1)</w:t>
            </w:r>
          </w:p>
        </w:tc>
      </w:tr>
      <w:tr w:rsidR="00BD14DF" w14:paraId="09292132" w14:textId="77777777" w:rsidTr="009B2808">
        <w:trPr>
          <w:trHeight w:val="2550"/>
        </w:trPr>
        <w:tc>
          <w:tcPr>
            <w:tcW w:w="3004" w:type="dxa"/>
            <w:vMerge/>
          </w:tcPr>
          <w:p w14:paraId="2FC5A966" w14:textId="77777777" w:rsidR="00BD14DF" w:rsidRPr="009B513C" w:rsidRDefault="00BD14DF" w:rsidP="00BD14DF">
            <w:pPr>
              <w:spacing w:after="0"/>
            </w:pPr>
          </w:p>
        </w:tc>
        <w:tc>
          <w:tcPr>
            <w:tcW w:w="3413" w:type="dxa"/>
            <w:vMerge/>
          </w:tcPr>
          <w:p w14:paraId="4D006ABF" w14:textId="77777777" w:rsidR="00BD14DF" w:rsidRPr="0090394E" w:rsidRDefault="00BD14DF" w:rsidP="00BD14DF">
            <w:pPr>
              <w:spacing w:after="0"/>
            </w:pPr>
          </w:p>
        </w:tc>
        <w:tc>
          <w:tcPr>
            <w:tcW w:w="3977" w:type="dxa"/>
          </w:tcPr>
          <w:p w14:paraId="240C002C" w14:textId="42E21FDF" w:rsidR="00BD14DF" w:rsidRPr="0090394E" w:rsidRDefault="00BD14DF" w:rsidP="00BD14DF">
            <w:pPr>
              <w:spacing w:after="0"/>
            </w:pPr>
            <w:r w:rsidRPr="0090394E">
              <w:t>Acide et base de Brönsted, neutralisation selon Arrhenius, autoprotolyse de l’eau, couple acide/base, pH</w:t>
            </w:r>
          </w:p>
        </w:tc>
        <w:tc>
          <w:tcPr>
            <w:tcW w:w="3600" w:type="dxa"/>
          </w:tcPr>
          <w:p w14:paraId="082EF519" w14:textId="71B16FF3" w:rsidR="00BD14DF" w:rsidRPr="0090394E" w:rsidRDefault="00BD14DF" w:rsidP="00BD14DF">
            <w:pPr>
              <w:spacing w:after="0"/>
            </w:pPr>
            <w:r w:rsidRPr="0090394E">
              <w:t>Décrire une réaction acide-base (C2).</w:t>
            </w:r>
          </w:p>
          <w:p w14:paraId="1A328990" w14:textId="1AE65A3B" w:rsidR="00BD14DF" w:rsidRPr="0090394E" w:rsidRDefault="00BD14DF" w:rsidP="00BD14DF">
            <w:pPr>
              <w:spacing w:after="0"/>
            </w:pPr>
            <w:r w:rsidRPr="0090394E">
              <w:t>Décrire et illustrer les caractéristiques de l’échelle de pH (C3).</w:t>
            </w:r>
          </w:p>
          <w:p w14:paraId="7C23EC31" w14:textId="2D702903" w:rsidR="00BD14DF" w:rsidRPr="0090394E" w:rsidRDefault="00BD14DF" w:rsidP="00BD14DF">
            <w:pPr>
              <w:spacing w:after="0"/>
            </w:pPr>
            <w:r w:rsidRPr="0090394E">
              <w:t>Associer le pH d’un milieu aqueux présent dans l’environnement (boissons, engrais, milieux biologiques…) à certains comportements et à certaines propriétés de ce milieu (T2)</w:t>
            </w:r>
          </w:p>
        </w:tc>
      </w:tr>
      <w:tr w:rsidR="00BD14DF" w14:paraId="29B10CD6" w14:textId="77777777" w:rsidTr="009B2808">
        <w:trPr>
          <w:trHeight w:val="1536"/>
        </w:trPr>
        <w:tc>
          <w:tcPr>
            <w:tcW w:w="3004" w:type="dxa"/>
            <w:vMerge/>
          </w:tcPr>
          <w:p w14:paraId="09EB255A" w14:textId="77777777" w:rsidR="00BD14DF" w:rsidRPr="009B513C" w:rsidRDefault="00BD14DF" w:rsidP="00BD14DF">
            <w:pPr>
              <w:spacing w:after="0"/>
            </w:pPr>
          </w:p>
        </w:tc>
        <w:tc>
          <w:tcPr>
            <w:tcW w:w="3413" w:type="dxa"/>
            <w:vMerge/>
          </w:tcPr>
          <w:p w14:paraId="1D04AB4A" w14:textId="0927E5BC" w:rsidR="00BD14DF" w:rsidRPr="0090394E" w:rsidRDefault="00BD14DF" w:rsidP="00BD14DF">
            <w:pPr>
              <w:spacing w:after="0"/>
            </w:pPr>
          </w:p>
        </w:tc>
        <w:tc>
          <w:tcPr>
            <w:tcW w:w="3977" w:type="dxa"/>
          </w:tcPr>
          <w:p w14:paraId="572BF532" w14:textId="5604122E" w:rsidR="00BD14DF" w:rsidRPr="0090394E" w:rsidRDefault="00BD14DF" w:rsidP="00BD14DF">
            <w:pPr>
              <w:spacing w:after="0"/>
            </w:pPr>
            <w:r w:rsidRPr="0090394E">
              <w:t>Oxydant, réducteur, oxydation, réduction, couple oxydant/réducteur, table de potentiels standard de réduction, pile</w:t>
            </w:r>
          </w:p>
        </w:tc>
        <w:tc>
          <w:tcPr>
            <w:tcW w:w="3600" w:type="dxa"/>
          </w:tcPr>
          <w:p w14:paraId="705A143A" w14:textId="52967E7F" w:rsidR="00BD14DF" w:rsidRPr="0090394E" w:rsidRDefault="00BD14DF" w:rsidP="00BD14DF">
            <w:pPr>
              <w:spacing w:after="0"/>
            </w:pPr>
            <w:r w:rsidRPr="0090394E">
              <w:t>Décrire un phénomène de corrosion comme une oxydo-réduction (C4).</w:t>
            </w:r>
          </w:p>
          <w:p w14:paraId="4C6A6BA9" w14:textId="79D99724" w:rsidR="00BD14DF" w:rsidRPr="0090394E" w:rsidRDefault="00BD14DF" w:rsidP="00BD14DF">
            <w:pPr>
              <w:spacing w:after="0"/>
            </w:pPr>
            <w:r w:rsidRPr="0090394E">
              <w:t>Expliquer le fonctionnement d’une pile à partir de la réaction d’oxydo-réduction (C5)</w:t>
            </w:r>
          </w:p>
        </w:tc>
      </w:tr>
    </w:tbl>
    <w:p w14:paraId="5DE82925" w14:textId="204607C8" w:rsidR="00BD14DF" w:rsidRDefault="00BD14DF" w:rsidP="00071CA4">
      <w:r>
        <w:br w:type="page"/>
      </w:r>
    </w:p>
    <w:p w14:paraId="0E0DCEBB" w14:textId="6E331964" w:rsidR="0095195B" w:rsidRPr="009B2808" w:rsidRDefault="00861140" w:rsidP="00BD14DF">
      <w:pPr>
        <w:pStyle w:val="Paragraphedeliste"/>
        <w:numPr>
          <w:ilvl w:val="0"/>
          <w:numId w:val="6"/>
        </w:numPr>
        <w:rPr>
          <w:b/>
          <w:bCs/>
          <w:i/>
          <w:iCs/>
          <w:color w:val="7030A0"/>
          <w:sz w:val="32"/>
          <w:szCs w:val="32"/>
        </w:rPr>
      </w:pPr>
      <w:r w:rsidRPr="009B2808">
        <w:rPr>
          <w:b/>
          <w:bCs/>
          <w:i/>
          <w:iCs/>
          <w:color w:val="7030A0"/>
          <w:sz w:val="32"/>
          <w:szCs w:val="32"/>
        </w:rPr>
        <w:lastRenderedPageBreak/>
        <w:t>Biologie</w:t>
      </w:r>
    </w:p>
    <w:tbl>
      <w:tblPr>
        <w:tblStyle w:val="Grilledutableau"/>
        <w:tblW w:w="0" w:type="auto"/>
        <w:tblLook w:val="04A0" w:firstRow="1" w:lastRow="0" w:firstColumn="1" w:lastColumn="0" w:noHBand="0" w:noVBand="1"/>
      </w:tblPr>
      <w:tblGrid>
        <w:gridCol w:w="3004"/>
        <w:gridCol w:w="3413"/>
        <w:gridCol w:w="3977"/>
        <w:gridCol w:w="3600"/>
      </w:tblGrid>
      <w:tr w:rsidR="002B0E01" w:rsidRPr="00102F8D" w14:paraId="6F90CE57" w14:textId="77777777" w:rsidTr="009B2808">
        <w:trPr>
          <w:trHeight w:val="405"/>
        </w:trPr>
        <w:tc>
          <w:tcPr>
            <w:tcW w:w="3004" w:type="dxa"/>
            <w:shd w:val="clear" w:color="auto" w:fill="E7E6E6" w:themeFill="background2"/>
            <w:vAlign w:val="center"/>
          </w:tcPr>
          <w:p w14:paraId="717C4747" w14:textId="77777777" w:rsidR="002B0E01" w:rsidRPr="00102F8D" w:rsidRDefault="002B0E01" w:rsidP="009B2808">
            <w:pPr>
              <w:spacing w:after="0"/>
              <w:jc w:val="center"/>
              <w:rPr>
                <w:b/>
                <w:bCs/>
              </w:rPr>
            </w:pPr>
            <w:r>
              <w:rPr>
                <w:b/>
                <w:bCs/>
              </w:rPr>
              <w:t>Nom de l’UAA</w:t>
            </w:r>
          </w:p>
        </w:tc>
        <w:tc>
          <w:tcPr>
            <w:tcW w:w="3413" w:type="dxa"/>
            <w:shd w:val="clear" w:color="auto" w:fill="E7E6E6" w:themeFill="background2"/>
            <w:vAlign w:val="center"/>
          </w:tcPr>
          <w:p w14:paraId="47C76315" w14:textId="77777777" w:rsidR="002B0E01" w:rsidRPr="00102F8D" w:rsidRDefault="002B0E01" w:rsidP="009B2808">
            <w:pPr>
              <w:spacing w:after="0"/>
              <w:jc w:val="center"/>
              <w:rPr>
                <w:b/>
                <w:bCs/>
              </w:rPr>
            </w:pPr>
            <w:r w:rsidRPr="00102F8D">
              <w:rPr>
                <w:b/>
                <w:bCs/>
              </w:rPr>
              <w:t>Compétences</w:t>
            </w:r>
            <w:r>
              <w:rPr>
                <w:b/>
                <w:bCs/>
              </w:rPr>
              <w:t xml:space="preserve"> du programme</w:t>
            </w:r>
          </w:p>
        </w:tc>
        <w:tc>
          <w:tcPr>
            <w:tcW w:w="3977" w:type="dxa"/>
            <w:shd w:val="clear" w:color="auto" w:fill="E7E6E6" w:themeFill="background2"/>
            <w:vAlign w:val="center"/>
          </w:tcPr>
          <w:p w14:paraId="4730F2DF" w14:textId="1C80D636" w:rsidR="002B0E01" w:rsidRPr="00102F8D" w:rsidRDefault="002B0E01" w:rsidP="009B2808">
            <w:pPr>
              <w:spacing w:after="0"/>
              <w:jc w:val="center"/>
              <w:rPr>
                <w:b/>
                <w:bCs/>
              </w:rPr>
            </w:pPr>
            <w:r w:rsidRPr="4D2C25DD">
              <w:rPr>
                <w:b/>
                <w:bCs/>
              </w:rPr>
              <w:t xml:space="preserve">Savoirs </w:t>
            </w:r>
            <w:r w:rsidR="561BAB68" w:rsidRPr="4D2C25DD">
              <w:rPr>
                <w:b/>
                <w:bCs/>
              </w:rPr>
              <w:t>associés essentiels</w:t>
            </w:r>
          </w:p>
        </w:tc>
        <w:tc>
          <w:tcPr>
            <w:tcW w:w="3600" w:type="dxa"/>
            <w:shd w:val="clear" w:color="auto" w:fill="E7E6E6" w:themeFill="background2"/>
            <w:vAlign w:val="center"/>
          </w:tcPr>
          <w:p w14:paraId="3BE23179" w14:textId="2B2654B6" w:rsidR="002B0E01" w:rsidRPr="00102F8D" w:rsidRDefault="00F05709" w:rsidP="009B2808">
            <w:pPr>
              <w:spacing w:after="0"/>
              <w:jc w:val="center"/>
              <w:rPr>
                <w:b/>
                <w:bCs/>
              </w:rPr>
            </w:pPr>
            <w:r w:rsidRPr="4D2C25DD">
              <w:rPr>
                <w:b/>
                <w:bCs/>
              </w:rPr>
              <w:t xml:space="preserve">Développements </w:t>
            </w:r>
            <w:r w:rsidR="54036F82" w:rsidRPr="4D2C25DD">
              <w:rPr>
                <w:b/>
                <w:bCs/>
              </w:rPr>
              <w:t>attendus essentiels</w:t>
            </w:r>
          </w:p>
        </w:tc>
      </w:tr>
      <w:tr w:rsidR="00307C4B" w14:paraId="06A4C362" w14:textId="77777777" w:rsidTr="4D2C25DD">
        <w:tc>
          <w:tcPr>
            <w:tcW w:w="3004" w:type="dxa"/>
            <w:vMerge w:val="restart"/>
          </w:tcPr>
          <w:p w14:paraId="2148C237" w14:textId="569ACC25" w:rsidR="00307C4B" w:rsidRPr="006A5EAA" w:rsidRDefault="00307C4B" w:rsidP="002B0E01">
            <w:pPr>
              <w:rPr>
                <w:b/>
                <w:bCs/>
              </w:rPr>
            </w:pPr>
            <w:r w:rsidRPr="006A5EAA">
              <w:rPr>
                <w:b/>
                <w:bCs/>
              </w:rPr>
              <w:t>UAA5 : De la génétique à l’évolution</w:t>
            </w:r>
          </w:p>
          <w:p w14:paraId="43B2D50A" w14:textId="7C7151FB" w:rsidR="00307C4B" w:rsidRPr="006A5EAA" w:rsidRDefault="00307C4B" w:rsidP="4D2C25DD">
            <w:pPr>
              <w:rPr>
                <w:b/>
                <w:bCs/>
              </w:rPr>
            </w:pPr>
            <w:r w:rsidRPr="4D2C25DD">
              <w:rPr>
                <w:b/>
                <w:bCs/>
              </w:rPr>
              <w:t>Partie 1 : Génétique</w:t>
            </w:r>
          </w:p>
          <w:p w14:paraId="3D835EE0" w14:textId="63C4AAA2" w:rsidR="00307C4B" w:rsidRPr="006A5EAA" w:rsidRDefault="51F91212" w:rsidP="4D2C25DD">
            <w:pPr>
              <w:rPr>
                <w:rFonts w:eastAsia="Calibri" w:cs="Calibri"/>
                <w:color w:val="00B050"/>
              </w:rPr>
            </w:pPr>
            <w:r w:rsidRPr="4D2C25DD">
              <w:rPr>
                <w:rFonts w:eastAsia="Calibri" w:cs="Calibri"/>
                <w:b/>
                <w:bCs/>
                <w:color w:val="00B050"/>
                <w:u w:val="single"/>
              </w:rPr>
              <w:t>Prérequis nécessaire</w:t>
            </w:r>
            <w:r w:rsidRPr="4D2C25DD">
              <w:rPr>
                <w:rFonts w:eastAsia="Calibri" w:cs="Calibri"/>
                <w:b/>
                <w:bCs/>
                <w:color w:val="00B050"/>
              </w:rPr>
              <w:t xml:space="preserve"> : </w:t>
            </w:r>
          </w:p>
          <w:p w14:paraId="1983D477" w14:textId="1AB527FE" w:rsidR="00307C4B" w:rsidRPr="006A5EAA" w:rsidRDefault="51F91212" w:rsidP="4D2C25DD">
            <w:pPr>
              <w:rPr>
                <w:rFonts w:eastAsia="Calibri" w:cs="Calibri"/>
                <w:b/>
                <w:bCs/>
                <w:color w:val="00B050"/>
              </w:rPr>
            </w:pPr>
            <w:r w:rsidRPr="4D2C25DD">
              <w:rPr>
                <w:rFonts w:eastAsia="Calibri" w:cs="Calibri"/>
                <w:b/>
                <w:bCs/>
                <w:color w:val="00B050"/>
              </w:rPr>
              <w:t>Molécule d’ADN</w:t>
            </w:r>
          </w:p>
          <w:p w14:paraId="713A8C74" w14:textId="321F99B6" w:rsidR="00307C4B" w:rsidRPr="006A5EAA" w:rsidRDefault="51F91212" w:rsidP="4D2C25DD">
            <w:pPr>
              <w:rPr>
                <w:rFonts w:eastAsia="Calibri" w:cs="Calibri"/>
                <w:b/>
                <w:bCs/>
                <w:color w:val="00B050"/>
              </w:rPr>
            </w:pPr>
            <w:r w:rsidRPr="4D2C25DD">
              <w:rPr>
                <w:rFonts w:eastAsia="Calibri" w:cs="Calibri"/>
                <w:b/>
                <w:bCs/>
                <w:color w:val="00B050"/>
              </w:rPr>
              <w:t>Information génétique</w:t>
            </w:r>
          </w:p>
          <w:p w14:paraId="33A69882" w14:textId="5C8B47EE" w:rsidR="00307C4B" w:rsidRPr="006A5EAA" w:rsidRDefault="51F91212" w:rsidP="4D2C25DD">
            <w:pPr>
              <w:rPr>
                <w:rFonts w:eastAsia="Calibri" w:cs="Calibri"/>
                <w:b/>
                <w:bCs/>
                <w:color w:val="00B050"/>
              </w:rPr>
            </w:pPr>
            <w:r w:rsidRPr="4D2C25DD">
              <w:rPr>
                <w:rFonts w:eastAsia="Calibri" w:cs="Calibri"/>
                <w:b/>
                <w:bCs/>
                <w:color w:val="00B050"/>
              </w:rPr>
              <w:t>Chromosomes</w:t>
            </w:r>
          </w:p>
          <w:p w14:paraId="7F4F6CF4" w14:textId="6920593E" w:rsidR="00307C4B" w:rsidRPr="006A5EAA" w:rsidRDefault="00307C4B" w:rsidP="4D2C25DD">
            <w:pPr>
              <w:rPr>
                <w:b/>
                <w:bCs/>
              </w:rPr>
            </w:pPr>
          </w:p>
        </w:tc>
        <w:tc>
          <w:tcPr>
            <w:tcW w:w="3413" w:type="dxa"/>
          </w:tcPr>
          <w:p w14:paraId="2513B697" w14:textId="17A225C6" w:rsidR="00307C4B" w:rsidRPr="006A5EAA" w:rsidRDefault="00307C4B" w:rsidP="4D2C25DD">
            <w:pPr>
              <w:rPr>
                <w:i/>
                <w:iCs/>
              </w:rPr>
            </w:pPr>
            <w:r w:rsidRPr="4D2C25DD">
              <w:rPr>
                <w:rFonts w:ascii="Open Sans" w:hAnsi="Open Sans" w:cs="Open Sans"/>
                <w:i/>
                <w:iCs/>
                <w:sz w:val="18"/>
                <w:szCs w:val="18"/>
                <w:lang w:eastAsia="en-US"/>
              </w:rPr>
              <w:t>Expliquer la relation entre phénotype, structure des protéines et séquence</w:t>
            </w:r>
          </w:p>
        </w:tc>
        <w:tc>
          <w:tcPr>
            <w:tcW w:w="3977" w:type="dxa"/>
            <w:vMerge w:val="restart"/>
          </w:tcPr>
          <w:p w14:paraId="005092B4" w14:textId="2B36509C" w:rsidR="00307C4B" w:rsidRDefault="00307C4B" w:rsidP="008645BF">
            <w:r>
              <w:t>Phénotypes (macroscopique, cellulaire et moléculaire), génotype, code génétique, maladie génétique, maladie chromosomique, ultrastructure cellulaire</w:t>
            </w:r>
          </w:p>
        </w:tc>
        <w:tc>
          <w:tcPr>
            <w:tcW w:w="3600" w:type="dxa"/>
          </w:tcPr>
          <w:p w14:paraId="2E18C0AF" w14:textId="6635A4B6" w:rsidR="00307C4B" w:rsidRPr="00FF54AA" w:rsidRDefault="00307C4B" w:rsidP="4D2C25DD">
            <w:r>
              <w:t>Dans le cas d’une maladie génétique, établir une relation entre les phénotypes et la séquence d’ADN (A2).</w:t>
            </w:r>
          </w:p>
        </w:tc>
      </w:tr>
      <w:tr w:rsidR="00307C4B" w14:paraId="4A44B4C6" w14:textId="77777777" w:rsidTr="4D2C25DD">
        <w:tc>
          <w:tcPr>
            <w:tcW w:w="3004" w:type="dxa"/>
            <w:vMerge/>
          </w:tcPr>
          <w:p w14:paraId="5BEDFBF8" w14:textId="77777777" w:rsidR="00307C4B" w:rsidRDefault="00307C4B" w:rsidP="002B0E01"/>
        </w:tc>
        <w:tc>
          <w:tcPr>
            <w:tcW w:w="3413" w:type="dxa"/>
          </w:tcPr>
          <w:p w14:paraId="53E84B82" w14:textId="10E01750" w:rsidR="00307C4B" w:rsidRPr="006A5EAA" w:rsidRDefault="00307C4B" w:rsidP="4D2C25DD">
            <w:pPr>
              <w:rPr>
                <w:rFonts w:ascii="Open Sans" w:hAnsi="Open Sans" w:cs="Open Sans"/>
                <w:i/>
                <w:iCs/>
                <w:sz w:val="18"/>
                <w:szCs w:val="18"/>
                <w:lang w:eastAsia="en-US"/>
              </w:rPr>
            </w:pPr>
            <w:r w:rsidRPr="4D2C25DD">
              <w:rPr>
                <w:rFonts w:ascii="Open Sans" w:hAnsi="Open Sans" w:cs="Open Sans"/>
                <w:i/>
                <w:iCs/>
                <w:sz w:val="18"/>
                <w:szCs w:val="18"/>
                <w:lang w:eastAsia="en-US"/>
              </w:rPr>
              <w:t>Mettre en évidence quelques avantages et inconvénients liés aux champs d’application des biotechnologies</w:t>
            </w:r>
          </w:p>
        </w:tc>
        <w:tc>
          <w:tcPr>
            <w:tcW w:w="3977" w:type="dxa"/>
            <w:vMerge/>
          </w:tcPr>
          <w:p w14:paraId="11A5A215" w14:textId="77777777" w:rsidR="00307C4B" w:rsidRDefault="00307C4B" w:rsidP="008645BF"/>
        </w:tc>
        <w:tc>
          <w:tcPr>
            <w:tcW w:w="3600" w:type="dxa"/>
          </w:tcPr>
          <w:p w14:paraId="1A47A9AB" w14:textId="52214F4B" w:rsidR="00307C4B" w:rsidRPr="00FF54AA" w:rsidRDefault="00307C4B" w:rsidP="4D2C25DD">
            <w:r>
              <w:t>À partir de documents relatifs à une application biotechnologique, décrire l’impact de cette application sur notre quotidien ou sur l’environnement (T1).</w:t>
            </w:r>
          </w:p>
        </w:tc>
      </w:tr>
      <w:tr w:rsidR="00BD14DF" w14:paraId="0CAD88E7" w14:textId="77777777" w:rsidTr="4D2C25DD">
        <w:tc>
          <w:tcPr>
            <w:tcW w:w="3004" w:type="dxa"/>
            <w:vMerge w:val="restart"/>
          </w:tcPr>
          <w:p w14:paraId="3C392298" w14:textId="77777777" w:rsidR="00BD14DF" w:rsidRPr="006A5EAA" w:rsidRDefault="00BD14DF" w:rsidP="009600C5">
            <w:pPr>
              <w:rPr>
                <w:b/>
                <w:bCs/>
              </w:rPr>
            </w:pPr>
            <w:r w:rsidRPr="006A5EAA">
              <w:rPr>
                <w:b/>
                <w:bCs/>
              </w:rPr>
              <w:t>UAA5 : De la génétique à l’évolution</w:t>
            </w:r>
          </w:p>
          <w:p w14:paraId="647264CE" w14:textId="45170C01" w:rsidR="00BD14DF" w:rsidRDefault="00BD14DF" w:rsidP="009600C5">
            <w:pPr>
              <w:spacing w:after="120"/>
            </w:pPr>
            <w:r w:rsidRPr="4D2C25DD">
              <w:rPr>
                <w:b/>
                <w:bCs/>
              </w:rPr>
              <w:t>Partie 2 : Evolution</w:t>
            </w:r>
          </w:p>
          <w:p w14:paraId="25C1898C" w14:textId="72AF2D35" w:rsidR="00BD14DF" w:rsidRDefault="00BD14DF" w:rsidP="4D2C25DD">
            <w:pPr>
              <w:rPr>
                <w:rFonts w:eastAsia="Calibri" w:cs="Calibri"/>
                <w:color w:val="00B050"/>
              </w:rPr>
            </w:pPr>
            <w:r w:rsidRPr="4D2C25DD">
              <w:rPr>
                <w:rFonts w:eastAsia="Calibri" w:cs="Calibri"/>
                <w:b/>
                <w:bCs/>
                <w:color w:val="00B050"/>
                <w:u w:val="single"/>
              </w:rPr>
              <w:t>Prérequis nécessaire</w:t>
            </w:r>
            <w:r w:rsidRPr="4D2C25DD">
              <w:rPr>
                <w:rFonts w:eastAsia="Calibri" w:cs="Calibri"/>
                <w:b/>
                <w:bCs/>
                <w:color w:val="00B050"/>
              </w:rPr>
              <w:t xml:space="preserve"> : /</w:t>
            </w:r>
          </w:p>
          <w:p w14:paraId="0E794DAF" w14:textId="7E1F6626" w:rsidR="00BD14DF" w:rsidRDefault="00BD14DF" w:rsidP="4D2C25DD">
            <w:pPr>
              <w:rPr>
                <w:rFonts w:eastAsia="Calibri" w:cs="Calibri"/>
                <w:b/>
                <w:bCs/>
                <w:color w:val="00B050"/>
              </w:rPr>
            </w:pPr>
            <w:r w:rsidRPr="4D2C25DD">
              <w:rPr>
                <w:rFonts w:eastAsia="Calibri" w:cs="Calibri"/>
                <w:b/>
                <w:bCs/>
                <w:color w:val="00B050"/>
              </w:rPr>
              <w:t>Biodiversité</w:t>
            </w:r>
          </w:p>
          <w:p w14:paraId="2CA2F64A" w14:textId="3DC226CC" w:rsidR="00BD14DF" w:rsidRDefault="00BD14DF" w:rsidP="4D2C25DD">
            <w:pPr>
              <w:rPr>
                <w:rFonts w:eastAsia="Calibri" w:cs="Calibri"/>
                <w:b/>
                <w:bCs/>
                <w:color w:val="00B050"/>
              </w:rPr>
            </w:pPr>
          </w:p>
          <w:p w14:paraId="2DCCAE50" w14:textId="2576613B" w:rsidR="00BD14DF" w:rsidRDefault="00BD14DF" w:rsidP="4D2C25DD">
            <w:pPr>
              <w:rPr>
                <w:rFonts w:eastAsia="Calibri" w:cs="Calibri"/>
                <w:b/>
                <w:bCs/>
                <w:color w:val="00B050"/>
              </w:rPr>
            </w:pPr>
          </w:p>
          <w:p w14:paraId="79E8453D" w14:textId="4F02A983" w:rsidR="00BD14DF" w:rsidRDefault="00BD14DF" w:rsidP="4D2C25DD">
            <w:pPr>
              <w:spacing w:after="120"/>
              <w:rPr>
                <w:b/>
                <w:bCs/>
              </w:rPr>
            </w:pPr>
          </w:p>
        </w:tc>
        <w:tc>
          <w:tcPr>
            <w:tcW w:w="3413" w:type="dxa"/>
            <w:vMerge w:val="restart"/>
          </w:tcPr>
          <w:p w14:paraId="5EB52FAB" w14:textId="695D6711" w:rsidR="00BD14DF" w:rsidRPr="006A5EAA" w:rsidRDefault="00BD14DF" w:rsidP="4D2C25DD">
            <w:pPr>
              <w:spacing w:after="120"/>
              <w:rPr>
                <w:i/>
                <w:iCs/>
              </w:rPr>
            </w:pPr>
            <w:r w:rsidRPr="4D2C25DD">
              <w:rPr>
                <w:rFonts w:ascii="Open Sans" w:hAnsi="Open Sans" w:cs="Open Sans"/>
                <w:i/>
                <w:iCs/>
                <w:sz w:val="18"/>
                <w:szCs w:val="18"/>
                <w:lang w:eastAsia="en-US"/>
              </w:rPr>
              <w:t>Distinguer un modèle (issu de faits scientifiques) d’une croyance pour expliquer l’apparition de la vie, l’évolution de la vie sur Terre et la biodiversité</w:t>
            </w:r>
          </w:p>
        </w:tc>
        <w:tc>
          <w:tcPr>
            <w:tcW w:w="3977" w:type="dxa"/>
            <w:vMerge w:val="restart"/>
          </w:tcPr>
          <w:p w14:paraId="67F28C5C" w14:textId="7F9EE3D1" w:rsidR="00BD14DF" w:rsidRDefault="00BD14DF" w:rsidP="0035120F">
            <w:pPr>
              <w:jc w:val="left"/>
            </w:pPr>
            <w:r>
              <w:t>Espèce, spéciation, brassage génétique et mutation, sélection naturelle et dérive génétique, origine de la vie, néodarwinisme, lien de parenté entre vivants,</w:t>
            </w:r>
          </w:p>
        </w:tc>
        <w:tc>
          <w:tcPr>
            <w:tcW w:w="3600" w:type="dxa"/>
          </w:tcPr>
          <w:p w14:paraId="5EFF8C12" w14:textId="59595B01" w:rsidR="00BD14DF" w:rsidRPr="00FF54AA" w:rsidRDefault="00BD14DF" w:rsidP="4D2C25DD">
            <w:r>
              <w:t>A partir de l’analyse de documents décrivant un cas concret d’apparition d’une nouvelle espèce, mettre en évidence les mécanismes particuliers qui permettent d’expliquer l’apparition de ces nouvelles espèces (T3)</w:t>
            </w:r>
          </w:p>
        </w:tc>
      </w:tr>
      <w:tr w:rsidR="00BD14DF" w14:paraId="00701CF6" w14:textId="77777777" w:rsidTr="00A84E81">
        <w:trPr>
          <w:trHeight w:val="2290"/>
        </w:trPr>
        <w:tc>
          <w:tcPr>
            <w:tcW w:w="3004" w:type="dxa"/>
            <w:vMerge/>
          </w:tcPr>
          <w:p w14:paraId="7869AAC8" w14:textId="77777777" w:rsidR="00BD14DF" w:rsidRPr="009B513C" w:rsidRDefault="00BD14DF" w:rsidP="008645BF">
            <w:pPr>
              <w:spacing w:after="120"/>
            </w:pPr>
          </w:p>
        </w:tc>
        <w:tc>
          <w:tcPr>
            <w:tcW w:w="3413" w:type="dxa"/>
            <w:vMerge/>
          </w:tcPr>
          <w:p w14:paraId="08C9A296" w14:textId="77777777" w:rsidR="00BD14DF" w:rsidRPr="009B513C" w:rsidRDefault="00BD14DF" w:rsidP="008645BF">
            <w:pPr>
              <w:spacing w:after="120"/>
            </w:pPr>
          </w:p>
        </w:tc>
        <w:tc>
          <w:tcPr>
            <w:tcW w:w="3977" w:type="dxa"/>
            <w:vMerge/>
          </w:tcPr>
          <w:p w14:paraId="3A6F0592" w14:textId="0E87275F" w:rsidR="00BD14DF" w:rsidRDefault="00BD14DF" w:rsidP="008645BF"/>
        </w:tc>
        <w:tc>
          <w:tcPr>
            <w:tcW w:w="3600" w:type="dxa"/>
          </w:tcPr>
          <w:p w14:paraId="311EAA18" w14:textId="720C9699" w:rsidR="00BD14DF" w:rsidRDefault="00BD14DF" w:rsidP="008645BF">
            <w:r>
              <w:t>À la lumière de la théorie néodarwinienne, critiquer les arguments développés dans des théories qui tentent d’expliquer l’origine et l’évolution de la vie à la surface de la Terre (T4).</w:t>
            </w:r>
          </w:p>
        </w:tc>
      </w:tr>
      <w:tr w:rsidR="00BD14DF" w14:paraId="7B359E03" w14:textId="77777777" w:rsidTr="009B2808">
        <w:trPr>
          <w:trHeight w:val="411"/>
        </w:trPr>
        <w:tc>
          <w:tcPr>
            <w:tcW w:w="3004" w:type="dxa"/>
            <w:shd w:val="clear" w:color="auto" w:fill="E7E6E6" w:themeFill="background2"/>
            <w:vAlign w:val="center"/>
          </w:tcPr>
          <w:p w14:paraId="39218AB6" w14:textId="225ED949" w:rsidR="00BD14DF" w:rsidRPr="009B513C" w:rsidRDefault="00BD14DF" w:rsidP="009B2808">
            <w:pPr>
              <w:spacing w:after="0"/>
              <w:jc w:val="center"/>
            </w:pPr>
            <w:r>
              <w:rPr>
                <w:b/>
                <w:bCs/>
              </w:rPr>
              <w:lastRenderedPageBreak/>
              <w:t>Nom de l’UAA</w:t>
            </w:r>
          </w:p>
        </w:tc>
        <w:tc>
          <w:tcPr>
            <w:tcW w:w="3413" w:type="dxa"/>
            <w:shd w:val="clear" w:color="auto" w:fill="E7E6E6" w:themeFill="background2"/>
            <w:vAlign w:val="center"/>
          </w:tcPr>
          <w:p w14:paraId="56D34819" w14:textId="2BC29C70" w:rsidR="00BD14DF" w:rsidRPr="009B513C" w:rsidRDefault="00BD14DF" w:rsidP="009B2808">
            <w:pPr>
              <w:spacing w:after="0"/>
              <w:jc w:val="center"/>
            </w:pPr>
            <w:r w:rsidRPr="00102F8D">
              <w:rPr>
                <w:b/>
                <w:bCs/>
              </w:rPr>
              <w:t>Compétences</w:t>
            </w:r>
            <w:r>
              <w:rPr>
                <w:b/>
                <w:bCs/>
              </w:rPr>
              <w:t xml:space="preserve"> du programme</w:t>
            </w:r>
          </w:p>
        </w:tc>
        <w:tc>
          <w:tcPr>
            <w:tcW w:w="3977" w:type="dxa"/>
            <w:shd w:val="clear" w:color="auto" w:fill="E7E6E6" w:themeFill="background2"/>
            <w:vAlign w:val="center"/>
          </w:tcPr>
          <w:p w14:paraId="0281DB13" w14:textId="63F84323" w:rsidR="00BD14DF" w:rsidRDefault="00BD14DF" w:rsidP="009B2808">
            <w:pPr>
              <w:spacing w:after="0"/>
              <w:jc w:val="center"/>
            </w:pPr>
            <w:r w:rsidRPr="4D2C25DD">
              <w:rPr>
                <w:b/>
                <w:bCs/>
              </w:rPr>
              <w:t>Savoirs associés essentiels</w:t>
            </w:r>
          </w:p>
        </w:tc>
        <w:tc>
          <w:tcPr>
            <w:tcW w:w="3600" w:type="dxa"/>
            <w:shd w:val="clear" w:color="auto" w:fill="E7E6E6" w:themeFill="background2"/>
            <w:vAlign w:val="center"/>
          </w:tcPr>
          <w:p w14:paraId="4ABE2245" w14:textId="4634765F" w:rsidR="00BD14DF" w:rsidRDefault="00BD14DF" w:rsidP="009B2808">
            <w:pPr>
              <w:spacing w:after="0"/>
              <w:jc w:val="center"/>
            </w:pPr>
            <w:r w:rsidRPr="4D2C25DD">
              <w:rPr>
                <w:b/>
                <w:bCs/>
              </w:rPr>
              <w:t>Développements attendus essentiels</w:t>
            </w:r>
          </w:p>
        </w:tc>
      </w:tr>
      <w:tr w:rsidR="00BD14DF" w14:paraId="2BB6614E" w14:textId="77777777" w:rsidTr="4D2C25DD">
        <w:tc>
          <w:tcPr>
            <w:tcW w:w="3004" w:type="dxa"/>
            <w:vMerge w:val="restart"/>
          </w:tcPr>
          <w:p w14:paraId="29DDB874" w14:textId="4708292F" w:rsidR="00BD14DF" w:rsidRPr="006A5EAA" w:rsidRDefault="00BD14DF" w:rsidP="00BD14DF">
            <w:pPr>
              <w:rPr>
                <w:b/>
                <w:bCs/>
              </w:rPr>
            </w:pPr>
            <w:r w:rsidRPr="4D2C25DD">
              <w:rPr>
                <w:b/>
                <w:bCs/>
              </w:rPr>
              <w:t>UAA6 : Les impacts de l’Homme sur les écosystèmes</w:t>
            </w:r>
          </w:p>
          <w:p w14:paraId="2F60A069" w14:textId="1B436765" w:rsidR="00BD14DF" w:rsidRPr="00917141" w:rsidRDefault="00BD14DF" w:rsidP="00BD14DF">
            <w:pPr>
              <w:rPr>
                <w:rFonts w:eastAsia="Calibri" w:cs="Calibri"/>
                <w:color w:val="00B050"/>
              </w:rPr>
            </w:pPr>
            <w:r w:rsidRPr="4D2C25DD">
              <w:rPr>
                <w:rFonts w:eastAsia="Calibri" w:cs="Calibri"/>
                <w:b/>
                <w:bCs/>
                <w:color w:val="00B050"/>
                <w:u w:val="single"/>
              </w:rPr>
              <w:t>Prérequis nécessaire</w:t>
            </w:r>
            <w:r w:rsidRPr="4D2C25DD">
              <w:rPr>
                <w:rFonts w:eastAsia="Calibri" w:cs="Calibri"/>
                <w:b/>
                <w:bCs/>
                <w:color w:val="00B050"/>
              </w:rPr>
              <w:t xml:space="preserve"> : </w:t>
            </w:r>
          </w:p>
          <w:p w14:paraId="101E55E5" w14:textId="2F71F10C" w:rsidR="00BD14DF" w:rsidRPr="00917141" w:rsidRDefault="00BD14DF" w:rsidP="00BD14DF">
            <w:pPr>
              <w:rPr>
                <w:rFonts w:eastAsia="Calibri" w:cs="Calibri"/>
                <w:b/>
                <w:bCs/>
                <w:color w:val="00B050"/>
              </w:rPr>
            </w:pPr>
            <w:r w:rsidRPr="4D2C25DD">
              <w:rPr>
                <w:rFonts w:eastAsia="Calibri" w:cs="Calibri"/>
                <w:b/>
                <w:bCs/>
                <w:color w:val="00B050"/>
              </w:rPr>
              <w:t>Biotope, biocénose, écosystème</w:t>
            </w:r>
          </w:p>
          <w:p w14:paraId="235A98D4" w14:textId="5CE98C39" w:rsidR="00BD14DF" w:rsidRPr="00917141" w:rsidRDefault="00BD14DF" w:rsidP="00BD14DF">
            <w:pPr>
              <w:rPr>
                <w:rFonts w:eastAsia="Calibri" w:cs="Calibri"/>
                <w:b/>
                <w:bCs/>
                <w:color w:val="00B050"/>
              </w:rPr>
            </w:pPr>
            <w:r w:rsidRPr="4D2C25DD">
              <w:rPr>
                <w:rFonts w:eastAsia="Calibri" w:cs="Calibri"/>
                <w:b/>
                <w:bCs/>
                <w:color w:val="00B050"/>
              </w:rPr>
              <w:t>Relations entre les vivants</w:t>
            </w:r>
          </w:p>
          <w:p w14:paraId="39F9F8B5" w14:textId="215130E3" w:rsidR="00BD14DF" w:rsidRPr="00917141" w:rsidRDefault="00BD14DF" w:rsidP="00BD14DF"/>
        </w:tc>
        <w:tc>
          <w:tcPr>
            <w:tcW w:w="3413" w:type="dxa"/>
          </w:tcPr>
          <w:p w14:paraId="45C704EE" w14:textId="2DE85740" w:rsidR="00BD14DF" w:rsidRPr="006A5EAA" w:rsidRDefault="00BD14DF" w:rsidP="00BD14DF">
            <w:pPr>
              <w:rPr>
                <w:b/>
                <w:bCs/>
                <w:i/>
                <w:iCs/>
              </w:rPr>
            </w:pPr>
            <w:r w:rsidRPr="006A5EAA">
              <w:rPr>
                <w:rFonts w:ascii="Open Sans" w:hAnsi="Open Sans" w:cs="Open Sans"/>
                <w:b/>
                <w:bCs/>
                <w:i/>
                <w:iCs/>
                <w:sz w:val="18"/>
                <w:szCs w:val="18"/>
                <w:lang w:eastAsia="en-US"/>
              </w:rPr>
              <w:t>Identifier et expliquer l’impact significatif d’activités humaines sur un écosystème</w:t>
            </w:r>
          </w:p>
        </w:tc>
        <w:tc>
          <w:tcPr>
            <w:tcW w:w="3977" w:type="dxa"/>
            <w:vMerge w:val="restart"/>
          </w:tcPr>
          <w:p w14:paraId="4C574204" w14:textId="77777777" w:rsidR="00BD14DF" w:rsidRDefault="00BD14DF" w:rsidP="00BD14DF">
            <w:r>
              <w:t>Les causes principales de la diminution de la biodiversité :</w:t>
            </w:r>
          </w:p>
          <w:p w14:paraId="056029E6" w14:textId="77777777" w:rsidR="00BD14DF" w:rsidRDefault="00BD14DF" w:rsidP="00BD14DF">
            <w:pPr>
              <w:pStyle w:val="Paragraphedeliste"/>
              <w:numPr>
                <w:ilvl w:val="0"/>
                <w:numId w:val="7"/>
              </w:numPr>
            </w:pPr>
            <w:r>
              <w:t>Surexploitation des ressources</w:t>
            </w:r>
          </w:p>
          <w:p w14:paraId="69CE6205" w14:textId="36B28FE1" w:rsidR="00BD14DF" w:rsidRDefault="00BD14DF" w:rsidP="00BD14DF">
            <w:pPr>
              <w:pStyle w:val="Paragraphedeliste"/>
              <w:numPr>
                <w:ilvl w:val="0"/>
                <w:numId w:val="7"/>
              </w:numPr>
            </w:pPr>
            <w:r>
              <w:t>Fragmentation des habitats</w:t>
            </w:r>
          </w:p>
          <w:p w14:paraId="717AAA9E" w14:textId="67DF39B9" w:rsidR="00BD14DF" w:rsidRDefault="00BD14DF" w:rsidP="00BD14DF">
            <w:pPr>
              <w:pStyle w:val="Paragraphedeliste"/>
              <w:numPr>
                <w:ilvl w:val="0"/>
                <w:numId w:val="7"/>
              </w:numPr>
            </w:pPr>
            <w:r>
              <w:t>Pollution</w:t>
            </w:r>
          </w:p>
          <w:p w14:paraId="40ABC6B7" w14:textId="5B47B436" w:rsidR="00BD14DF" w:rsidRDefault="00BD14DF" w:rsidP="00BD14DF">
            <w:pPr>
              <w:pStyle w:val="Paragraphedeliste"/>
              <w:numPr>
                <w:ilvl w:val="0"/>
                <w:numId w:val="7"/>
              </w:numPr>
            </w:pPr>
            <w:r>
              <w:t>Espèces invasives</w:t>
            </w:r>
          </w:p>
          <w:p w14:paraId="5C15EFDD" w14:textId="77777777" w:rsidR="00BD14DF" w:rsidRDefault="00BD14DF" w:rsidP="00BD14DF">
            <w:pPr>
              <w:pStyle w:val="Paragraphedeliste"/>
              <w:numPr>
                <w:ilvl w:val="0"/>
                <w:numId w:val="7"/>
              </w:numPr>
            </w:pPr>
            <w:r>
              <w:t>Changements climatiques</w:t>
            </w:r>
          </w:p>
          <w:p w14:paraId="2B0C7596" w14:textId="28D72110" w:rsidR="00BD14DF" w:rsidRDefault="00BD14DF" w:rsidP="00BD14DF">
            <w:pPr>
              <w:ind w:left="360"/>
            </w:pPr>
          </w:p>
          <w:p w14:paraId="7264551A" w14:textId="637FA9D5" w:rsidR="00BD14DF" w:rsidRDefault="00BD14DF" w:rsidP="00BD14DF"/>
          <w:p w14:paraId="7F14FBBE" w14:textId="509D39CF" w:rsidR="00BD14DF" w:rsidRPr="00F1435E" w:rsidRDefault="00BD14DF" w:rsidP="00BD14DF">
            <w:r>
              <w:t>Services rendus par les écosystèmes</w:t>
            </w:r>
          </w:p>
        </w:tc>
        <w:tc>
          <w:tcPr>
            <w:tcW w:w="3600" w:type="dxa"/>
          </w:tcPr>
          <w:p w14:paraId="02F77EB9" w14:textId="12102FCF" w:rsidR="00BD14DF" w:rsidRDefault="00BD14DF" w:rsidP="00BD14DF">
            <w:pPr>
              <w:rPr>
                <w:rFonts w:eastAsia="Calibri" w:cs="Calibri"/>
              </w:rPr>
            </w:pPr>
            <w:r w:rsidRPr="4D2C25DD">
              <w:rPr>
                <w:rFonts w:eastAsia="Calibri" w:cs="Calibri"/>
              </w:rPr>
              <w:t>Décrire les caractéristiques biologiques d’une espèce invasive (C3).</w:t>
            </w:r>
          </w:p>
          <w:p w14:paraId="630AADB2" w14:textId="4797FEAC" w:rsidR="00BD14DF" w:rsidRPr="00FF54AA" w:rsidRDefault="00BD14DF" w:rsidP="00BD14DF">
            <w:r>
              <w:t>Expliquer que certaines activités humaines peuvent modifier le fonctionnement d’un écosystème (déversement de lisier, introduction d’espèces invasives, surpêche…) (A3)</w:t>
            </w:r>
          </w:p>
        </w:tc>
      </w:tr>
      <w:tr w:rsidR="00BD14DF" w14:paraId="692998F3" w14:textId="77777777" w:rsidTr="4D2C25DD">
        <w:tc>
          <w:tcPr>
            <w:tcW w:w="3004" w:type="dxa"/>
            <w:vMerge/>
          </w:tcPr>
          <w:p w14:paraId="5474A5FA" w14:textId="77777777" w:rsidR="00BD14DF" w:rsidRDefault="00BD14DF" w:rsidP="00BD14DF"/>
        </w:tc>
        <w:tc>
          <w:tcPr>
            <w:tcW w:w="3413" w:type="dxa"/>
          </w:tcPr>
          <w:p w14:paraId="1A104675" w14:textId="242A6A27" w:rsidR="00BD14DF" w:rsidRPr="006A5EAA" w:rsidRDefault="00BD14DF" w:rsidP="00BD14DF">
            <w:pPr>
              <w:rPr>
                <w:b/>
                <w:bCs/>
                <w:i/>
                <w:iCs/>
              </w:rPr>
            </w:pPr>
            <w:r w:rsidRPr="006A5EAA">
              <w:rPr>
                <w:rFonts w:ascii="Open Sans" w:hAnsi="Open Sans" w:cs="Open Sans"/>
                <w:b/>
                <w:bCs/>
                <w:i/>
                <w:iCs/>
                <w:sz w:val="18"/>
                <w:szCs w:val="18"/>
                <w:lang w:eastAsia="en-US"/>
              </w:rPr>
              <w:t>Développer une argumentation scientifique pour critiquer une action de l’être humain sur un écosystème, puis proposer des solutions préventives et curatives</w:t>
            </w:r>
          </w:p>
        </w:tc>
        <w:tc>
          <w:tcPr>
            <w:tcW w:w="3977" w:type="dxa"/>
            <w:vMerge/>
          </w:tcPr>
          <w:p w14:paraId="7D6BB9C9" w14:textId="77777777" w:rsidR="00BD14DF" w:rsidRDefault="00BD14DF" w:rsidP="00BD14DF"/>
        </w:tc>
        <w:tc>
          <w:tcPr>
            <w:tcW w:w="3600" w:type="dxa"/>
          </w:tcPr>
          <w:p w14:paraId="73E8D258" w14:textId="2C1DE0B5" w:rsidR="00BD14DF" w:rsidRDefault="00BD14DF" w:rsidP="00BD14DF">
            <w:r>
              <w:t>Participer à un débat scientifiquement argumenté pour proposer, en tant que citoyen responsable, des pistes de solutions afin de protéger les écosystèmes (T1)</w:t>
            </w:r>
          </w:p>
          <w:p w14:paraId="28C35892" w14:textId="7271AC1A" w:rsidR="00BD14DF" w:rsidRDefault="00BD14DF" w:rsidP="00BD14DF">
            <w:r>
              <w:t xml:space="preserve">Expliquer comment certaines activités humaines favorisent le maintien ou la restauration de la biodiversité (T2) </w:t>
            </w:r>
          </w:p>
        </w:tc>
      </w:tr>
    </w:tbl>
    <w:p w14:paraId="5F3E3B78" w14:textId="77777777" w:rsidR="002B0E01" w:rsidRDefault="002B0E01" w:rsidP="0095195B">
      <w:pPr>
        <w:ind w:left="360"/>
      </w:pPr>
    </w:p>
    <w:sectPr w:rsidR="002B0E01" w:rsidSect="00835CA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727B" w14:textId="77777777" w:rsidR="00333C37" w:rsidRDefault="00333C37" w:rsidP="00333C37">
      <w:pPr>
        <w:spacing w:after="0"/>
      </w:pPr>
      <w:r>
        <w:separator/>
      </w:r>
    </w:p>
  </w:endnote>
  <w:endnote w:type="continuationSeparator" w:id="0">
    <w:p w14:paraId="0B1F0348" w14:textId="77777777" w:rsidR="00333C37" w:rsidRDefault="00333C37" w:rsidP="00333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EndPr/>
    <w:sdtContent>
      <w:p w14:paraId="5783BC5A" w14:textId="5F204E11" w:rsidR="0087507A" w:rsidRDefault="00802B36" w:rsidP="0087507A">
        <w:pPr>
          <w:pStyle w:val="Pieddepage"/>
          <w:jc w:val="center"/>
        </w:pPr>
        <w:r>
          <w:rPr>
            <w:noProof/>
          </w:rPr>
          <mc:AlternateContent>
            <mc:Choice Requires="wps">
              <w:drawing>
                <wp:anchor distT="0" distB="0" distL="114300" distR="114300" simplePos="0" relativeHeight="251659264" behindDoc="0" locked="0" layoutInCell="0" allowOverlap="1" wp14:anchorId="0BF13A0E" wp14:editId="7F886807">
                  <wp:simplePos x="0" y="0"/>
                  <wp:positionH relativeFrom="rightMargin">
                    <wp:posOffset>8890</wp:posOffset>
                  </wp:positionH>
                  <wp:positionV relativeFrom="bottomMargin">
                    <wp:posOffset>73660</wp:posOffset>
                  </wp:positionV>
                  <wp:extent cx="476250" cy="285750"/>
                  <wp:effectExtent l="0" t="0" r="1905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85750"/>
                          </a:xfrm>
                          <a:prstGeom prst="foldedCorner">
                            <a:avLst>
                              <a:gd name="adj" fmla="val 34560"/>
                            </a:avLst>
                          </a:prstGeom>
                          <a:solidFill>
                            <a:srgbClr val="FFFFFF"/>
                          </a:solidFill>
                          <a:ln w="3175">
                            <a:solidFill>
                              <a:srgbClr val="808080"/>
                            </a:solidFill>
                            <a:round/>
                            <a:headEnd/>
                            <a:tailEnd/>
                          </a:ln>
                        </wps:spPr>
                        <wps:txbx>
                          <w:txbxContent>
                            <w:p w14:paraId="404CF38B" w14:textId="77777777" w:rsidR="0087507A" w:rsidRDefault="0087507A">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13A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7pt;margin-top:5.8pt;width:37.5pt;height:2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" o:allowincell="f" adj="14135" strokecolor="gray" strokeweight=".25pt">
                  <v:textbox>
                    <w:txbxContent>
                      <w:p w14:paraId="404CF38B" w14:textId="77777777" w:rsidR="0087507A" w:rsidRDefault="0087507A">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87507A">
          <w:rPr>
            <w:noProof/>
          </w:rPr>
          <w:drawing>
            <wp:anchor distT="0" distB="0" distL="114300" distR="114300" simplePos="0" relativeHeight="251661312" behindDoc="0" locked="0" layoutInCell="1" allowOverlap="1" wp14:anchorId="733C42A8" wp14:editId="16E73921">
              <wp:simplePos x="0" y="0"/>
              <wp:positionH relativeFrom="margin">
                <wp:posOffset>0</wp:posOffset>
              </wp:positionH>
              <wp:positionV relativeFrom="paragraph">
                <wp:posOffset>0</wp:posOffset>
              </wp:positionV>
              <wp:extent cx="802640" cy="4679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87507A">
          <w:rPr>
            <w:noProof/>
          </w:rPr>
          <w:drawing>
            <wp:anchor distT="0" distB="0" distL="114300" distR="114300" simplePos="0" relativeHeight="251662336" behindDoc="0" locked="0" layoutInCell="1" allowOverlap="1" wp14:anchorId="69D6262F" wp14:editId="3C284481">
              <wp:simplePos x="0" y="0"/>
              <wp:positionH relativeFrom="margin">
                <wp:posOffset>1181100</wp:posOffset>
              </wp:positionH>
              <wp:positionV relativeFrom="margin">
                <wp:posOffset>6337935</wp:posOffset>
              </wp:positionV>
              <wp:extent cx="876300" cy="4819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r w:rsidR="0087507A">
          <w:rPr>
            <w:rFonts w:asciiTheme="minorHAnsi" w:hAnsiTheme="minorHAnsi" w:cstheme="minorHAnsi"/>
            <w:color w:val="385623" w:themeColor="accent6" w:themeShade="80"/>
          </w:rPr>
          <w:t>Sciences de Base 6</w:t>
        </w:r>
        <w:r w:rsidR="0087507A">
          <w:rPr>
            <w:rFonts w:asciiTheme="minorHAnsi" w:hAnsiTheme="minorHAnsi" w:cstheme="minorHAnsi"/>
            <w:color w:val="385623" w:themeColor="accent6" w:themeShade="80"/>
            <w:vertAlign w:val="superscript"/>
          </w:rPr>
          <w:t>e</w:t>
        </w:r>
        <w:r w:rsidR="0087507A">
          <w:rPr>
            <w:rFonts w:asciiTheme="minorHAnsi" w:hAnsiTheme="minorHAnsi" w:cstheme="minorHAnsi"/>
            <w:color w:val="385623" w:themeColor="accent6" w:themeShade="80"/>
          </w:rPr>
          <w:t xml:space="preserve"> – Essentiels – Janvier 2022</w:t>
        </w:r>
      </w:p>
    </w:sdtContent>
  </w:sdt>
  <w:sdt>
    <w:sdtPr>
      <w:id w:val="-487015044"/>
      <w:docPartObj>
        <w:docPartGallery w:val="Page Numbers (Bottom of Page)"/>
        <w:docPartUnique/>
      </w:docPartObj>
    </w:sdtPr>
    <w:sdtEndPr/>
    <w:sdtContent>
      <w:p w14:paraId="1FC06D51" w14:textId="5E9D99C0" w:rsidR="00333C37" w:rsidRDefault="00802B36">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C964" w14:textId="77777777" w:rsidR="00333C37" w:rsidRDefault="00333C37" w:rsidP="00333C37">
      <w:pPr>
        <w:spacing w:after="0"/>
      </w:pPr>
      <w:r>
        <w:separator/>
      </w:r>
    </w:p>
  </w:footnote>
  <w:footnote w:type="continuationSeparator" w:id="0">
    <w:p w14:paraId="4CD7A949" w14:textId="77777777" w:rsidR="00333C37" w:rsidRDefault="00333C37" w:rsidP="00333C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0DF1"/>
    <w:rsid w:val="00030DAD"/>
    <w:rsid w:val="000372DA"/>
    <w:rsid w:val="00042F38"/>
    <w:rsid w:val="00071CA4"/>
    <w:rsid w:val="0008595E"/>
    <w:rsid w:val="00092336"/>
    <w:rsid w:val="000A3E93"/>
    <w:rsid w:val="000B5583"/>
    <w:rsid w:val="000B7ABA"/>
    <w:rsid w:val="000C6555"/>
    <w:rsid w:val="000F3467"/>
    <w:rsid w:val="001059A0"/>
    <w:rsid w:val="00143325"/>
    <w:rsid w:val="00155C92"/>
    <w:rsid w:val="00173FDB"/>
    <w:rsid w:val="00175386"/>
    <w:rsid w:val="001838D2"/>
    <w:rsid w:val="001B6396"/>
    <w:rsid w:val="001C22C1"/>
    <w:rsid w:val="001C3ABF"/>
    <w:rsid w:val="001D35CC"/>
    <w:rsid w:val="00206830"/>
    <w:rsid w:val="00206FDB"/>
    <w:rsid w:val="00211AED"/>
    <w:rsid w:val="00240887"/>
    <w:rsid w:val="00247210"/>
    <w:rsid w:val="0026092F"/>
    <w:rsid w:val="002611D8"/>
    <w:rsid w:val="00265AAB"/>
    <w:rsid w:val="002675E1"/>
    <w:rsid w:val="00282E5D"/>
    <w:rsid w:val="002A11D8"/>
    <w:rsid w:val="002A303C"/>
    <w:rsid w:val="002A7103"/>
    <w:rsid w:val="002B0E01"/>
    <w:rsid w:val="002F07C8"/>
    <w:rsid w:val="002F5540"/>
    <w:rsid w:val="00307C4B"/>
    <w:rsid w:val="00322825"/>
    <w:rsid w:val="00331262"/>
    <w:rsid w:val="00333C37"/>
    <w:rsid w:val="00337879"/>
    <w:rsid w:val="00344FD1"/>
    <w:rsid w:val="0035120F"/>
    <w:rsid w:val="003C338C"/>
    <w:rsid w:val="003D02F9"/>
    <w:rsid w:val="003D2EC8"/>
    <w:rsid w:val="0040015C"/>
    <w:rsid w:val="00467A79"/>
    <w:rsid w:val="00497B28"/>
    <w:rsid w:val="004A0AA3"/>
    <w:rsid w:val="004A5514"/>
    <w:rsid w:val="004B6CAD"/>
    <w:rsid w:val="004D2BC7"/>
    <w:rsid w:val="004E24A3"/>
    <w:rsid w:val="004F4E56"/>
    <w:rsid w:val="00513874"/>
    <w:rsid w:val="00551126"/>
    <w:rsid w:val="00565479"/>
    <w:rsid w:val="00571A1B"/>
    <w:rsid w:val="00582CCA"/>
    <w:rsid w:val="005A369C"/>
    <w:rsid w:val="005B3238"/>
    <w:rsid w:val="005B5D3D"/>
    <w:rsid w:val="005D5DFE"/>
    <w:rsid w:val="0060627E"/>
    <w:rsid w:val="006148EC"/>
    <w:rsid w:val="006307B0"/>
    <w:rsid w:val="006337A6"/>
    <w:rsid w:val="00652053"/>
    <w:rsid w:val="00673197"/>
    <w:rsid w:val="0069042B"/>
    <w:rsid w:val="006A09FD"/>
    <w:rsid w:val="006A3146"/>
    <w:rsid w:val="006A594C"/>
    <w:rsid w:val="006A5EAA"/>
    <w:rsid w:val="006B1AF0"/>
    <w:rsid w:val="006C7BB2"/>
    <w:rsid w:val="006D61EC"/>
    <w:rsid w:val="007142B9"/>
    <w:rsid w:val="00717AD6"/>
    <w:rsid w:val="007255AA"/>
    <w:rsid w:val="00725B99"/>
    <w:rsid w:val="00744992"/>
    <w:rsid w:val="007542EE"/>
    <w:rsid w:val="00755FD3"/>
    <w:rsid w:val="00757437"/>
    <w:rsid w:val="00770CEE"/>
    <w:rsid w:val="00783905"/>
    <w:rsid w:val="007C7423"/>
    <w:rsid w:val="007D1147"/>
    <w:rsid w:val="007F4781"/>
    <w:rsid w:val="00802B36"/>
    <w:rsid w:val="00835CA6"/>
    <w:rsid w:val="00861140"/>
    <w:rsid w:val="008645BF"/>
    <w:rsid w:val="0087507A"/>
    <w:rsid w:val="008C2F40"/>
    <w:rsid w:val="008C7674"/>
    <w:rsid w:val="008D79EB"/>
    <w:rsid w:val="008E2774"/>
    <w:rsid w:val="0090394E"/>
    <w:rsid w:val="00913B9C"/>
    <w:rsid w:val="00932E78"/>
    <w:rsid w:val="009330CC"/>
    <w:rsid w:val="0095195B"/>
    <w:rsid w:val="009600C5"/>
    <w:rsid w:val="0096255C"/>
    <w:rsid w:val="00962FE4"/>
    <w:rsid w:val="00972251"/>
    <w:rsid w:val="0097265E"/>
    <w:rsid w:val="00997091"/>
    <w:rsid w:val="009B2808"/>
    <w:rsid w:val="009B4615"/>
    <w:rsid w:val="00A260AA"/>
    <w:rsid w:val="00A35D3C"/>
    <w:rsid w:val="00A67C38"/>
    <w:rsid w:val="00AB0E9E"/>
    <w:rsid w:val="00AF16EB"/>
    <w:rsid w:val="00B1078E"/>
    <w:rsid w:val="00B15F5A"/>
    <w:rsid w:val="00B23E10"/>
    <w:rsid w:val="00B44FAA"/>
    <w:rsid w:val="00B67FE7"/>
    <w:rsid w:val="00B74356"/>
    <w:rsid w:val="00B77868"/>
    <w:rsid w:val="00B92790"/>
    <w:rsid w:val="00B94E7C"/>
    <w:rsid w:val="00B96BA8"/>
    <w:rsid w:val="00BA3BE7"/>
    <w:rsid w:val="00BC3B01"/>
    <w:rsid w:val="00BC63E7"/>
    <w:rsid w:val="00BD14DF"/>
    <w:rsid w:val="00BE326B"/>
    <w:rsid w:val="00BF0362"/>
    <w:rsid w:val="00BF646A"/>
    <w:rsid w:val="00C15F7E"/>
    <w:rsid w:val="00C22536"/>
    <w:rsid w:val="00C54BB3"/>
    <w:rsid w:val="00C64329"/>
    <w:rsid w:val="00C67CEF"/>
    <w:rsid w:val="00CA321A"/>
    <w:rsid w:val="00CA39D4"/>
    <w:rsid w:val="00CA47F7"/>
    <w:rsid w:val="00CA51F3"/>
    <w:rsid w:val="00CD67AE"/>
    <w:rsid w:val="00CE52C5"/>
    <w:rsid w:val="00D00E12"/>
    <w:rsid w:val="00D014A6"/>
    <w:rsid w:val="00D070BC"/>
    <w:rsid w:val="00D30D50"/>
    <w:rsid w:val="00D44DAE"/>
    <w:rsid w:val="00D81270"/>
    <w:rsid w:val="00D84B05"/>
    <w:rsid w:val="00D9077E"/>
    <w:rsid w:val="00DC7250"/>
    <w:rsid w:val="00DD20A1"/>
    <w:rsid w:val="00DF5911"/>
    <w:rsid w:val="00DF648D"/>
    <w:rsid w:val="00E14256"/>
    <w:rsid w:val="00E178D4"/>
    <w:rsid w:val="00E207D2"/>
    <w:rsid w:val="00E811D5"/>
    <w:rsid w:val="00EB7AEA"/>
    <w:rsid w:val="00EC4ED3"/>
    <w:rsid w:val="00EC6DAB"/>
    <w:rsid w:val="00ED7F05"/>
    <w:rsid w:val="00EE2771"/>
    <w:rsid w:val="00EF64F4"/>
    <w:rsid w:val="00F05709"/>
    <w:rsid w:val="00F07544"/>
    <w:rsid w:val="00F1435E"/>
    <w:rsid w:val="00F227E7"/>
    <w:rsid w:val="00F418F4"/>
    <w:rsid w:val="00F5205A"/>
    <w:rsid w:val="00F7530F"/>
    <w:rsid w:val="00FA4B20"/>
    <w:rsid w:val="00FD53A3"/>
    <w:rsid w:val="00FD5905"/>
    <w:rsid w:val="00FE0927"/>
    <w:rsid w:val="00FF54AA"/>
    <w:rsid w:val="01EA479A"/>
    <w:rsid w:val="02E6D0F8"/>
    <w:rsid w:val="05CEF429"/>
    <w:rsid w:val="05E95B17"/>
    <w:rsid w:val="06E452B3"/>
    <w:rsid w:val="07DD6DBF"/>
    <w:rsid w:val="07E2F3ED"/>
    <w:rsid w:val="0886EED8"/>
    <w:rsid w:val="0B0B1384"/>
    <w:rsid w:val="0DDA220B"/>
    <w:rsid w:val="0F1CA453"/>
    <w:rsid w:val="0FF63467"/>
    <w:rsid w:val="11D6FC9A"/>
    <w:rsid w:val="154CB9C8"/>
    <w:rsid w:val="15C9B433"/>
    <w:rsid w:val="16E54424"/>
    <w:rsid w:val="19300112"/>
    <w:rsid w:val="1BDB0721"/>
    <w:rsid w:val="1D302D07"/>
    <w:rsid w:val="1F047339"/>
    <w:rsid w:val="2093E72A"/>
    <w:rsid w:val="26DD6812"/>
    <w:rsid w:val="26E266AF"/>
    <w:rsid w:val="278B40FA"/>
    <w:rsid w:val="29812B3C"/>
    <w:rsid w:val="2A208C67"/>
    <w:rsid w:val="2B66D06F"/>
    <w:rsid w:val="2CAA9E77"/>
    <w:rsid w:val="30B40CBF"/>
    <w:rsid w:val="34587117"/>
    <w:rsid w:val="36108570"/>
    <w:rsid w:val="368E6A18"/>
    <w:rsid w:val="3A321CD2"/>
    <w:rsid w:val="3B91E892"/>
    <w:rsid w:val="3BB15CF9"/>
    <w:rsid w:val="3D071943"/>
    <w:rsid w:val="3DAC9742"/>
    <w:rsid w:val="4110833F"/>
    <w:rsid w:val="435ED1DA"/>
    <w:rsid w:val="456EF53C"/>
    <w:rsid w:val="47EB2EC1"/>
    <w:rsid w:val="4835D2B7"/>
    <w:rsid w:val="4994C53D"/>
    <w:rsid w:val="4ADD2CDF"/>
    <w:rsid w:val="4B362952"/>
    <w:rsid w:val="4B3A7BD7"/>
    <w:rsid w:val="4BBA181C"/>
    <w:rsid w:val="4D2C25DD"/>
    <w:rsid w:val="4DF7C478"/>
    <w:rsid w:val="4EB9315B"/>
    <w:rsid w:val="50E10574"/>
    <w:rsid w:val="51929ABD"/>
    <w:rsid w:val="51DDDF26"/>
    <w:rsid w:val="51F91212"/>
    <w:rsid w:val="523E9314"/>
    <w:rsid w:val="54036F82"/>
    <w:rsid w:val="561BAB68"/>
    <w:rsid w:val="572B00BB"/>
    <w:rsid w:val="57AE3A31"/>
    <w:rsid w:val="583034D7"/>
    <w:rsid w:val="58E8F02B"/>
    <w:rsid w:val="5D8397D8"/>
    <w:rsid w:val="5F9951CB"/>
    <w:rsid w:val="63851EA6"/>
    <w:rsid w:val="67559683"/>
    <w:rsid w:val="6BA56792"/>
    <w:rsid w:val="6FE2E7E8"/>
    <w:rsid w:val="7395EC02"/>
    <w:rsid w:val="75C4DF36"/>
    <w:rsid w:val="76545F91"/>
    <w:rsid w:val="79FC4EEF"/>
    <w:rsid w:val="7C10F774"/>
    <w:rsid w:val="7C33018F"/>
    <w:rsid w:val="7F216BE5"/>
    <w:rsid w:val="7F33DBDE"/>
    <w:rsid w:val="7F5AD7D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F85A1"/>
  <w15:chartTrackingRefBased/>
  <w15:docId w15:val="{CBA29001-56E2-4AE5-A19B-8BF7ECC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TableauEnumration1">
    <w:name w:val="Tableau_Enumération1"/>
    <w:basedOn w:val="Normal"/>
    <w:rsid w:val="00F5205A"/>
    <w:pPr>
      <w:numPr>
        <w:numId w:val="8"/>
      </w:numPr>
      <w:tabs>
        <w:tab w:val="clear" w:pos="720"/>
        <w:tab w:val="left" w:pos="284"/>
      </w:tabs>
      <w:suppressAutoHyphens/>
      <w:spacing w:after="40"/>
      <w:ind w:left="284" w:hanging="215"/>
      <w:jc w:val="left"/>
    </w:pPr>
    <w:rPr>
      <w:rFonts w:eastAsia="Calibri"/>
      <w:sz w:val="18"/>
      <w:szCs w:val="18"/>
      <w:lang w:eastAsia="en-US"/>
    </w:rPr>
  </w:style>
  <w:style w:type="paragraph" w:styleId="Textedebulles">
    <w:name w:val="Balloon Text"/>
    <w:basedOn w:val="Normal"/>
    <w:link w:val="TextedebullesCar"/>
    <w:uiPriority w:val="99"/>
    <w:semiHidden/>
    <w:unhideWhenUsed/>
    <w:rsid w:val="0024721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210"/>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344FD1"/>
    <w:rPr>
      <w:sz w:val="16"/>
      <w:szCs w:val="16"/>
    </w:rPr>
  </w:style>
  <w:style w:type="paragraph" w:styleId="Commentaire">
    <w:name w:val="annotation text"/>
    <w:basedOn w:val="Normal"/>
    <w:link w:val="CommentaireCar"/>
    <w:uiPriority w:val="99"/>
    <w:semiHidden/>
    <w:unhideWhenUsed/>
    <w:rsid w:val="00344FD1"/>
    <w:rPr>
      <w:sz w:val="20"/>
      <w:szCs w:val="20"/>
    </w:rPr>
  </w:style>
  <w:style w:type="character" w:customStyle="1" w:styleId="CommentaireCar">
    <w:name w:val="Commentaire Car"/>
    <w:basedOn w:val="Policepardfaut"/>
    <w:link w:val="Commentaire"/>
    <w:uiPriority w:val="99"/>
    <w:semiHidden/>
    <w:rsid w:val="00344FD1"/>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4FD1"/>
    <w:rPr>
      <w:b/>
      <w:bCs/>
    </w:rPr>
  </w:style>
  <w:style w:type="character" w:customStyle="1" w:styleId="ObjetducommentaireCar">
    <w:name w:val="Objet du commentaire Car"/>
    <w:basedOn w:val="CommentaireCar"/>
    <w:link w:val="Objetducommentaire"/>
    <w:uiPriority w:val="99"/>
    <w:semiHidden/>
    <w:rsid w:val="00344FD1"/>
    <w:rPr>
      <w:rFonts w:ascii="Calibri" w:hAnsi="Calibri" w:cs="Times New Roman"/>
      <w:b/>
      <w:bCs/>
      <w:sz w:val="20"/>
      <w:szCs w:val="20"/>
      <w:lang w:eastAsia="fr-FR"/>
    </w:rPr>
  </w:style>
  <w:style w:type="paragraph" w:styleId="En-tte">
    <w:name w:val="header"/>
    <w:basedOn w:val="Normal"/>
    <w:link w:val="En-tteCar"/>
    <w:uiPriority w:val="99"/>
    <w:unhideWhenUsed/>
    <w:rsid w:val="00333C37"/>
    <w:pPr>
      <w:tabs>
        <w:tab w:val="center" w:pos="4536"/>
        <w:tab w:val="right" w:pos="9072"/>
      </w:tabs>
      <w:spacing w:after="0"/>
    </w:pPr>
  </w:style>
  <w:style w:type="character" w:customStyle="1" w:styleId="En-tteCar">
    <w:name w:val="En-tête Car"/>
    <w:basedOn w:val="Policepardfaut"/>
    <w:link w:val="En-tte"/>
    <w:uiPriority w:val="99"/>
    <w:rsid w:val="00333C37"/>
    <w:rPr>
      <w:rFonts w:ascii="Calibri" w:hAnsi="Calibri" w:cs="Times New Roman"/>
      <w:lang w:eastAsia="fr-FR"/>
    </w:rPr>
  </w:style>
  <w:style w:type="paragraph" w:styleId="Pieddepage">
    <w:name w:val="footer"/>
    <w:basedOn w:val="Normal"/>
    <w:link w:val="PieddepageCar"/>
    <w:uiPriority w:val="99"/>
    <w:unhideWhenUsed/>
    <w:rsid w:val="00333C37"/>
    <w:pPr>
      <w:tabs>
        <w:tab w:val="center" w:pos="4536"/>
        <w:tab w:val="right" w:pos="9072"/>
      </w:tabs>
      <w:spacing w:after="0"/>
    </w:pPr>
  </w:style>
  <w:style w:type="character" w:customStyle="1" w:styleId="PieddepageCar">
    <w:name w:val="Pied de page Car"/>
    <w:basedOn w:val="Policepardfaut"/>
    <w:link w:val="Pieddepage"/>
    <w:uiPriority w:val="99"/>
    <w:rsid w:val="00333C37"/>
    <w:rPr>
      <w:rFonts w:ascii="Calibri" w:hAnsi="Calibri" w:cs="Times New Roman"/>
      <w:lang w:eastAsia="fr-FR"/>
    </w:rPr>
  </w:style>
  <w:style w:type="paragraph" w:styleId="Titre">
    <w:name w:val="Title"/>
    <w:basedOn w:val="Normal"/>
    <w:next w:val="Normal"/>
    <w:link w:val="TitreCar"/>
    <w:uiPriority w:val="10"/>
    <w:qFormat/>
    <w:rsid w:val="009B280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B2808"/>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9B280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B2808"/>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0801">
      <w:bodyDiv w:val="1"/>
      <w:marLeft w:val="0"/>
      <w:marRight w:val="0"/>
      <w:marTop w:val="0"/>
      <w:marBottom w:val="0"/>
      <w:divBdr>
        <w:top w:val="none" w:sz="0" w:space="0" w:color="auto"/>
        <w:left w:val="none" w:sz="0" w:space="0" w:color="auto"/>
        <w:bottom w:val="none" w:sz="0" w:space="0" w:color="auto"/>
        <w:right w:val="none" w:sz="0" w:space="0" w:color="auto"/>
      </w:divBdr>
    </w:div>
    <w:div w:id="5632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2.xml><?xml version="1.0" encoding="utf-8"?>
<ds:datastoreItem xmlns:ds="http://schemas.openxmlformats.org/officeDocument/2006/customXml" ds:itemID="{7FAA7223-789F-424C-9853-33E18EB69745}">
  <ds:schemaRefs>
    <ds:schemaRef ds:uri="http://schemas.microsoft.com/office/infopath/2007/PartnerControls"/>
    <ds:schemaRef ds:uri="9cac118d-0b0c-4870-995a-f84398ff09b3"/>
    <ds:schemaRef ds:uri="http://purl.org/dc/elements/1.1/"/>
    <ds:schemaRef ds:uri="http://schemas.microsoft.com/office/2006/metadata/properties"/>
    <ds:schemaRef ds:uri="beb06954-e64a-4c4e-8033-c8bb8b9c97e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B5AC05D-887C-41CE-84A3-DB1107D4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D1A6F-EF46-4B3E-95E0-B14A7BE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1692</Words>
  <Characters>9309</Characters>
  <Application>Microsoft Office Word</Application>
  <DocSecurity>0</DocSecurity>
  <Lines>77</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6</cp:revision>
  <dcterms:created xsi:type="dcterms:W3CDTF">2022-01-05T09:54:00Z</dcterms:created>
  <dcterms:modified xsi:type="dcterms:W3CDTF">2022-01-06T14:57:00Z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