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bookmarkStart w:id="0" w:name="_Hlk50552727"/>
      <w:bookmarkEnd w:id="0"/>
    </w:p>
    <w:p w14:paraId="03A18731" w14:textId="6683498D"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2</w:t>
      </w:r>
      <w:r w:rsidR="001E40B2" w:rsidRPr="001E40B2">
        <w:rPr>
          <w:color w:val="002060"/>
          <w:sz w:val="32"/>
          <w:szCs w:val="32"/>
          <w:vertAlign w:val="superscript"/>
        </w:rPr>
        <w:t>e</w:t>
      </w:r>
      <w:r w:rsidR="00544ED6">
        <w:rPr>
          <w:color w:val="002060"/>
          <w:sz w:val="32"/>
          <w:szCs w:val="32"/>
          <w:vertAlign w:val="superscript"/>
        </w:rPr>
        <w:t xml:space="preserve"> </w:t>
      </w:r>
      <w:r w:rsidR="00544ED6">
        <w:rPr>
          <w:color w:val="002060"/>
          <w:sz w:val="32"/>
          <w:szCs w:val="32"/>
        </w:rPr>
        <w:t>et 3</w:t>
      </w:r>
      <w:r w:rsidR="00544ED6" w:rsidRPr="00544ED6">
        <w:rPr>
          <w:color w:val="002060"/>
          <w:sz w:val="32"/>
          <w:szCs w:val="32"/>
          <w:vertAlign w:val="superscript"/>
        </w:rPr>
        <w:t>e</w:t>
      </w:r>
      <w:r w:rsidR="00544ED6">
        <w:rPr>
          <w:color w:val="002060"/>
          <w:sz w:val="32"/>
          <w:szCs w:val="32"/>
        </w:rPr>
        <w:t xml:space="preserve"> </w:t>
      </w:r>
      <w:r w:rsidR="002D4C7D">
        <w:rPr>
          <w:color w:val="002060"/>
          <w:sz w:val="32"/>
          <w:szCs w:val="32"/>
        </w:rPr>
        <w:t xml:space="preserve">degrés - </w:t>
      </w:r>
      <w:r w:rsidR="00544ED6">
        <w:rPr>
          <w:color w:val="002060"/>
          <w:sz w:val="32"/>
          <w:szCs w:val="32"/>
        </w:rPr>
        <w:t>Option</w:t>
      </w:r>
      <w:r w:rsidR="007F1311">
        <w:rPr>
          <w:color w:val="002060"/>
          <w:sz w:val="32"/>
          <w:szCs w:val="32"/>
        </w:rPr>
        <w:t xml:space="preserve"> </w:t>
      </w:r>
      <w:r w:rsidR="00821F7B">
        <w:rPr>
          <w:color w:val="002060"/>
          <w:sz w:val="32"/>
          <w:szCs w:val="32"/>
        </w:rPr>
        <w:t>« </w:t>
      </w:r>
      <w:r w:rsidR="00544ED6">
        <w:rPr>
          <w:color w:val="002060"/>
          <w:sz w:val="32"/>
          <w:szCs w:val="32"/>
        </w:rPr>
        <w:t>Sciences économiques</w:t>
      </w:r>
      <w:r w:rsidR="00821F7B">
        <w:rPr>
          <w:color w:val="002060"/>
          <w:sz w:val="32"/>
          <w:szCs w:val="32"/>
        </w:rPr>
        <w:t>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007C6394" w14:textId="5F571019" w:rsidR="00821F7B" w:rsidRDefault="00633129" w:rsidP="00821F7B">
      <w:pPr>
        <w:tabs>
          <w:tab w:val="left" w:pos="2160"/>
        </w:tabs>
        <w:spacing w:line="276" w:lineRule="auto"/>
        <w:jc w:val="both"/>
      </w:pPr>
      <w:r>
        <w:rPr>
          <w:noProof/>
        </w:rPr>
        <w:lastRenderedPageBreak/>
        <mc:AlternateContent>
          <mc:Choice Requires="wps">
            <w:drawing>
              <wp:anchor distT="0" distB="0" distL="114300" distR="114300" simplePos="0" relativeHeight="251659264" behindDoc="0" locked="0" layoutInCell="1" allowOverlap="1" wp14:anchorId="43B08432" wp14:editId="0589312B">
                <wp:simplePos x="0" y="0"/>
                <wp:positionH relativeFrom="column">
                  <wp:posOffset>2416835</wp:posOffset>
                </wp:positionH>
                <wp:positionV relativeFrom="paragraph">
                  <wp:posOffset>79375</wp:posOffset>
                </wp:positionV>
                <wp:extent cx="4614862" cy="757237"/>
                <wp:effectExtent l="0" t="0" r="14605" b="24130"/>
                <wp:wrapNone/>
                <wp:docPr id="4" name="Rectangle 4"/>
                <wp:cNvGraphicFramePr/>
                <a:graphic xmlns:a="http://schemas.openxmlformats.org/drawingml/2006/main">
                  <a:graphicData uri="http://schemas.microsoft.com/office/word/2010/wordprocessingShape">
                    <wps:wsp>
                      <wps:cNvSpPr/>
                      <wps:spPr>
                        <a:xfrm>
                          <a:off x="0" y="0"/>
                          <a:ext cx="4614862" cy="757237"/>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E41100A" w14:textId="3B33DB1E" w:rsidR="00CB2F7B" w:rsidRDefault="00CB2F7B" w:rsidP="00CB2F7B">
                            <w:r>
                              <w:t>Au 3</w:t>
                            </w:r>
                            <w:r w:rsidRPr="00CB2F7B">
                              <w:rPr>
                                <w:vertAlign w:val="superscript"/>
                              </w:rPr>
                              <w:t>e</w:t>
                            </w:r>
                            <w:r>
                              <w:t xml:space="preserve"> degré, l’élève doit analyser la politique économique européenne </w:t>
                            </w:r>
                            <w:r w:rsidR="00087FAA">
                              <w:t>à partir d’une question économique européenne ciblée et en réaliser une synthèse</w:t>
                            </w:r>
                          </w:p>
                          <w:p w14:paraId="37CBDB7B" w14:textId="41111AA3" w:rsidR="00260300" w:rsidRPr="00260300" w:rsidRDefault="00260300" w:rsidP="00260300">
                            <w:pPr>
                              <w:spacing w:line="276" w:lineRule="auto"/>
                            </w:pPr>
                            <w:r w:rsidRPr="00260300">
                              <w:tab/>
                            </w:r>
                            <w:r w:rsidRPr="00260300">
                              <w:tab/>
                            </w:r>
                            <w:r w:rsidRPr="00260300">
                              <w:tab/>
                            </w:r>
                          </w:p>
                          <w:p w14:paraId="01C92D6B" w14:textId="77777777" w:rsidR="00260300" w:rsidRDefault="00260300" w:rsidP="00260300">
                            <w:pPr>
                              <w:spacing w:line="276" w:lineRule="auto"/>
                            </w:pPr>
                            <w:r>
                              <w:tab/>
                            </w:r>
                            <w:r>
                              <w:tab/>
                            </w:r>
                            <w:r>
                              <w:tab/>
                            </w:r>
                            <w:r>
                              <w:tab/>
                            </w:r>
                            <w:r>
                              <w:tab/>
                            </w:r>
                          </w:p>
                          <w:p w14:paraId="1DE01ECA" w14:textId="77777777" w:rsidR="00260300" w:rsidRDefault="00260300" w:rsidP="00260300">
                            <w:pPr>
                              <w:spacing w:line="276" w:lineRule="auto"/>
                            </w:pPr>
                          </w:p>
                          <w:p w14:paraId="3A09F8B6" w14:textId="77777777" w:rsidR="00260300" w:rsidRDefault="00260300" w:rsidP="00260300">
                            <w:pPr>
                              <w:spacing w:line="276" w:lineRule="auto"/>
                            </w:pPr>
                          </w:p>
                          <w:p w14:paraId="2B9739FB" w14:textId="77777777" w:rsidR="00260300" w:rsidRDefault="00260300" w:rsidP="00260300">
                            <w:pPr>
                              <w:tabs>
                                <w:tab w:val="left" w:pos="2160"/>
                              </w:tabs>
                              <w:spacing w:line="276" w:lineRule="auto"/>
                              <w:jc w:val="both"/>
                            </w:pPr>
                          </w:p>
                          <w:p w14:paraId="6398202F" w14:textId="77777777" w:rsidR="00260300" w:rsidRDefault="00260300" w:rsidP="00260300">
                            <w:pPr>
                              <w:tabs>
                                <w:tab w:val="left" w:pos="2160"/>
                              </w:tabs>
                              <w:spacing w:line="276" w:lineRule="auto"/>
                              <w:jc w:val="both"/>
                            </w:pPr>
                            <w:r>
                              <w:t xml:space="preserve">L’élaboration d’un projet de consommation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5E178849" w14:textId="77777777" w:rsidR="00260300" w:rsidRDefault="00260300" w:rsidP="00260300">
                            <w:pPr>
                              <w:tabs>
                                <w:tab w:val="left" w:pos="2160"/>
                              </w:tabs>
                              <w:spacing w:line="276" w:lineRule="auto"/>
                              <w:jc w:val="both"/>
                            </w:pPr>
                            <w:r>
                              <w:t>Il peut ensuite travailler selon le schéma suivant.</w:t>
                            </w:r>
                          </w:p>
                          <w:p w14:paraId="47D430DC" w14:textId="77777777" w:rsidR="00260300" w:rsidRDefault="00260300" w:rsidP="00260300">
                            <w:pPr>
                              <w:tabs>
                                <w:tab w:val="left" w:pos="2160"/>
                              </w:tabs>
                              <w:spacing w:line="276" w:lineRule="auto"/>
                              <w:jc w:val="both"/>
                            </w:pPr>
                          </w:p>
                          <w:p w14:paraId="326347AE" w14:textId="77777777" w:rsidR="00260300" w:rsidRDefault="00260300" w:rsidP="00260300">
                            <w:pPr>
                              <w:tabs>
                                <w:tab w:val="left" w:pos="2160"/>
                              </w:tabs>
                              <w:spacing w:line="276" w:lineRule="auto"/>
                              <w:jc w:val="both"/>
                            </w:pPr>
                            <w:r>
                              <w:rPr>
                                <w:noProof/>
                              </w:rPr>
                              <w:drawing>
                                <wp:inline distT="0" distB="0" distL="0" distR="0" wp14:anchorId="0579E879" wp14:editId="30D827D9">
                                  <wp:extent cx="9472612" cy="3652520"/>
                                  <wp:effectExtent l="38100" t="19050" r="90805"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C1BD4C" w14:textId="77777777" w:rsidR="00260300" w:rsidRDefault="00260300" w:rsidP="00260300">
                            <w:pPr>
                              <w:tabs>
                                <w:tab w:val="left" w:pos="2160"/>
                              </w:tabs>
                              <w:spacing w:line="276" w:lineRule="auto"/>
                              <w:jc w:val="both"/>
                            </w:pPr>
                          </w:p>
                          <w:p w14:paraId="1487D358" w14:textId="77777777" w:rsidR="00260300" w:rsidRDefault="00260300" w:rsidP="00260300">
                            <w:pPr>
                              <w:tabs>
                                <w:tab w:val="left" w:pos="2160"/>
                              </w:tabs>
                              <w:spacing w:line="276" w:lineRule="auto"/>
                              <w:jc w:val="both"/>
                            </w:pPr>
                          </w:p>
                          <w:p w14:paraId="39C39C6E" w14:textId="77777777" w:rsidR="00260300" w:rsidRPr="00801EBB" w:rsidRDefault="00260300" w:rsidP="00260300">
                            <w:pPr>
                              <w:spacing w:line="276" w:lineRule="auto"/>
                            </w:pPr>
                            <w:r w:rsidRPr="00801EBB">
                              <w:t>De manière plus générale, et en partant du schéma précédent, il existe différentes façons d’envisager la différenciation</w:t>
                            </w:r>
                            <w:r>
                              <w:t xml:space="preserve"> pour le cours de FSE</w:t>
                            </w:r>
                          </w:p>
                          <w:p w14:paraId="2054EA0D" w14:textId="77777777" w:rsidR="00260300" w:rsidRDefault="00260300" w:rsidP="00260300">
                            <w:pPr>
                              <w:spacing w:line="276" w:lineRule="auto"/>
                            </w:pPr>
                          </w:p>
                          <w:p w14:paraId="74A3B023" w14:textId="77777777" w:rsidR="00260300" w:rsidRDefault="00260300" w:rsidP="00260300">
                            <w:pPr>
                              <w:spacing w:line="276" w:lineRule="auto"/>
                            </w:pPr>
                            <w:r>
                              <w:t>En variant les tâches :</w:t>
                            </w:r>
                          </w:p>
                          <w:p w14:paraId="46A9307E" w14:textId="77777777" w:rsidR="00260300" w:rsidRDefault="00260300" w:rsidP="00260300">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63B61C53" w14:textId="77777777" w:rsidR="00260300" w:rsidRPr="00D40B85" w:rsidRDefault="00260300" w:rsidP="00260300">
                            <w:pPr>
                              <w:pStyle w:val="Paragraphedeliste"/>
                              <w:widowControl/>
                              <w:numPr>
                                <w:ilvl w:val="0"/>
                                <w:numId w:val="10"/>
                              </w:numPr>
                              <w:autoSpaceDE/>
                              <w:autoSpaceDN/>
                              <w:spacing w:before="0" w:line="276" w:lineRule="auto"/>
                              <w:jc w:val="both"/>
                            </w:pPr>
                            <w:r>
                              <w:t>Proposer des tâches de complexité différentes en fonction de ce que l’élève « sait déjà »</w:t>
                            </w:r>
                          </w:p>
                          <w:p w14:paraId="5C699217" w14:textId="77777777" w:rsidR="00260300" w:rsidRDefault="00260300" w:rsidP="00260300">
                            <w:pPr>
                              <w:spacing w:line="276" w:lineRule="auto"/>
                            </w:pPr>
                          </w:p>
                          <w:p w14:paraId="59165272" w14:textId="77777777" w:rsidR="00260300" w:rsidRDefault="00260300" w:rsidP="00260300">
                            <w:pPr>
                              <w:spacing w:line="276" w:lineRule="auto"/>
                            </w:pPr>
                            <w:r>
                              <w:t>En variant les supports :</w:t>
                            </w:r>
                          </w:p>
                          <w:p w14:paraId="4865D44D" w14:textId="77777777" w:rsidR="00260300" w:rsidRDefault="00260300" w:rsidP="00260300">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w:t>
                            </w:r>
                          </w:p>
                          <w:p w14:paraId="058E759A" w14:textId="77777777" w:rsidR="00260300" w:rsidRDefault="00260300" w:rsidP="00260300">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45425070"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Utiliser le support numérique pour </w:t>
                            </w:r>
                            <w:proofErr w:type="gramStart"/>
                            <w:r>
                              <w:t>faire</w:t>
                            </w:r>
                            <w:proofErr w:type="gramEnd"/>
                            <w:r>
                              <w:t xml:space="preserve"> des recherches et proposer aux élèves de présenter les résultats de leurs recherches de différentes façons (oralement, par une affiche, un diaporama, une carte mentale …)</w:t>
                            </w:r>
                          </w:p>
                          <w:p w14:paraId="1C14BB12" w14:textId="77777777" w:rsidR="00260300" w:rsidRDefault="00260300" w:rsidP="00260300">
                            <w:pPr>
                              <w:spacing w:line="276" w:lineRule="auto"/>
                            </w:pPr>
                          </w:p>
                          <w:p w14:paraId="625967F8" w14:textId="77777777" w:rsidR="00260300" w:rsidRDefault="00260300" w:rsidP="00260300">
                            <w:pPr>
                              <w:spacing w:line="276" w:lineRule="auto"/>
                            </w:pPr>
                            <w:r>
                              <w:t>En variant les stratégies :</w:t>
                            </w:r>
                          </w:p>
                          <w:p w14:paraId="1AF68B68" w14:textId="77777777" w:rsidR="00260300" w:rsidRDefault="00260300" w:rsidP="00260300">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7F4EE759"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p>
                          <w:p w14:paraId="110E47FB"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Favoriser le soutien par les pairs. </w:t>
                            </w:r>
                          </w:p>
                          <w:p w14:paraId="6BEC2B64" w14:textId="77777777" w:rsidR="00260300" w:rsidRDefault="00260300" w:rsidP="00260300">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5E4998E8" w14:textId="77777777" w:rsidR="00260300" w:rsidRDefault="00260300" w:rsidP="00260300">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487BE69B" w14:textId="77777777" w:rsidR="00260300" w:rsidRPr="001B2AF7" w:rsidRDefault="00260300" w:rsidP="00260300">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544A987B" w14:textId="77777777" w:rsidR="00260300" w:rsidRDefault="00260300" w:rsidP="00260300">
                            <w:pPr>
                              <w:spacing w:line="276" w:lineRule="auto"/>
                            </w:pPr>
                          </w:p>
                          <w:p w14:paraId="4CC88E29" w14:textId="77777777" w:rsidR="00260300" w:rsidRDefault="00260300" w:rsidP="00260300">
                            <w:pPr>
                              <w:spacing w:line="276" w:lineRule="auto"/>
                            </w:pPr>
                            <w:r>
                              <w:t>En variant le climat :</w:t>
                            </w:r>
                          </w:p>
                          <w:p w14:paraId="45028ED0" w14:textId="77777777" w:rsidR="00260300" w:rsidRDefault="00260300" w:rsidP="00260300">
                            <w:pPr>
                              <w:pStyle w:val="Paragraphedeliste"/>
                              <w:widowControl/>
                              <w:numPr>
                                <w:ilvl w:val="0"/>
                                <w:numId w:val="10"/>
                              </w:numPr>
                              <w:autoSpaceDE/>
                              <w:autoSpaceDN/>
                              <w:spacing w:before="0" w:line="276" w:lineRule="auto"/>
                              <w:ind w:left="357" w:hanging="357"/>
                              <w:jc w:val="both"/>
                            </w:pPr>
                            <w:r>
                              <w:t>Donner à chacun la possibilité de s’exprimer</w:t>
                            </w:r>
                          </w:p>
                          <w:p w14:paraId="0E2DAC30" w14:textId="77777777" w:rsidR="00260300" w:rsidRDefault="00260300" w:rsidP="00260300">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09337320" w14:textId="77777777" w:rsidR="00260300" w:rsidRDefault="00260300" w:rsidP="00260300">
                            <w:pPr>
                              <w:tabs>
                                <w:tab w:val="left" w:pos="2160"/>
                              </w:tabs>
                              <w:spacing w:line="276" w:lineRule="auto"/>
                              <w:ind w:left="69"/>
                              <w:jc w:val="both"/>
                            </w:pPr>
                          </w:p>
                          <w:p w14:paraId="15D44342" w14:textId="77777777" w:rsidR="00260300" w:rsidRDefault="00260300" w:rsidP="00260300">
                            <w:pPr>
                              <w:tabs>
                                <w:tab w:val="left" w:pos="2160"/>
                              </w:tabs>
                              <w:spacing w:line="276" w:lineRule="auto"/>
                              <w:ind w:left="69"/>
                              <w:jc w:val="both"/>
                            </w:pPr>
                          </w:p>
                          <w:p w14:paraId="0B24EA09" w14:textId="77777777" w:rsidR="00260300" w:rsidRDefault="00260300" w:rsidP="00260300">
                            <w:pPr>
                              <w:tabs>
                                <w:tab w:val="left" w:pos="2160"/>
                              </w:tabs>
                              <w:spacing w:line="276" w:lineRule="auto"/>
                              <w:ind w:left="69"/>
                              <w:jc w:val="both"/>
                            </w:pPr>
                          </w:p>
                          <w:p w14:paraId="22331172" w14:textId="77777777" w:rsidR="00260300" w:rsidRDefault="00260300" w:rsidP="00260300">
                            <w:pPr>
                              <w:tabs>
                                <w:tab w:val="left" w:pos="2160"/>
                              </w:tabs>
                              <w:spacing w:line="276" w:lineRule="auto"/>
                              <w:ind w:left="69"/>
                              <w:jc w:val="both"/>
                            </w:pPr>
                          </w:p>
                          <w:p w14:paraId="1C310268" w14:textId="77777777" w:rsidR="00260300" w:rsidRDefault="00260300" w:rsidP="00260300">
                            <w:pPr>
                              <w:tabs>
                                <w:tab w:val="left" w:pos="2160"/>
                              </w:tabs>
                              <w:spacing w:line="276" w:lineRule="auto"/>
                              <w:jc w:val="both"/>
                            </w:pPr>
                          </w:p>
                          <w:p w14:paraId="1F3607E8" w14:textId="77777777" w:rsidR="00260300" w:rsidRDefault="00260300" w:rsidP="00260300">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76DA04A1" w14:textId="77777777" w:rsidR="00260300" w:rsidRDefault="00260300" w:rsidP="00260300"/>
                          <w:p w14:paraId="24F07AEB" w14:textId="77777777" w:rsidR="00260300" w:rsidRDefault="00E01C77" w:rsidP="00260300">
                            <w:hyperlink r:id="rId13" w:history="1">
                              <w:r w:rsidR="00260300" w:rsidRPr="00436A94">
                                <w:rPr>
                                  <w:rStyle w:val="Lienhypertexte"/>
                                </w:rPr>
                                <w:t>Classes inversées</w:t>
                              </w:r>
                            </w:hyperlink>
                          </w:p>
                          <w:p w14:paraId="38A84889" w14:textId="77777777" w:rsidR="00260300" w:rsidRDefault="00260300" w:rsidP="00260300"/>
                          <w:p w14:paraId="2AF38E55" w14:textId="77777777" w:rsidR="00260300" w:rsidRPr="00404034" w:rsidRDefault="00E01C77" w:rsidP="00260300">
                            <w:pPr>
                              <w:tabs>
                                <w:tab w:val="left" w:pos="2160"/>
                              </w:tabs>
                              <w:spacing w:line="276" w:lineRule="auto"/>
                              <w:jc w:val="both"/>
                            </w:pPr>
                            <w:hyperlink r:id="rId14" w:anchor="l480" w:history="1">
                              <w:proofErr w:type="spellStart"/>
                              <w:r w:rsidR="00260300" w:rsidRPr="00524AA3">
                                <w:rPr>
                                  <w:rStyle w:val="Lienhypertexte"/>
                                </w:rPr>
                                <w:t>Pearltrees</w:t>
                              </w:r>
                              <w:proofErr w:type="spellEnd"/>
                              <w:r w:rsidR="00260300" w:rsidRPr="00524AA3">
                                <w:rPr>
                                  <w:rStyle w:val="Lienhypertexte"/>
                                </w:rPr>
                                <w:t xml:space="preserve"> sur le marketing</w:t>
                              </w:r>
                            </w:hyperlink>
                          </w:p>
                          <w:p w14:paraId="5CA80F32" w14:textId="77777777" w:rsidR="00260300" w:rsidRDefault="00260300" w:rsidP="00260300">
                            <w:pPr>
                              <w:tabs>
                                <w:tab w:val="left" w:pos="2160"/>
                              </w:tabs>
                              <w:spacing w:line="276" w:lineRule="auto"/>
                              <w:jc w:val="both"/>
                            </w:pPr>
                          </w:p>
                          <w:p w14:paraId="365BD379" w14:textId="77777777" w:rsidR="00260300" w:rsidRDefault="00E01C77" w:rsidP="00260300">
                            <w:pPr>
                              <w:rPr>
                                <w:rFonts w:eastAsiaTheme="minorHAnsi"/>
                                <w:lang w:val="fr-FR" w:bidi="ar-SA"/>
                              </w:rPr>
                            </w:pPr>
                            <w:hyperlink r:id="rId15" w:history="1">
                              <w:r w:rsidR="00260300" w:rsidRPr="00076674">
                                <w:rPr>
                                  <w:rStyle w:val="Lienhypertexte"/>
                                  <w:rFonts w:eastAsiaTheme="minorHAnsi"/>
                                  <w:lang w:val="fr-FR" w:bidi="ar-SA"/>
                                </w:rPr>
                                <w:t>Centre de didactique économique et sociale</w:t>
                              </w:r>
                            </w:hyperlink>
                          </w:p>
                          <w:p w14:paraId="7BCC886B" w14:textId="77777777" w:rsidR="00260300" w:rsidRDefault="00260300" w:rsidP="00260300">
                            <w:pPr>
                              <w:rPr>
                                <w:rFonts w:eastAsiaTheme="minorHAnsi"/>
                                <w:lang w:val="fr-FR" w:bidi="ar-SA"/>
                              </w:rPr>
                            </w:pPr>
                          </w:p>
                          <w:p w14:paraId="709A6B4D" w14:textId="77777777" w:rsidR="00260300" w:rsidRDefault="00E01C77" w:rsidP="00260300">
                            <w:pPr>
                              <w:rPr>
                                <w:rFonts w:eastAsiaTheme="minorHAnsi"/>
                                <w:lang w:val="fr-FR" w:bidi="ar-SA"/>
                              </w:rPr>
                            </w:pPr>
                            <w:hyperlink r:id="rId16" w:history="1">
                              <w:proofErr w:type="spellStart"/>
                              <w:r w:rsidR="00260300" w:rsidRPr="002B6131">
                                <w:rPr>
                                  <w:rStyle w:val="Lienhypertexte"/>
                                  <w:rFonts w:eastAsiaTheme="minorHAnsi"/>
                                  <w:lang w:val="fr-FR" w:bidi="ar-SA"/>
                                </w:rPr>
                                <w:t>Wikifin</w:t>
                              </w:r>
                              <w:proofErr w:type="spellEnd"/>
                            </w:hyperlink>
                          </w:p>
                          <w:p w14:paraId="6F1361AE" w14:textId="77777777" w:rsidR="00260300" w:rsidRDefault="00260300" w:rsidP="00260300">
                            <w:pPr>
                              <w:rPr>
                                <w:rFonts w:eastAsiaTheme="minorHAnsi"/>
                                <w:lang w:val="fr-FR" w:bidi="ar-SA"/>
                              </w:rPr>
                            </w:pPr>
                          </w:p>
                          <w:p w14:paraId="55974207" w14:textId="77777777" w:rsidR="00260300" w:rsidRDefault="00E01C77" w:rsidP="00260300">
                            <w:pPr>
                              <w:rPr>
                                <w:rFonts w:eastAsiaTheme="minorHAnsi"/>
                                <w:lang w:val="fr-FR" w:bidi="ar-SA"/>
                              </w:rPr>
                            </w:pPr>
                            <w:hyperlink r:id="rId17" w:anchor="page=34" w:history="1">
                              <w:r w:rsidR="00260300" w:rsidRPr="00605025">
                                <w:rPr>
                                  <w:rStyle w:val="Lienhypertexte"/>
                                  <w:rFonts w:eastAsiaTheme="minorHAnsi"/>
                                  <w:lang w:val="fr-FR" w:bidi="ar-SA"/>
                                </w:rPr>
                                <w:t xml:space="preserve">Outil </w:t>
                              </w:r>
                              <w:proofErr w:type="spellStart"/>
                              <w:r w:rsidR="00260300" w:rsidRPr="00605025">
                                <w:rPr>
                                  <w:rStyle w:val="Lienhypertexte"/>
                                  <w:rFonts w:eastAsiaTheme="minorHAnsi"/>
                                  <w:lang w:val="fr-FR" w:bidi="ar-SA"/>
                                </w:rPr>
                                <w:t>FESeC</w:t>
                              </w:r>
                              <w:proofErr w:type="spellEnd"/>
                            </w:hyperlink>
                            <w:r w:rsidR="00260300">
                              <w:rPr>
                                <w:rFonts w:eastAsiaTheme="minorHAnsi"/>
                                <w:lang w:val="fr-FR" w:bidi="ar-SA"/>
                              </w:rPr>
                              <w:t>, à commander</w:t>
                            </w:r>
                          </w:p>
                          <w:p w14:paraId="26CCDD16" w14:textId="77777777" w:rsidR="00260300" w:rsidRDefault="00260300" w:rsidP="00260300">
                            <w:pPr>
                              <w:rPr>
                                <w:rFonts w:eastAsiaTheme="minorHAnsi"/>
                                <w:lang w:val="fr-FR" w:bidi="ar-SA"/>
                              </w:rPr>
                            </w:pPr>
                          </w:p>
                          <w:p w14:paraId="1C4A66F7" w14:textId="77777777" w:rsidR="00260300" w:rsidRDefault="00260300" w:rsidP="00260300">
                            <w:pPr>
                              <w:rPr>
                                <w:rFonts w:eastAsiaTheme="minorHAnsi"/>
                                <w:lang w:val="fr-FR" w:bidi="ar-SA"/>
                              </w:rPr>
                            </w:pPr>
                          </w:p>
                          <w:p w14:paraId="6D5CE0A1" w14:textId="77777777" w:rsidR="00260300" w:rsidRDefault="00260300" w:rsidP="00260300">
                            <w:pPr>
                              <w:tabs>
                                <w:tab w:val="left" w:pos="2160"/>
                              </w:tabs>
                              <w:spacing w:line="276" w:lineRule="auto"/>
                              <w:jc w:val="both"/>
                            </w:pPr>
                            <w:r>
                              <w:t>D’autres ressources sont également disponibles sur le site :</w:t>
                            </w:r>
                          </w:p>
                          <w:p w14:paraId="1F226498" w14:textId="77777777" w:rsidR="00260300" w:rsidRDefault="00E01C77" w:rsidP="00260300">
                            <w:pPr>
                              <w:tabs>
                                <w:tab w:val="left" w:pos="2160"/>
                              </w:tabs>
                              <w:spacing w:line="276" w:lineRule="auto"/>
                              <w:jc w:val="both"/>
                            </w:pPr>
                            <w:hyperlink r:id="rId18" w:history="1">
                              <w:r w:rsidR="00260300" w:rsidRPr="00066279">
                                <w:rPr>
                                  <w:rStyle w:val="Lienhypertexte"/>
                                </w:rPr>
                                <w:t>http://ses.reseauxlibres.be/wordpress/</w:t>
                              </w:r>
                            </w:hyperlink>
                          </w:p>
                          <w:p w14:paraId="4D202D0C" w14:textId="77777777" w:rsidR="00260300" w:rsidRPr="00260300" w:rsidRDefault="00260300" w:rsidP="00260300">
                            <w:pPr>
                              <w:spacing w:line="276" w:lineRule="auto"/>
                            </w:pPr>
                          </w:p>
                          <w:p w14:paraId="666CFCE0" w14:textId="77777777" w:rsidR="00260300" w:rsidRDefault="00260300" w:rsidP="00260300">
                            <w:pPr>
                              <w:tabs>
                                <w:tab w:val="left" w:pos="2160"/>
                              </w:tabs>
                              <w:spacing w:line="276" w:lineRule="auto"/>
                              <w:jc w:val="both"/>
                            </w:pPr>
                          </w:p>
                          <w:p w14:paraId="7E2DFD34" w14:textId="77777777" w:rsidR="00260300" w:rsidRDefault="00260300" w:rsidP="00260300">
                            <w:pPr>
                              <w:tabs>
                                <w:tab w:val="left" w:pos="2160"/>
                              </w:tabs>
                              <w:spacing w:line="276" w:lineRule="auto"/>
                              <w:jc w:val="both"/>
                            </w:pPr>
                            <w:r>
                              <w:t xml:space="preserve">L’élaboration d’un projet de consommation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4557C04E" w14:textId="77777777" w:rsidR="00260300" w:rsidRDefault="00260300" w:rsidP="00260300">
                            <w:pPr>
                              <w:tabs>
                                <w:tab w:val="left" w:pos="2160"/>
                              </w:tabs>
                              <w:spacing w:line="276" w:lineRule="auto"/>
                              <w:jc w:val="both"/>
                            </w:pPr>
                            <w:r>
                              <w:t>Il peut ensuite travailler selon le schéma suivant.</w:t>
                            </w:r>
                          </w:p>
                          <w:p w14:paraId="52795976" w14:textId="77777777" w:rsidR="00260300" w:rsidRDefault="00260300" w:rsidP="00260300">
                            <w:pPr>
                              <w:tabs>
                                <w:tab w:val="left" w:pos="2160"/>
                              </w:tabs>
                              <w:spacing w:line="276" w:lineRule="auto"/>
                              <w:jc w:val="both"/>
                            </w:pPr>
                          </w:p>
                          <w:p w14:paraId="1469D7A4" w14:textId="77777777" w:rsidR="00260300" w:rsidRDefault="00260300" w:rsidP="00260300">
                            <w:pPr>
                              <w:tabs>
                                <w:tab w:val="left" w:pos="2160"/>
                              </w:tabs>
                              <w:spacing w:line="276" w:lineRule="auto"/>
                              <w:jc w:val="both"/>
                            </w:pPr>
                            <w:r>
                              <w:rPr>
                                <w:noProof/>
                              </w:rPr>
                              <w:drawing>
                                <wp:inline distT="0" distB="0" distL="0" distR="0" wp14:anchorId="7F262629" wp14:editId="7592E7C8">
                                  <wp:extent cx="9472612" cy="3652520"/>
                                  <wp:effectExtent l="38100" t="19050" r="90805"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B8264E7" w14:textId="77777777" w:rsidR="00260300" w:rsidRDefault="00260300" w:rsidP="00260300">
                            <w:pPr>
                              <w:tabs>
                                <w:tab w:val="left" w:pos="2160"/>
                              </w:tabs>
                              <w:spacing w:line="276" w:lineRule="auto"/>
                              <w:jc w:val="both"/>
                            </w:pPr>
                          </w:p>
                          <w:p w14:paraId="1465BFD9" w14:textId="77777777" w:rsidR="00260300" w:rsidRDefault="00260300" w:rsidP="00260300">
                            <w:pPr>
                              <w:tabs>
                                <w:tab w:val="left" w:pos="2160"/>
                              </w:tabs>
                              <w:spacing w:line="276" w:lineRule="auto"/>
                              <w:jc w:val="both"/>
                            </w:pPr>
                          </w:p>
                          <w:p w14:paraId="1E7D97B7" w14:textId="77777777" w:rsidR="00260300" w:rsidRPr="00801EBB" w:rsidRDefault="00260300" w:rsidP="00260300">
                            <w:pPr>
                              <w:spacing w:line="276" w:lineRule="auto"/>
                            </w:pPr>
                            <w:r w:rsidRPr="00801EBB">
                              <w:t>De manière plus générale, et en partant du schéma précédent, il existe différentes façons d’envisager la différenciation</w:t>
                            </w:r>
                            <w:r>
                              <w:t xml:space="preserve"> pour le cours de FSE</w:t>
                            </w:r>
                          </w:p>
                          <w:p w14:paraId="5331FD94" w14:textId="77777777" w:rsidR="00260300" w:rsidRDefault="00260300" w:rsidP="00260300">
                            <w:pPr>
                              <w:spacing w:line="276" w:lineRule="auto"/>
                            </w:pPr>
                          </w:p>
                          <w:p w14:paraId="3FD9F626" w14:textId="77777777" w:rsidR="00260300" w:rsidRDefault="00260300" w:rsidP="00260300">
                            <w:pPr>
                              <w:spacing w:line="276" w:lineRule="auto"/>
                            </w:pPr>
                            <w:r>
                              <w:t>En variant les tâches :</w:t>
                            </w:r>
                          </w:p>
                          <w:p w14:paraId="27C4F26A" w14:textId="77777777" w:rsidR="00260300" w:rsidRDefault="00260300" w:rsidP="00260300">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4994817B" w14:textId="77777777" w:rsidR="00260300" w:rsidRPr="00D40B85" w:rsidRDefault="00260300" w:rsidP="00260300">
                            <w:pPr>
                              <w:pStyle w:val="Paragraphedeliste"/>
                              <w:widowControl/>
                              <w:numPr>
                                <w:ilvl w:val="0"/>
                                <w:numId w:val="10"/>
                              </w:numPr>
                              <w:autoSpaceDE/>
                              <w:autoSpaceDN/>
                              <w:spacing w:before="0" w:line="276" w:lineRule="auto"/>
                              <w:jc w:val="both"/>
                            </w:pPr>
                            <w:r>
                              <w:t>Proposer des tâches de complexité différentes en fonction de ce que l’élève « sait déjà »</w:t>
                            </w:r>
                          </w:p>
                          <w:p w14:paraId="613835A1" w14:textId="77777777" w:rsidR="00260300" w:rsidRDefault="00260300" w:rsidP="00260300">
                            <w:pPr>
                              <w:spacing w:line="276" w:lineRule="auto"/>
                            </w:pPr>
                          </w:p>
                          <w:p w14:paraId="446E5B8C" w14:textId="77777777" w:rsidR="00260300" w:rsidRDefault="00260300" w:rsidP="00260300">
                            <w:pPr>
                              <w:spacing w:line="276" w:lineRule="auto"/>
                            </w:pPr>
                            <w:r>
                              <w:t>En variant les supports :</w:t>
                            </w:r>
                          </w:p>
                          <w:p w14:paraId="58BADF93" w14:textId="77777777" w:rsidR="00260300" w:rsidRDefault="00260300" w:rsidP="00260300">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w:t>
                            </w:r>
                          </w:p>
                          <w:p w14:paraId="142002D1" w14:textId="77777777" w:rsidR="00260300" w:rsidRDefault="00260300" w:rsidP="00260300">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2B18BB6F"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Utiliser le support numérique pour </w:t>
                            </w:r>
                            <w:proofErr w:type="gramStart"/>
                            <w:r>
                              <w:t>faire</w:t>
                            </w:r>
                            <w:proofErr w:type="gramEnd"/>
                            <w:r>
                              <w:t xml:space="preserve"> des recherches et proposer aux élèves de présenter les résultats de leurs recherches de différentes façons (oralement, par une affiche, un diaporama, une carte mentale …)</w:t>
                            </w:r>
                          </w:p>
                          <w:p w14:paraId="6EDB4AF1" w14:textId="77777777" w:rsidR="00260300" w:rsidRDefault="00260300" w:rsidP="00260300">
                            <w:pPr>
                              <w:spacing w:line="276" w:lineRule="auto"/>
                            </w:pPr>
                          </w:p>
                          <w:p w14:paraId="6DD6F38A" w14:textId="77777777" w:rsidR="00260300" w:rsidRDefault="00260300" w:rsidP="00260300">
                            <w:pPr>
                              <w:spacing w:line="276" w:lineRule="auto"/>
                            </w:pPr>
                            <w:r>
                              <w:t>En variant les stratégies :</w:t>
                            </w:r>
                          </w:p>
                          <w:p w14:paraId="6A49D5DD" w14:textId="77777777" w:rsidR="00260300" w:rsidRDefault="00260300" w:rsidP="00260300">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2D9E6C4F"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p>
                          <w:p w14:paraId="31ADD131"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Favoriser le soutien par les pairs. </w:t>
                            </w:r>
                          </w:p>
                          <w:p w14:paraId="743F0B01" w14:textId="77777777" w:rsidR="00260300" w:rsidRDefault="00260300" w:rsidP="00260300">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31962D22" w14:textId="77777777" w:rsidR="00260300" w:rsidRDefault="00260300" w:rsidP="00260300">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694E5049" w14:textId="77777777" w:rsidR="00260300" w:rsidRPr="001B2AF7" w:rsidRDefault="00260300" w:rsidP="00260300">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7C6ADFAD" w14:textId="77777777" w:rsidR="00260300" w:rsidRDefault="00260300" w:rsidP="00260300">
                            <w:pPr>
                              <w:spacing w:line="276" w:lineRule="auto"/>
                            </w:pPr>
                          </w:p>
                          <w:p w14:paraId="2B13E3EA" w14:textId="77777777" w:rsidR="00260300" w:rsidRDefault="00260300" w:rsidP="00260300">
                            <w:pPr>
                              <w:spacing w:line="276" w:lineRule="auto"/>
                            </w:pPr>
                            <w:r>
                              <w:t>En variant le climat :</w:t>
                            </w:r>
                          </w:p>
                          <w:p w14:paraId="351B496C" w14:textId="77777777" w:rsidR="00260300" w:rsidRDefault="00260300" w:rsidP="00260300">
                            <w:pPr>
                              <w:pStyle w:val="Paragraphedeliste"/>
                              <w:widowControl/>
                              <w:numPr>
                                <w:ilvl w:val="0"/>
                                <w:numId w:val="10"/>
                              </w:numPr>
                              <w:autoSpaceDE/>
                              <w:autoSpaceDN/>
                              <w:spacing w:before="0" w:line="276" w:lineRule="auto"/>
                              <w:ind w:left="357" w:hanging="357"/>
                              <w:jc w:val="both"/>
                            </w:pPr>
                            <w:r>
                              <w:t>Donner à chacun la possibilité de s’exprimer</w:t>
                            </w:r>
                          </w:p>
                          <w:p w14:paraId="72DC7DA9" w14:textId="77777777" w:rsidR="00260300" w:rsidRDefault="00260300" w:rsidP="00260300">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0FCDBCE6" w14:textId="77777777" w:rsidR="00260300" w:rsidRDefault="00260300" w:rsidP="00260300">
                            <w:pPr>
                              <w:tabs>
                                <w:tab w:val="left" w:pos="2160"/>
                              </w:tabs>
                              <w:spacing w:line="276" w:lineRule="auto"/>
                              <w:ind w:left="69"/>
                              <w:jc w:val="both"/>
                            </w:pPr>
                          </w:p>
                          <w:p w14:paraId="62D48ACF" w14:textId="77777777" w:rsidR="00260300" w:rsidRDefault="00260300" w:rsidP="00260300">
                            <w:pPr>
                              <w:tabs>
                                <w:tab w:val="left" w:pos="2160"/>
                              </w:tabs>
                              <w:spacing w:line="276" w:lineRule="auto"/>
                              <w:ind w:left="69"/>
                              <w:jc w:val="both"/>
                            </w:pPr>
                          </w:p>
                          <w:p w14:paraId="0EDE1D70" w14:textId="77777777" w:rsidR="00260300" w:rsidRDefault="00260300" w:rsidP="00260300">
                            <w:pPr>
                              <w:tabs>
                                <w:tab w:val="left" w:pos="2160"/>
                              </w:tabs>
                              <w:spacing w:line="276" w:lineRule="auto"/>
                              <w:ind w:left="69"/>
                              <w:jc w:val="both"/>
                            </w:pPr>
                          </w:p>
                          <w:p w14:paraId="7A1C1D49" w14:textId="77777777" w:rsidR="00260300" w:rsidRDefault="00260300" w:rsidP="00260300">
                            <w:pPr>
                              <w:tabs>
                                <w:tab w:val="left" w:pos="2160"/>
                              </w:tabs>
                              <w:spacing w:line="276" w:lineRule="auto"/>
                              <w:ind w:left="69"/>
                              <w:jc w:val="both"/>
                            </w:pPr>
                          </w:p>
                          <w:p w14:paraId="239C844A" w14:textId="77777777" w:rsidR="00260300" w:rsidRDefault="00260300" w:rsidP="00260300">
                            <w:pPr>
                              <w:tabs>
                                <w:tab w:val="left" w:pos="2160"/>
                              </w:tabs>
                              <w:spacing w:line="276" w:lineRule="auto"/>
                              <w:jc w:val="both"/>
                            </w:pPr>
                          </w:p>
                          <w:p w14:paraId="468BCDA5" w14:textId="77777777" w:rsidR="00260300" w:rsidRDefault="00260300" w:rsidP="00260300">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7C5D06B5" w14:textId="77777777" w:rsidR="00260300" w:rsidRDefault="00260300" w:rsidP="00260300"/>
                          <w:p w14:paraId="17D750CE" w14:textId="77777777" w:rsidR="00260300" w:rsidRDefault="00E01C77" w:rsidP="00260300">
                            <w:hyperlink r:id="rId24" w:history="1">
                              <w:r w:rsidR="00260300" w:rsidRPr="00436A94">
                                <w:rPr>
                                  <w:rStyle w:val="Lienhypertexte"/>
                                </w:rPr>
                                <w:t>Classes inversées</w:t>
                              </w:r>
                            </w:hyperlink>
                          </w:p>
                          <w:p w14:paraId="3A43BCD6" w14:textId="77777777" w:rsidR="00260300" w:rsidRDefault="00260300" w:rsidP="00260300"/>
                          <w:p w14:paraId="53B03AF4" w14:textId="77777777" w:rsidR="00260300" w:rsidRPr="00404034" w:rsidRDefault="00E01C77" w:rsidP="00260300">
                            <w:pPr>
                              <w:tabs>
                                <w:tab w:val="left" w:pos="2160"/>
                              </w:tabs>
                              <w:spacing w:line="276" w:lineRule="auto"/>
                              <w:jc w:val="both"/>
                            </w:pPr>
                            <w:hyperlink r:id="rId25" w:anchor="l480" w:history="1">
                              <w:proofErr w:type="spellStart"/>
                              <w:r w:rsidR="00260300" w:rsidRPr="00524AA3">
                                <w:rPr>
                                  <w:rStyle w:val="Lienhypertexte"/>
                                </w:rPr>
                                <w:t>Pearltrees</w:t>
                              </w:r>
                              <w:proofErr w:type="spellEnd"/>
                              <w:r w:rsidR="00260300" w:rsidRPr="00524AA3">
                                <w:rPr>
                                  <w:rStyle w:val="Lienhypertexte"/>
                                </w:rPr>
                                <w:t xml:space="preserve"> sur le marketing</w:t>
                              </w:r>
                            </w:hyperlink>
                          </w:p>
                          <w:p w14:paraId="2AD27AFC" w14:textId="77777777" w:rsidR="00260300" w:rsidRDefault="00260300" w:rsidP="00260300">
                            <w:pPr>
                              <w:tabs>
                                <w:tab w:val="left" w:pos="2160"/>
                              </w:tabs>
                              <w:spacing w:line="276" w:lineRule="auto"/>
                              <w:jc w:val="both"/>
                            </w:pPr>
                          </w:p>
                          <w:p w14:paraId="67C4CEF1" w14:textId="77777777" w:rsidR="00260300" w:rsidRDefault="00E01C77" w:rsidP="00260300">
                            <w:pPr>
                              <w:rPr>
                                <w:rFonts w:eastAsiaTheme="minorHAnsi"/>
                                <w:lang w:val="fr-FR" w:bidi="ar-SA"/>
                              </w:rPr>
                            </w:pPr>
                            <w:hyperlink r:id="rId26" w:history="1">
                              <w:r w:rsidR="00260300" w:rsidRPr="00076674">
                                <w:rPr>
                                  <w:rStyle w:val="Lienhypertexte"/>
                                  <w:rFonts w:eastAsiaTheme="minorHAnsi"/>
                                  <w:lang w:val="fr-FR" w:bidi="ar-SA"/>
                                </w:rPr>
                                <w:t>Centre de didactique économique et sociale</w:t>
                              </w:r>
                            </w:hyperlink>
                          </w:p>
                          <w:p w14:paraId="0443D2A4" w14:textId="77777777" w:rsidR="00260300" w:rsidRDefault="00260300" w:rsidP="00260300">
                            <w:pPr>
                              <w:rPr>
                                <w:rFonts w:eastAsiaTheme="minorHAnsi"/>
                                <w:lang w:val="fr-FR" w:bidi="ar-SA"/>
                              </w:rPr>
                            </w:pPr>
                          </w:p>
                          <w:p w14:paraId="38F47DF3" w14:textId="77777777" w:rsidR="00260300" w:rsidRDefault="00E01C77" w:rsidP="00260300">
                            <w:pPr>
                              <w:rPr>
                                <w:rFonts w:eastAsiaTheme="minorHAnsi"/>
                                <w:lang w:val="fr-FR" w:bidi="ar-SA"/>
                              </w:rPr>
                            </w:pPr>
                            <w:hyperlink r:id="rId27" w:history="1">
                              <w:proofErr w:type="spellStart"/>
                              <w:r w:rsidR="00260300" w:rsidRPr="002B6131">
                                <w:rPr>
                                  <w:rStyle w:val="Lienhypertexte"/>
                                  <w:rFonts w:eastAsiaTheme="minorHAnsi"/>
                                  <w:lang w:val="fr-FR" w:bidi="ar-SA"/>
                                </w:rPr>
                                <w:t>Wikifin</w:t>
                              </w:r>
                              <w:proofErr w:type="spellEnd"/>
                            </w:hyperlink>
                          </w:p>
                          <w:p w14:paraId="169098BD" w14:textId="77777777" w:rsidR="00260300" w:rsidRDefault="00260300" w:rsidP="00260300">
                            <w:pPr>
                              <w:rPr>
                                <w:rFonts w:eastAsiaTheme="minorHAnsi"/>
                                <w:lang w:val="fr-FR" w:bidi="ar-SA"/>
                              </w:rPr>
                            </w:pPr>
                          </w:p>
                          <w:p w14:paraId="44404CBF" w14:textId="77777777" w:rsidR="00260300" w:rsidRDefault="00E01C77" w:rsidP="00260300">
                            <w:pPr>
                              <w:rPr>
                                <w:rFonts w:eastAsiaTheme="minorHAnsi"/>
                                <w:lang w:val="fr-FR" w:bidi="ar-SA"/>
                              </w:rPr>
                            </w:pPr>
                            <w:hyperlink r:id="rId28" w:anchor="page=34" w:history="1">
                              <w:r w:rsidR="00260300" w:rsidRPr="00605025">
                                <w:rPr>
                                  <w:rStyle w:val="Lienhypertexte"/>
                                  <w:rFonts w:eastAsiaTheme="minorHAnsi"/>
                                  <w:lang w:val="fr-FR" w:bidi="ar-SA"/>
                                </w:rPr>
                                <w:t xml:space="preserve">Outil </w:t>
                              </w:r>
                              <w:proofErr w:type="spellStart"/>
                              <w:r w:rsidR="00260300" w:rsidRPr="00605025">
                                <w:rPr>
                                  <w:rStyle w:val="Lienhypertexte"/>
                                  <w:rFonts w:eastAsiaTheme="minorHAnsi"/>
                                  <w:lang w:val="fr-FR" w:bidi="ar-SA"/>
                                </w:rPr>
                                <w:t>FESeC</w:t>
                              </w:r>
                              <w:proofErr w:type="spellEnd"/>
                            </w:hyperlink>
                            <w:r w:rsidR="00260300">
                              <w:rPr>
                                <w:rFonts w:eastAsiaTheme="minorHAnsi"/>
                                <w:lang w:val="fr-FR" w:bidi="ar-SA"/>
                              </w:rPr>
                              <w:t>, à commander</w:t>
                            </w:r>
                          </w:p>
                          <w:p w14:paraId="71CD1D2A" w14:textId="77777777" w:rsidR="00260300" w:rsidRDefault="00260300" w:rsidP="00260300">
                            <w:pPr>
                              <w:rPr>
                                <w:rFonts w:eastAsiaTheme="minorHAnsi"/>
                                <w:lang w:val="fr-FR" w:bidi="ar-SA"/>
                              </w:rPr>
                            </w:pPr>
                          </w:p>
                          <w:p w14:paraId="64E4D608" w14:textId="77777777" w:rsidR="00260300" w:rsidRDefault="00260300" w:rsidP="00260300">
                            <w:pPr>
                              <w:rPr>
                                <w:rFonts w:eastAsiaTheme="minorHAnsi"/>
                                <w:lang w:val="fr-FR" w:bidi="ar-SA"/>
                              </w:rPr>
                            </w:pPr>
                          </w:p>
                          <w:p w14:paraId="39F3E1D3" w14:textId="77777777" w:rsidR="00260300" w:rsidRDefault="00260300" w:rsidP="00260300">
                            <w:pPr>
                              <w:tabs>
                                <w:tab w:val="left" w:pos="2160"/>
                              </w:tabs>
                              <w:spacing w:line="276" w:lineRule="auto"/>
                              <w:jc w:val="both"/>
                            </w:pPr>
                            <w:r>
                              <w:t>D’autres ressources sont également disponibles sur le site :</w:t>
                            </w:r>
                          </w:p>
                          <w:p w14:paraId="5C2B2B3A" w14:textId="77777777" w:rsidR="00260300" w:rsidRDefault="00E01C77" w:rsidP="00260300">
                            <w:pPr>
                              <w:tabs>
                                <w:tab w:val="left" w:pos="2160"/>
                              </w:tabs>
                              <w:spacing w:line="276" w:lineRule="auto"/>
                              <w:jc w:val="both"/>
                            </w:pPr>
                            <w:hyperlink r:id="rId29" w:history="1">
                              <w:r w:rsidR="00260300" w:rsidRPr="00066279">
                                <w:rPr>
                                  <w:rStyle w:val="Lienhypertexte"/>
                                </w:rPr>
                                <w:t>http://ses.reseauxlibres.be/wordpress/</w:t>
                              </w:r>
                            </w:hyperlink>
                          </w:p>
                          <w:p w14:paraId="79D48DCE" w14:textId="77777777" w:rsidR="006B58E0" w:rsidRDefault="006B58E0" w:rsidP="006B5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08432" id="Rectangle 4" o:spid="_x0000_s1026" style="position:absolute;left:0;text-align:left;margin-left:190.3pt;margin-top:6.25pt;width:363.35pt;height:5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" fillcolor="white [3201]" strokecolor="#8eaadb [1940]" strokeweight="1pt">
                <v:textbox>
                  <w:txbxContent>
                    <w:p w14:paraId="1E41100A" w14:textId="3B33DB1E" w:rsidR="00CB2F7B" w:rsidRDefault="00CB2F7B" w:rsidP="00CB2F7B">
                      <w:r>
                        <w:t>Au 3</w:t>
                      </w:r>
                      <w:r w:rsidRPr="00CB2F7B">
                        <w:rPr>
                          <w:vertAlign w:val="superscript"/>
                        </w:rPr>
                        <w:t>e</w:t>
                      </w:r>
                      <w:r>
                        <w:t xml:space="preserve"> degré, l’élève doit analyser la politique économique européenne </w:t>
                      </w:r>
                      <w:r w:rsidR="00087FAA">
                        <w:t>à partir d’une question économique européenne ciblée et en réaliser une synthèse</w:t>
                      </w:r>
                    </w:p>
                    <w:p w14:paraId="37CBDB7B" w14:textId="41111AA3" w:rsidR="00260300" w:rsidRPr="00260300" w:rsidRDefault="00260300" w:rsidP="00260300">
                      <w:pPr>
                        <w:spacing w:line="276" w:lineRule="auto"/>
                      </w:pPr>
                      <w:r w:rsidRPr="00260300">
                        <w:tab/>
                      </w:r>
                      <w:r w:rsidRPr="00260300">
                        <w:tab/>
                      </w:r>
                      <w:r w:rsidRPr="00260300">
                        <w:tab/>
                      </w:r>
                    </w:p>
                    <w:p w14:paraId="01C92D6B" w14:textId="77777777" w:rsidR="00260300" w:rsidRDefault="00260300" w:rsidP="00260300">
                      <w:pPr>
                        <w:spacing w:line="276" w:lineRule="auto"/>
                      </w:pPr>
                      <w:r>
                        <w:tab/>
                      </w:r>
                      <w:r>
                        <w:tab/>
                      </w:r>
                      <w:r>
                        <w:tab/>
                      </w:r>
                      <w:r>
                        <w:tab/>
                      </w:r>
                      <w:r>
                        <w:tab/>
                      </w:r>
                    </w:p>
                    <w:p w14:paraId="1DE01ECA" w14:textId="77777777" w:rsidR="00260300" w:rsidRDefault="00260300" w:rsidP="00260300">
                      <w:pPr>
                        <w:spacing w:line="276" w:lineRule="auto"/>
                      </w:pPr>
                    </w:p>
                    <w:p w14:paraId="3A09F8B6" w14:textId="77777777" w:rsidR="00260300" w:rsidRDefault="00260300" w:rsidP="00260300">
                      <w:pPr>
                        <w:spacing w:line="276" w:lineRule="auto"/>
                      </w:pPr>
                    </w:p>
                    <w:p w14:paraId="2B9739FB" w14:textId="77777777" w:rsidR="00260300" w:rsidRDefault="00260300" w:rsidP="00260300">
                      <w:pPr>
                        <w:tabs>
                          <w:tab w:val="left" w:pos="2160"/>
                        </w:tabs>
                        <w:spacing w:line="276" w:lineRule="auto"/>
                        <w:jc w:val="both"/>
                      </w:pPr>
                    </w:p>
                    <w:p w14:paraId="6398202F" w14:textId="77777777" w:rsidR="00260300" w:rsidRDefault="00260300" w:rsidP="00260300">
                      <w:pPr>
                        <w:tabs>
                          <w:tab w:val="left" w:pos="2160"/>
                        </w:tabs>
                        <w:spacing w:line="276" w:lineRule="auto"/>
                        <w:jc w:val="both"/>
                      </w:pPr>
                      <w:r>
                        <w:t xml:space="preserve">L’élaboration d’un projet de consommation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5E178849" w14:textId="77777777" w:rsidR="00260300" w:rsidRDefault="00260300" w:rsidP="00260300">
                      <w:pPr>
                        <w:tabs>
                          <w:tab w:val="left" w:pos="2160"/>
                        </w:tabs>
                        <w:spacing w:line="276" w:lineRule="auto"/>
                        <w:jc w:val="both"/>
                      </w:pPr>
                      <w:r>
                        <w:t>Il peut ensuite travailler selon le schéma suivant.</w:t>
                      </w:r>
                    </w:p>
                    <w:p w14:paraId="47D430DC" w14:textId="77777777" w:rsidR="00260300" w:rsidRDefault="00260300" w:rsidP="00260300">
                      <w:pPr>
                        <w:tabs>
                          <w:tab w:val="left" w:pos="2160"/>
                        </w:tabs>
                        <w:spacing w:line="276" w:lineRule="auto"/>
                        <w:jc w:val="both"/>
                      </w:pPr>
                    </w:p>
                    <w:p w14:paraId="326347AE" w14:textId="77777777" w:rsidR="00260300" w:rsidRDefault="00260300" w:rsidP="00260300">
                      <w:pPr>
                        <w:tabs>
                          <w:tab w:val="left" w:pos="2160"/>
                        </w:tabs>
                        <w:spacing w:line="276" w:lineRule="auto"/>
                        <w:jc w:val="both"/>
                      </w:pPr>
                      <w:r>
                        <w:rPr>
                          <w:noProof/>
                        </w:rPr>
                        <w:drawing>
                          <wp:inline distT="0" distB="0" distL="0" distR="0" wp14:anchorId="0579E879" wp14:editId="30D827D9">
                            <wp:extent cx="9472612" cy="3652520"/>
                            <wp:effectExtent l="38100" t="19050" r="90805"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C1BD4C" w14:textId="77777777" w:rsidR="00260300" w:rsidRDefault="00260300" w:rsidP="00260300">
                      <w:pPr>
                        <w:tabs>
                          <w:tab w:val="left" w:pos="2160"/>
                        </w:tabs>
                        <w:spacing w:line="276" w:lineRule="auto"/>
                        <w:jc w:val="both"/>
                      </w:pPr>
                    </w:p>
                    <w:p w14:paraId="1487D358" w14:textId="77777777" w:rsidR="00260300" w:rsidRDefault="00260300" w:rsidP="00260300">
                      <w:pPr>
                        <w:tabs>
                          <w:tab w:val="left" w:pos="2160"/>
                        </w:tabs>
                        <w:spacing w:line="276" w:lineRule="auto"/>
                        <w:jc w:val="both"/>
                      </w:pPr>
                    </w:p>
                    <w:p w14:paraId="39C39C6E" w14:textId="77777777" w:rsidR="00260300" w:rsidRPr="00801EBB" w:rsidRDefault="00260300" w:rsidP="00260300">
                      <w:pPr>
                        <w:spacing w:line="276" w:lineRule="auto"/>
                      </w:pPr>
                      <w:r w:rsidRPr="00801EBB">
                        <w:t>De manière plus générale, et en partant du schéma précédent, il existe différentes façons d’envisager la différenciation</w:t>
                      </w:r>
                      <w:r>
                        <w:t xml:space="preserve"> pour le cours de FSE</w:t>
                      </w:r>
                    </w:p>
                    <w:p w14:paraId="2054EA0D" w14:textId="77777777" w:rsidR="00260300" w:rsidRDefault="00260300" w:rsidP="00260300">
                      <w:pPr>
                        <w:spacing w:line="276" w:lineRule="auto"/>
                      </w:pPr>
                    </w:p>
                    <w:p w14:paraId="74A3B023" w14:textId="77777777" w:rsidR="00260300" w:rsidRDefault="00260300" w:rsidP="00260300">
                      <w:pPr>
                        <w:spacing w:line="276" w:lineRule="auto"/>
                      </w:pPr>
                      <w:r>
                        <w:t>En variant les tâches :</w:t>
                      </w:r>
                    </w:p>
                    <w:p w14:paraId="46A9307E" w14:textId="77777777" w:rsidR="00260300" w:rsidRDefault="00260300" w:rsidP="00260300">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63B61C53" w14:textId="77777777" w:rsidR="00260300" w:rsidRPr="00D40B85" w:rsidRDefault="00260300" w:rsidP="00260300">
                      <w:pPr>
                        <w:pStyle w:val="Paragraphedeliste"/>
                        <w:widowControl/>
                        <w:numPr>
                          <w:ilvl w:val="0"/>
                          <w:numId w:val="10"/>
                        </w:numPr>
                        <w:autoSpaceDE/>
                        <w:autoSpaceDN/>
                        <w:spacing w:before="0" w:line="276" w:lineRule="auto"/>
                        <w:jc w:val="both"/>
                      </w:pPr>
                      <w:r>
                        <w:t>Proposer des tâches de complexité différentes en fonction de ce que l’élève « sait déjà »</w:t>
                      </w:r>
                    </w:p>
                    <w:p w14:paraId="5C699217" w14:textId="77777777" w:rsidR="00260300" w:rsidRDefault="00260300" w:rsidP="00260300">
                      <w:pPr>
                        <w:spacing w:line="276" w:lineRule="auto"/>
                      </w:pPr>
                    </w:p>
                    <w:p w14:paraId="59165272" w14:textId="77777777" w:rsidR="00260300" w:rsidRDefault="00260300" w:rsidP="00260300">
                      <w:pPr>
                        <w:spacing w:line="276" w:lineRule="auto"/>
                      </w:pPr>
                      <w:r>
                        <w:t>En variant les supports :</w:t>
                      </w:r>
                    </w:p>
                    <w:p w14:paraId="4865D44D" w14:textId="77777777" w:rsidR="00260300" w:rsidRDefault="00260300" w:rsidP="00260300">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w:t>
                      </w:r>
                    </w:p>
                    <w:p w14:paraId="058E759A" w14:textId="77777777" w:rsidR="00260300" w:rsidRDefault="00260300" w:rsidP="00260300">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45425070"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Utiliser le support numérique pour </w:t>
                      </w:r>
                      <w:proofErr w:type="gramStart"/>
                      <w:r>
                        <w:t>faire</w:t>
                      </w:r>
                      <w:proofErr w:type="gramEnd"/>
                      <w:r>
                        <w:t xml:space="preserve"> des recherches et proposer aux élèves de présenter les résultats de leurs recherches de différentes façons (oralement, par une affiche, un diaporama, une carte mentale …)</w:t>
                      </w:r>
                    </w:p>
                    <w:p w14:paraId="1C14BB12" w14:textId="77777777" w:rsidR="00260300" w:rsidRDefault="00260300" w:rsidP="00260300">
                      <w:pPr>
                        <w:spacing w:line="276" w:lineRule="auto"/>
                      </w:pPr>
                    </w:p>
                    <w:p w14:paraId="625967F8" w14:textId="77777777" w:rsidR="00260300" w:rsidRDefault="00260300" w:rsidP="00260300">
                      <w:pPr>
                        <w:spacing w:line="276" w:lineRule="auto"/>
                      </w:pPr>
                      <w:r>
                        <w:t>En variant les stratégies :</w:t>
                      </w:r>
                    </w:p>
                    <w:p w14:paraId="1AF68B68" w14:textId="77777777" w:rsidR="00260300" w:rsidRDefault="00260300" w:rsidP="00260300">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7F4EE759"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p>
                    <w:p w14:paraId="110E47FB"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Favoriser le soutien par les pairs. </w:t>
                      </w:r>
                    </w:p>
                    <w:p w14:paraId="6BEC2B64" w14:textId="77777777" w:rsidR="00260300" w:rsidRDefault="00260300" w:rsidP="00260300">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5E4998E8" w14:textId="77777777" w:rsidR="00260300" w:rsidRDefault="00260300" w:rsidP="00260300">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487BE69B" w14:textId="77777777" w:rsidR="00260300" w:rsidRPr="001B2AF7" w:rsidRDefault="00260300" w:rsidP="00260300">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544A987B" w14:textId="77777777" w:rsidR="00260300" w:rsidRDefault="00260300" w:rsidP="00260300">
                      <w:pPr>
                        <w:spacing w:line="276" w:lineRule="auto"/>
                      </w:pPr>
                    </w:p>
                    <w:p w14:paraId="4CC88E29" w14:textId="77777777" w:rsidR="00260300" w:rsidRDefault="00260300" w:rsidP="00260300">
                      <w:pPr>
                        <w:spacing w:line="276" w:lineRule="auto"/>
                      </w:pPr>
                      <w:r>
                        <w:t>En variant le climat :</w:t>
                      </w:r>
                    </w:p>
                    <w:p w14:paraId="45028ED0" w14:textId="77777777" w:rsidR="00260300" w:rsidRDefault="00260300" w:rsidP="00260300">
                      <w:pPr>
                        <w:pStyle w:val="Paragraphedeliste"/>
                        <w:widowControl/>
                        <w:numPr>
                          <w:ilvl w:val="0"/>
                          <w:numId w:val="10"/>
                        </w:numPr>
                        <w:autoSpaceDE/>
                        <w:autoSpaceDN/>
                        <w:spacing w:before="0" w:line="276" w:lineRule="auto"/>
                        <w:ind w:left="357" w:hanging="357"/>
                        <w:jc w:val="both"/>
                      </w:pPr>
                      <w:r>
                        <w:t>Donner à chacun la possibilité de s’exprimer</w:t>
                      </w:r>
                    </w:p>
                    <w:p w14:paraId="0E2DAC30" w14:textId="77777777" w:rsidR="00260300" w:rsidRDefault="00260300" w:rsidP="00260300">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09337320" w14:textId="77777777" w:rsidR="00260300" w:rsidRDefault="00260300" w:rsidP="00260300">
                      <w:pPr>
                        <w:tabs>
                          <w:tab w:val="left" w:pos="2160"/>
                        </w:tabs>
                        <w:spacing w:line="276" w:lineRule="auto"/>
                        <w:ind w:left="69"/>
                        <w:jc w:val="both"/>
                      </w:pPr>
                    </w:p>
                    <w:p w14:paraId="15D44342" w14:textId="77777777" w:rsidR="00260300" w:rsidRDefault="00260300" w:rsidP="00260300">
                      <w:pPr>
                        <w:tabs>
                          <w:tab w:val="left" w:pos="2160"/>
                        </w:tabs>
                        <w:spacing w:line="276" w:lineRule="auto"/>
                        <w:ind w:left="69"/>
                        <w:jc w:val="both"/>
                      </w:pPr>
                    </w:p>
                    <w:p w14:paraId="0B24EA09" w14:textId="77777777" w:rsidR="00260300" w:rsidRDefault="00260300" w:rsidP="00260300">
                      <w:pPr>
                        <w:tabs>
                          <w:tab w:val="left" w:pos="2160"/>
                        </w:tabs>
                        <w:spacing w:line="276" w:lineRule="auto"/>
                        <w:ind w:left="69"/>
                        <w:jc w:val="both"/>
                      </w:pPr>
                    </w:p>
                    <w:p w14:paraId="22331172" w14:textId="77777777" w:rsidR="00260300" w:rsidRDefault="00260300" w:rsidP="00260300">
                      <w:pPr>
                        <w:tabs>
                          <w:tab w:val="left" w:pos="2160"/>
                        </w:tabs>
                        <w:spacing w:line="276" w:lineRule="auto"/>
                        <w:ind w:left="69"/>
                        <w:jc w:val="both"/>
                      </w:pPr>
                    </w:p>
                    <w:p w14:paraId="1C310268" w14:textId="77777777" w:rsidR="00260300" w:rsidRDefault="00260300" w:rsidP="00260300">
                      <w:pPr>
                        <w:tabs>
                          <w:tab w:val="left" w:pos="2160"/>
                        </w:tabs>
                        <w:spacing w:line="276" w:lineRule="auto"/>
                        <w:jc w:val="both"/>
                      </w:pPr>
                    </w:p>
                    <w:p w14:paraId="1F3607E8" w14:textId="77777777" w:rsidR="00260300" w:rsidRDefault="00260300" w:rsidP="00260300">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76DA04A1" w14:textId="77777777" w:rsidR="00260300" w:rsidRDefault="00260300" w:rsidP="00260300"/>
                    <w:p w14:paraId="24F07AEB" w14:textId="77777777" w:rsidR="00260300" w:rsidRDefault="00E01C77" w:rsidP="00260300">
                      <w:hyperlink r:id="rId30" w:history="1">
                        <w:r w:rsidR="00260300" w:rsidRPr="00436A94">
                          <w:rPr>
                            <w:rStyle w:val="Lienhypertexte"/>
                          </w:rPr>
                          <w:t>Classes inversées</w:t>
                        </w:r>
                      </w:hyperlink>
                    </w:p>
                    <w:p w14:paraId="38A84889" w14:textId="77777777" w:rsidR="00260300" w:rsidRDefault="00260300" w:rsidP="00260300"/>
                    <w:p w14:paraId="2AF38E55" w14:textId="77777777" w:rsidR="00260300" w:rsidRPr="00404034" w:rsidRDefault="00E01C77" w:rsidP="00260300">
                      <w:pPr>
                        <w:tabs>
                          <w:tab w:val="left" w:pos="2160"/>
                        </w:tabs>
                        <w:spacing w:line="276" w:lineRule="auto"/>
                        <w:jc w:val="both"/>
                      </w:pPr>
                      <w:hyperlink r:id="rId31" w:anchor="l480" w:history="1">
                        <w:proofErr w:type="spellStart"/>
                        <w:r w:rsidR="00260300" w:rsidRPr="00524AA3">
                          <w:rPr>
                            <w:rStyle w:val="Lienhypertexte"/>
                          </w:rPr>
                          <w:t>Pearltrees</w:t>
                        </w:r>
                        <w:proofErr w:type="spellEnd"/>
                        <w:r w:rsidR="00260300" w:rsidRPr="00524AA3">
                          <w:rPr>
                            <w:rStyle w:val="Lienhypertexte"/>
                          </w:rPr>
                          <w:t xml:space="preserve"> sur le marketing</w:t>
                        </w:r>
                      </w:hyperlink>
                    </w:p>
                    <w:p w14:paraId="5CA80F32" w14:textId="77777777" w:rsidR="00260300" w:rsidRDefault="00260300" w:rsidP="00260300">
                      <w:pPr>
                        <w:tabs>
                          <w:tab w:val="left" w:pos="2160"/>
                        </w:tabs>
                        <w:spacing w:line="276" w:lineRule="auto"/>
                        <w:jc w:val="both"/>
                      </w:pPr>
                    </w:p>
                    <w:p w14:paraId="365BD379" w14:textId="77777777" w:rsidR="00260300" w:rsidRDefault="00E01C77" w:rsidP="00260300">
                      <w:pPr>
                        <w:rPr>
                          <w:rFonts w:eastAsiaTheme="minorHAnsi"/>
                          <w:lang w:val="fr-FR" w:bidi="ar-SA"/>
                        </w:rPr>
                      </w:pPr>
                      <w:hyperlink r:id="rId32" w:history="1">
                        <w:r w:rsidR="00260300" w:rsidRPr="00076674">
                          <w:rPr>
                            <w:rStyle w:val="Lienhypertexte"/>
                            <w:rFonts w:eastAsiaTheme="minorHAnsi"/>
                            <w:lang w:val="fr-FR" w:bidi="ar-SA"/>
                          </w:rPr>
                          <w:t>Centre de didactique économique et sociale</w:t>
                        </w:r>
                      </w:hyperlink>
                    </w:p>
                    <w:p w14:paraId="7BCC886B" w14:textId="77777777" w:rsidR="00260300" w:rsidRDefault="00260300" w:rsidP="00260300">
                      <w:pPr>
                        <w:rPr>
                          <w:rFonts w:eastAsiaTheme="minorHAnsi"/>
                          <w:lang w:val="fr-FR" w:bidi="ar-SA"/>
                        </w:rPr>
                      </w:pPr>
                    </w:p>
                    <w:p w14:paraId="709A6B4D" w14:textId="77777777" w:rsidR="00260300" w:rsidRDefault="00E01C77" w:rsidP="00260300">
                      <w:pPr>
                        <w:rPr>
                          <w:rFonts w:eastAsiaTheme="minorHAnsi"/>
                          <w:lang w:val="fr-FR" w:bidi="ar-SA"/>
                        </w:rPr>
                      </w:pPr>
                      <w:hyperlink r:id="rId33" w:history="1">
                        <w:proofErr w:type="spellStart"/>
                        <w:r w:rsidR="00260300" w:rsidRPr="002B6131">
                          <w:rPr>
                            <w:rStyle w:val="Lienhypertexte"/>
                            <w:rFonts w:eastAsiaTheme="minorHAnsi"/>
                            <w:lang w:val="fr-FR" w:bidi="ar-SA"/>
                          </w:rPr>
                          <w:t>Wikifin</w:t>
                        </w:r>
                        <w:proofErr w:type="spellEnd"/>
                      </w:hyperlink>
                    </w:p>
                    <w:p w14:paraId="6F1361AE" w14:textId="77777777" w:rsidR="00260300" w:rsidRDefault="00260300" w:rsidP="00260300">
                      <w:pPr>
                        <w:rPr>
                          <w:rFonts w:eastAsiaTheme="minorHAnsi"/>
                          <w:lang w:val="fr-FR" w:bidi="ar-SA"/>
                        </w:rPr>
                      </w:pPr>
                    </w:p>
                    <w:p w14:paraId="55974207" w14:textId="77777777" w:rsidR="00260300" w:rsidRDefault="00E01C77" w:rsidP="00260300">
                      <w:pPr>
                        <w:rPr>
                          <w:rFonts w:eastAsiaTheme="minorHAnsi"/>
                          <w:lang w:val="fr-FR" w:bidi="ar-SA"/>
                        </w:rPr>
                      </w:pPr>
                      <w:hyperlink r:id="rId34" w:anchor="page=34" w:history="1">
                        <w:r w:rsidR="00260300" w:rsidRPr="00605025">
                          <w:rPr>
                            <w:rStyle w:val="Lienhypertexte"/>
                            <w:rFonts w:eastAsiaTheme="minorHAnsi"/>
                            <w:lang w:val="fr-FR" w:bidi="ar-SA"/>
                          </w:rPr>
                          <w:t xml:space="preserve">Outil </w:t>
                        </w:r>
                        <w:proofErr w:type="spellStart"/>
                        <w:r w:rsidR="00260300" w:rsidRPr="00605025">
                          <w:rPr>
                            <w:rStyle w:val="Lienhypertexte"/>
                            <w:rFonts w:eastAsiaTheme="minorHAnsi"/>
                            <w:lang w:val="fr-FR" w:bidi="ar-SA"/>
                          </w:rPr>
                          <w:t>FESeC</w:t>
                        </w:r>
                        <w:proofErr w:type="spellEnd"/>
                      </w:hyperlink>
                      <w:r w:rsidR="00260300">
                        <w:rPr>
                          <w:rFonts w:eastAsiaTheme="minorHAnsi"/>
                          <w:lang w:val="fr-FR" w:bidi="ar-SA"/>
                        </w:rPr>
                        <w:t>, à commander</w:t>
                      </w:r>
                    </w:p>
                    <w:p w14:paraId="26CCDD16" w14:textId="77777777" w:rsidR="00260300" w:rsidRDefault="00260300" w:rsidP="00260300">
                      <w:pPr>
                        <w:rPr>
                          <w:rFonts w:eastAsiaTheme="minorHAnsi"/>
                          <w:lang w:val="fr-FR" w:bidi="ar-SA"/>
                        </w:rPr>
                      </w:pPr>
                    </w:p>
                    <w:p w14:paraId="1C4A66F7" w14:textId="77777777" w:rsidR="00260300" w:rsidRDefault="00260300" w:rsidP="00260300">
                      <w:pPr>
                        <w:rPr>
                          <w:rFonts w:eastAsiaTheme="minorHAnsi"/>
                          <w:lang w:val="fr-FR" w:bidi="ar-SA"/>
                        </w:rPr>
                      </w:pPr>
                    </w:p>
                    <w:p w14:paraId="6D5CE0A1" w14:textId="77777777" w:rsidR="00260300" w:rsidRDefault="00260300" w:rsidP="00260300">
                      <w:pPr>
                        <w:tabs>
                          <w:tab w:val="left" w:pos="2160"/>
                        </w:tabs>
                        <w:spacing w:line="276" w:lineRule="auto"/>
                        <w:jc w:val="both"/>
                      </w:pPr>
                      <w:r>
                        <w:t>D’autres ressources sont également disponibles sur le site :</w:t>
                      </w:r>
                    </w:p>
                    <w:p w14:paraId="1F226498" w14:textId="77777777" w:rsidR="00260300" w:rsidRDefault="00E01C77" w:rsidP="00260300">
                      <w:pPr>
                        <w:tabs>
                          <w:tab w:val="left" w:pos="2160"/>
                        </w:tabs>
                        <w:spacing w:line="276" w:lineRule="auto"/>
                        <w:jc w:val="both"/>
                      </w:pPr>
                      <w:hyperlink r:id="rId35" w:history="1">
                        <w:r w:rsidR="00260300" w:rsidRPr="00066279">
                          <w:rPr>
                            <w:rStyle w:val="Lienhypertexte"/>
                          </w:rPr>
                          <w:t>http://ses.reseauxlibres.be/wordpress/</w:t>
                        </w:r>
                      </w:hyperlink>
                    </w:p>
                    <w:p w14:paraId="4D202D0C" w14:textId="77777777" w:rsidR="00260300" w:rsidRPr="00260300" w:rsidRDefault="00260300" w:rsidP="00260300">
                      <w:pPr>
                        <w:spacing w:line="276" w:lineRule="auto"/>
                      </w:pPr>
                    </w:p>
                    <w:p w14:paraId="666CFCE0" w14:textId="77777777" w:rsidR="00260300" w:rsidRDefault="00260300" w:rsidP="00260300">
                      <w:pPr>
                        <w:tabs>
                          <w:tab w:val="left" w:pos="2160"/>
                        </w:tabs>
                        <w:spacing w:line="276" w:lineRule="auto"/>
                        <w:jc w:val="both"/>
                      </w:pPr>
                    </w:p>
                    <w:p w14:paraId="7E2DFD34" w14:textId="77777777" w:rsidR="00260300" w:rsidRDefault="00260300" w:rsidP="00260300">
                      <w:pPr>
                        <w:tabs>
                          <w:tab w:val="left" w:pos="2160"/>
                        </w:tabs>
                        <w:spacing w:line="276" w:lineRule="auto"/>
                        <w:jc w:val="both"/>
                      </w:pPr>
                      <w:r>
                        <w:t xml:space="preserve">L’élaboration d’un projet de consommation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4557C04E" w14:textId="77777777" w:rsidR="00260300" w:rsidRDefault="00260300" w:rsidP="00260300">
                      <w:pPr>
                        <w:tabs>
                          <w:tab w:val="left" w:pos="2160"/>
                        </w:tabs>
                        <w:spacing w:line="276" w:lineRule="auto"/>
                        <w:jc w:val="both"/>
                      </w:pPr>
                      <w:r>
                        <w:t>Il peut ensuite travailler selon le schéma suivant.</w:t>
                      </w:r>
                    </w:p>
                    <w:p w14:paraId="52795976" w14:textId="77777777" w:rsidR="00260300" w:rsidRDefault="00260300" w:rsidP="00260300">
                      <w:pPr>
                        <w:tabs>
                          <w:tab w:val="left" w:pos="2160"/>
                        </w:tabs>
                        <w:spacing w:line="276" w:lineRule="auto"/>
                        <w:jc w:val="both"/>
                      </w:pPr>
                    </w:p>
                    <w:p w14:paraId="1469D7A4" w14:textId="77777777" w:rsidR="00260300" w:rsidRDefault="00260300" w:rsidP="00260300">
                      <w:pPr>
                        <w:tabs>
                          <w:tab w:val="left" w:pos="2160"/>
                        </w:tabs>
                        <w:spacing w:line="276" w:lineRule="auto"/>
                        <w:jc w:val="both"/>
                      </w:pPr>
                      <w:r>
                        <w:rPr>
                          <w:noProof/>
                        </w:rPr>
                        <w:drawing>
                          <wp:inline distT="0" distB="0" distL="0" distR="0" wp14:anchorId="7F262629" wp14:editId="7592E7C8">
                            <wp:extent cx="9472612" cy="3652520"/>
                            <wp:effectExtent l="38100" t="19050" r="90805"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B8264E7" w14:textId="77777777" w:rsidR="00260300" w:rsidRDefault="00260300" w:rsidP="00260300">
                      <w:pPr>
                        <w:tabs>
                          <w:tab w:val="left" w:pos="2160"/>
                        </w:tabs>
                        <w:spacing w:line="276" w:lineRule="auto"/>
                        <w:jc w:val="both"/>
                      </w:pPr>
                    </w:p>
                    <w:p w14:paraId="1465BFD9" w14:textId="77777777" w:rsidR="00260300" w:rsidRDefault="00260300" w:rsidP="00260300">
                      <w:pPr>
                        <w:tabs>
                          <w:tab w:val="left" w:pos="2160"/>
                        </w:tabs>
                        <w:spacing w:line="276" w:lineRule="auto"/>
                        <w:jc w:val="both"/>
                      </w:pPr>
                    </w:p>
                    <w:p w14:paraId="1E7D97B7" w14:textId="77777777" w:rsidR="00260300" w:rsidRPr="00801EBB" w:rsidRDefault="00260300" w:rsidP="00260300">
                      <w:pPr>
                        <w:spacing w:line="276" w:lineRule="auto"/>
                      </w:pPr>
                      <w:r w:rsidRPr="00801EBB">
                        <w:t>De manière plus générale, et en partant du schéma précédent, il existe différentes façons d’envisager la différenciation</w:t>
                      </w:r>
                      <w:r>
                        <w:t xml:space="preserve"> pour le cours de FSE</w:t>
                      </w:r>
                    </w:p>
                    <w:p w14:paraId="5331FD94" w14:textId="77777777" w:rsidR="00260300" w:rsidRDefault="00260300" w:rsidP="00260300">
                      <w:pPr>
                        <w:spacing w:line="276" w:lineRule="auto"/>
                      </w:pPr>
                    </w:p>
                    <w:p w14:paraId="3FD9F626" w14:textId="77777777" w:rsidR="00260300" w:rsidRDefault="00260300" w:rsidP="00260300">
                      <w:pPr>
                        <w:spacing w:line="276" w:lineRule="auto"/>
                      </w:pPr>
                      <w:r>
                        <w:t>En variant les tâches :</w:t>
                      </w:r>
                    </w:p>
                    <w:p w14:paraId="27C4F26A" w14:textId="77777777" w:rsidR="00260300" w:rsidRDefault="00260300" w:rsidP="00260300">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4994817B" w14:textId="77777777" w:rsidR="00260300" w:rsidRPr="00D40B85" w:rsidRDefault="00260300" w:rsidP="00260300">
                      <w:pPr>
                        <w:pStyle w:val="Paragraphedeliste"/>
                        <w:widowControl/>
                        <w:numPr>
                          <w:ilvl w:val="0"/>
                          <w:numId w:val="10"/>
                        </w:numPr>
                        <w:autoSpaceDE/>
                        <w:autoSpaceDN/>
                        <w:spacing w:before="0" w:line="276" w:lineRule="auto"/>
                        <w:jc w:val="both"/>
                      </w:pPr>
                      <w:r>
                        <w:t>Proposer des tâches de complexité différentes en fonction de ce que l’élève « sait déjà »</w:t>
                      </w:r>
                    </w:p>
                    <w:p w14:paraId="613835A1" w14:textId="77777777" w:rsidR="00260300" w:rsidRDefault="00260300" w:rsidP="00260300">
                      <w:pPr>
                        <w:spacing w:line="276" w:lineRule="auto"/>
                      </w:pPr>
                    </w:p>
                    <w:p w14:paraId="446E5B8C" w14:textId="77777777" w:rsidR="00260300" w:rsidRDefault="00260300" w:rsidP="00260300">
                      <w:pPr>
                        <w:spacing w:line="276" w:lineRule="auto"/>
                      </w:pPr>
                      <w:r>
                        <w:t>En variant les supports :</w:t>
                      </w:r>
                    </w:p>
                    <w:p w14:paraId="58BADF93" w14:textId="77777777" w:rsidR="00260300" w:rsidRDefault="00260300" w:rsidP="00260300">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w:t>
                      </w:r>
                    </w:p>
                    <w:p w14:paraId="142002D1" w14:textId="77777777" w:rsidR="00260300" w:rsidRDefault="00260300" w:rsidP="00260300">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2B18BB6F"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Utiliser le support numérique pour </w:t>
                      </w:r>
                      <w:proofErr w:type="gramStart"/>
                      <w:r>
                        <w:t>faire</w:t>
                      </w:r>
                      <w:proofErr w:type="gramEnd"/>
                      <w:r>
                        <w:t xml:space="preserve"> des recherches et proposer aux élèves de présenter les résultats de leurs recherches de différentes façons (oralement, par une affiche, un diaporama, une carte mentale …)</w:t>
                      </w:r>
                    </w:p>
                    <w:p w14:paraId="6EDB4AF1" w14:textId="77777777" w:rsidR="00260300" w:rsidRDefault="00260300" w:rsidP="00260300">
                      <w:pPr>
                        <w:spacing w:line="276" w:lineRule="auto"/>
                      </w:pPr>
                    </w:p>
                    <w:p w14:paraId="6DD6F38A" w14:textId="77777777" w:rsidR="00260300" w:rsidRDefault="00260300" w:rsidP="00260300">
                      <w:pPr>
                        <w:spacing w:line="276" w:lineRule="auto"/>
                      </w:pPr>
                      <w:r>
                        <w:t>En variant les stratégies :</w:t>
                      </w:r>
                    </w:p>
                    <w:p w14:paraId="6A49D5DD" w14:textId="77777777" w:rsidR="00260300" w:rsidRDefault="00260300" w:rsidP="00260300">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2D9E6C4F"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p>
                    <w:p w14:paraId="31ADD131" w14:textId="77777777" w:rsidR="00260300" w:rsidRDefault="00260300" w:rsidP="00260300">
                      <w:pPr>
                        <w:pStyle w:val="Paragraphedeliste"/>
                        <w:widowControl/>
                        <w:numPr>
                          <w:ilvl w:val="0"/>
                          <w:numId w:val="10"/>
                        </w:numPr>
                        <w:autoSpaceDE/>
                        <w:autoSpaceDN/>
                        <w:spacing w:before="0" w:line="276" w:lineRule="auto"/>
                        <w:ind w:left="357" w:hanging="357"/>
                        <w:jc w:val="both"/>
                      </w:pPr>
                      <w:r>
                        <w:t xml:space="preserve">Favoriser le soutien par les pairs. </w:t>
                      </w:r>
                    </w:p>
                    <w:p w14:paraId="743F0B01" w14:textId="77777777" w:rsidR="00260300" w:rsidRDefault="00260300" w:rsidP="00260300">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31962D22" w14:textId="77777777" w:rsidR="00260300" w:rsidRDefault="00260300" w:rsidP="00260300">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694E5049" w14:textId="77777777" w:rsidR="00260300" w:rsidRPr="001B2AF7" w:rsidRDefault="00260300" w:rsidP="00260300">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7C6ADFAD" w14:textId="77777777" w:rsidR="00260300" w:rsidRDefault="00260300" w:rsidP="00260300">
                      <w:pPr>
                        <w:spacing w:line="276" w:lineRule="auto"/>
                      </w:pPr>
                    </w:p>
                    <w:p w14:paraId="2B13E3EA" w14:textId="77777777" w:rsidR="00260300" w:rsidRDefault="00260300" w:rsidP="00260300">
                      <w:pPr>
                        <w:spacing w:line="276" w:lineRule="auto"/>
                      </w:pPr>
                      <w:r>
                        <w:t>En variant le climat :</w:t>
                      </w:r>
                    </w:p>
                    <w:p w14:paraId="351B496C" w14:textId="77777777" w:rsidR="00260300" w:rsidRDefault="00260300" w:rsidP="00260300">
                      <w:pPr>
                        <w:pStyle w:val="Paragraphedeliste"/>
                        <w:widowControl/>
                        <w:numPr>
                          <w:ilvl w:val="0"/>
                          <w:numId w:val="10"/>
                        </w:numPr>
                        <w:autoSpaceDE/>
                        <w:autoSpaceDN/>
                        <w:spacing w:before="0" w:line="276" w:lineRule="auto"/>
                        <w:ind w:left="357" w:hanging="357"/>
                        <w:jc w:val="both"/>
                      </w:pPr>
                      <w:r>
                        <w:t>Donner à chacun la possibilité de s’exprimer</w:t>
                      </w:r>
                    </w:p>
                    <w:p w14:paraId="72DC7DA9" w14:textId="77777777" w:rsidR="00260300" w:rsidRDefault="00260300" w:rsidP="00260300">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0FCDBCE6" w14:textId="77777777" w:rsidR="00260300" w:rsidRDefault="00260300" w:rsidP="00260300">
                      <w:pPr>
                        <w:tabs>
                          <w:tab w:val="left" w:pos="2160"/>
                        </w:tabs>
                        <w:spacing w:line="276" w:lineRule="auto"/>
                        <w:ind w:left="69"/>
                        <w:jc w:val="both"/>
                      </w:pPr>
                    </w:p>
                    <w:p w14:paraId="62D48ACF" w14:textId="77777777" w:rsidR="00260300" w:rsidRDefault="00260300" w:rsidP="00260300">
                      <w:pPr>
                        <w:tabs>
                          <w:tab w:val="left" w:pos="2160"/>
                        </w:tabs>
                        <w:spacing w:line="276" w:lineRule="auto"/>
                        <w:ind w:left="69"/>
                        <w:jc w:val="both"/>
                      </w:pPr>
                    </w:p>
                    <w:p w14:paraId="0EDE1D70" w14:textId="77777777" w:rsidR="00260300" w:rsidRDefault="00260300" w:rsidP="00260300">
                      <w:pPr>
                        <w:tabs>
                          <w:tab w:val="left" w:pos="2160"/>
                        </w:tabs>
                        <w:spacing w:line="276" w:lineRule="auto"/>
                        <w:ind w:left="69"/>
                        <w:jc w:val="both"/>
                      </w:pPr>
                    </w:p>
                    <w:p w14:paraId="7A1C1D49" w14:textId="77777777" w:rsidR="00260300" w:rsidRDefault="00260300" w:rsidP="00260300">
                      <w:pPr>
                        <w:tabs>
                          <w:tab w:val="left" w:pos="2160"/>
                        </w:tabs>
                        <w:spacing w:line="276" w:lineRule="auto"/>
                        <w:ind w:left="69"/>
                        <w:jc w:val="both"/>
                      </w:pPr>
                    </w:p>
                    <w:p w14:paraId="239C844A" w14:textId="77777777" w:rsidR="00260300" w:rsidRDefault="00260300" w:rsidP="00260300">
                      <w:pPr>
                        <w:tabs>
                          <w:tab w:val="left" w:pos="2160"/>
                        </w:tabs>
                        <w:spacing w:line="276" w:lineRule="auto"/>
                        <w:jc w:val="both"/>
                      </w:pPr>
                    </w:p>
                    <w:p w14:paraId="468BCDA5" w14:textId="77777777" w:rsidR="00260300" w:rsidRDefault="00260300" w:rsidP="00260300">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7C5D06B5" w14:textId="77777777" w:rsidR="00260300" w:rsidRDefault="00260300" w:rsidP="00260300"/>
                    <w:p w14:paraId="17D750CE" w14:textId="77777777" w:rsidR="00260300" w:rsidRDefault="00E01C77" w:rsidP="00260300">
                      <w:hyperlink r:id="rId36" w:history="1">
                        <w:r w:rsidR="00260300" w:rsidRPr="00436A94">
                          <w:rPr>
                            <w:rStyle w:val="Lienhypertexte"/>
                          </w:rPr>
                          <w:t>Classes inversées</w:t>
                        </w:r>
                      </w:hyperlink>
                    </w:p>
                    <w:p w14:paraId="3A43BCD6" w14:textId="77777777" w:rsidR="00260300" w:rsidRDefault="00260300" w:rsidP="00260300"/>
                    <w:p w14:paraId="53B03AF4" w14:textId="77777777" w:rsidR="00260300" w:rsidRPr="00404034" w:rsidRDefault="00E01C77" w:rsidP="00260300">
                      <w:pPr>
                        <w:tabs>
                          <w:tab w:val="left" w:pos="2160"/>
                        </w:tabs>
                        <w:spacing w:line="276" w:lineRule="auto"/>
                        <w:jc w:val="both"/>
                      </w:pPr>
                      <w:hyperlink r:id="rId37" w:anchor="l480" w:history="1">
                        <w:proofErr w:type="spellStart"/>
                        <w:r w:rsidR="00260300" w:rsidRPr="00524AA3">
                          <w:rPr>
                            <w:rStyle w:val="Lienhypertexte"/>
                          </w:rPr>
                          <w:t>Pearltrees</w:t>
                        </w:r>
                        <w:proofErr w:type="spellEnd"/>
                        <w:r w:rsidR="00260300" w:rsidRPr="00524AA3">
                          <w:rPr>
                            <w:rStyle w:val="Lienhypertexte"/>
                          </w:rPr>
                          <w:t xml:space="preserve"> sur le marketing</w:t>
                        </w:r>
                      </w:hyperlink>
                    </w:p>
                    <w:p w14:paraId="2AD27AFC" w14:textId="77777777" w:rsidR="00260300" w:rsidRDefault="00260300" w:rsidP="00260300">
                      <w:pPr>
                        <w:tabs>
                          <w:tab w:val="left" w:pos="2160"/>
                        </w:tabs>
                        <w:spacing w:line="276" w:lineRule="auto"/>
                        <w:jc w:val="both"/>
                      </w:pPr>
                    </w:p>
                    <w:p w14:paraId="67C4CEF1" w14:textId="77777777" w:rsidR="00260300" w:rsidRDefault="00E01C77" w:rsidP="00260300">
                      <w:pPr>
                        <w:rPr>
                          <w:rFonts w:eastAsiaTheme="minorHAnsi"/>
                          <w:lang w:val="fr-FR" w:bidi="ar-SA"/>
                        </w:rPr>
                      </w:pPr>
                      <w:hyperlink r:id="rId38" w:history="1">
                        <w:r w:rsidR="00260300" w:rsidRPr="00076674">
                          <w:rPr>
                            <w:rStyle w:val="Lienhypertexte"/>
                            <w:rFonts w:eastAsiaTheme="minorHAnsi"/>
                            <w:lang w:val="fr-FR" w:bidi="ar-SA"/>
                          </w:rPr>
                          <w:t>Centre de didactique économique et sociale</w:t>
                        </w:r>
                      </w:hyperlink>
                    </w:p>
                    <w:p w14:paraId="0443D2A4" w14:textId="77777777" w:rsidR="00260300" w:rsidRDefault="00260300" w:rsidP="00260300">
                      <w:pPr>
                        <w:rPr>
                          <w:rFonts w:eastAsiaTheme="minorHAnsi"/>
                          <w:lang w:val="fr-FR" w:bidi="ar-SA"/>
                        </w:rPr>
                      </w:pPr>
                    </w:p>
                    <w:p w14:paraId="38F47DF3" w14:textId="77777777" w:rsidR="00260300" w:rsidRDefault="00E01C77" w:rsidP="00260300">
                      <w:pPr>
                        <w:rPr>
                          <w:rFonts w:eastAsiaTheme="minorHAnsi"/>
                          <w:lang w:val="fr-FR" w:bidi="ar-SA"/>
                        </w:rPr>
                      </w:pPr>
                      <w:hyperlink r:id="rId39" w:history="1">
                        <w:proofErr w:type="spellStart"/>
                        <w:r w:rsidR="00260300" w:rsidRPr="002B6131">
                          <w:rPr>
                            <w:rStyle w:val="Lienhypertexte"/>
                            <w:rFonts w:eastAsiaTheme="minorHAnsi"/>
                            <w:lang w:val="fr-FR" w:bidi="ar-SA"/>
                          </w:rPr>
                          <w:t>Wikifin</w:t>
                        </w:r>
                        <w:proofErr w:type="spellEnd"/>
                      </w:hyperlink>
                    </w:p>
                    <w:p w14:paraId="169098BD" w14:textId="77777777" w:rsidR="00260300" w:rsidRDefault="00260300" w:rsidP="00260300">
                      <w:pPr>
                        <w:rPr>
                          <w:rFonts w:eastAsiaTheme="minorHAnsi"/>
                          <w:lang w:val="fr-FR" w:bidi="ar-SA"/>
                        </w:rPr>
                      </w:pPr>
                    </w:p>
                    <w:p w14:paraId="44404CBF" w14:textId="77777777" w:rsidR="00260300" w:rsidRDefault="00E01C77" w:rsidP="00260300">
                      <w:pPr>
                        <w:rPr>
                          <w:rFonts w:eastAsiaTheme="minorHAnsi"/>
                          <w:lang w:val="fr-FR" w:bidi="ar-SA"/>
                        </w:rPr>
                      </w:pPr>
                      <w:hyperlink r:id="rId40" w:anchor="page=34" w:history="1">
                        <w:r w:rsidR="00260300" w:rsidRPr="00605025">
                          <w:rPr>
                            <w:rStyle w:val="Lienhypertexte"/>
                            <w:rFonts w:eastAsiaTheme="minorHAnsi"/>
                            <w:lang w:val="fr-FR" w:bidi="ar-SA"/>
                          </w:rPr>
                          <w:t xml:space="preserve">Outil </w:t>
                        </w:r>
                        <w:proofErr w:type="spellStart"/>
                        <w:r w:rsidR="00260300" w:rsidRPr="00605025">
                          <w:rPr>
                            <w:rStyle w:val="Lienhypertexte"/>
                            <w:rFonts w:eastAsiaTheme="minorHAnsi"/>
                            <w:lang w:val="fr-FR" w:bidi="ar-SA"/>
                          </w:rPr>
                          <w:t>FESeC</w:t>
                        </w:r>
                        <w:proofErr w:type="spellEnd"/>
                      </w:hyperlink>
                      <w:r w:rsidR="00260300">
                        <w:rPr>
                          <w:rFonts w:eastAsiaTheme="minorHAnsi"/>
                          <w:lang w:val="fr-FR" w:bidi="ar-SA"/>
                        </w:rPr>
                        <w:t>, à commander</w:t>
                      </w:r>
                    </w:p>
                    <w:p w14:paraId="71CD1D2A" w14:textId="77777777" w:rsidR="00260300" w:rsidRDefault="00260300" w:rsidP="00260300">
                      <w:pPr>
                        <w:rPr>
                          <w:rFonts w:eastAsiaTheme="minorHAnsi"/>
                          <w:lang w:val="fr-FR" w:bidi="ar-SA"/>
                        </w:rPr>
                      </w:pPr>
                    </w:p>
                    <w:p w14:paraId="64E4D608" w14:textId="77777777" w:rsidR="00260300" w:rsidRDefault="00260300" w:rsidP="00260300">
                      <w:pPr>
                        <w:rPr>
                          <w:rFonts w:eastAsiaTheme="minorHAnsi"/>
                          <w:lang w:val="fr-FR" w:bidi="ar-SA"/>
                        </w:rPr>
                      </w:pPr>
                    </w:p>
                    <w:p w14:paraId="39F3E1D3" w14:textId="77777777" w:rsidR="00260300" w:rsidRDefault="00260300" w:rsidP="00260300">
                      <w:pPr>
                        <w:tabs>
                          <w:tab w:val="left" w:pos="2160"/>
                        </w:tabs>
                        <w:spacing w:line="276" w:lineRule="auto"/>
                        <w:jc w:val="both"/>
                      </w:pPr>
                      <w:r>
                        <w:t>D’autres ressources sont également disponibles sur le site :</w:t>
                      </w:r>
                    </w:p>
                    <w:p w14:paraId="5C2B2B3A" w14:textId="77777777" w:rsidR="00260300" w:rsidRDefault="00E01C77" w:rsidP="00260300">
                      <w:pPr>
                        <w:tabs>
                          <w:tab w:val="left" w:pos="2160"/>
                        </w:tabs>
                        <w:spacing w:line="276" w:lineRule="auto"/>
                        <w:jc w:val="both"/>
                      </w:pPr>
                      <w:hyperlink r:id="rId41" w:history="1">
                        <w:r w:rsidR="00260300" w:rsidRPr="00066279">
                          <w:rPr>
                            <w:rStyle w:val="Lienhypertexte"/>
                          </w:rPr>
                          <w:t>http://ses.reseauxlibres.be/wordpress/</w:t>
                        </w:r>
                      </w:hyperlink>
                    </w:p>
                    <w:p w14:paraId="79D48DCE" w14:textId="77777777" w:rsidR="006B58E0" w:rsidRDefault="006B58E0" w:rsidP="006B58E0">
                      <w:pPr>
                        <w:jc w:val="center"/>
                      </w:pPr>
                    </w:p>
                  </w:txbxContent>
                </v:textbox>
              </v:rect>
            </w:pict>
          </mc:Fallback>
        </mc:AlternateContent>
      </w:r>
    </w:p>
    <w:p w14:paraId="104EA838" w14:textId="774A0CBC" w:rsidR="00821F7B" w:rsidRDefault="00821F7B" w:rsidP="00E04799">
      <w:pPr>
        <w:spacing w:line="276" w:lineRule="auto"/>
      </w:pPr>
      <w:r>
        <w:tab/>
      </w:r>
      <w:r>
        <w:tab/>
      </w:r>
      <w:r>
        <w:tab/>
      </w:r>
      <w:r>
        <w:tab/>
      </w:r>
      <w:r>
        <w:tab/>
      </w:r>
    </w:p>
    <w:p w14:paraId="55D78923" w14:textId="1ABB2BE5" w:rsidR="00E04799" w:rsidRDefault="00E04799" w:rsidP="00E04799">
      <w:pPr>
        <w:spacing w:line="276" w:lineRule="auto"/>
      </w:pPr>
    </w:p>
    <w:p w14:paraId="60DD5D24" w14:textId="1AE47E09" w:rsidR="00E04799" w:rsidRDefault="00E04799" w:rsidP="00E04799">
      <w:pPr>
        <w:spacing w:line="276" w:lineRule="auto"/>
      </w:pPr>
    </w:p>
    <w:p w14:paraId="349824D7" w14:textId="5DDE383A" w:rsidR="00821F7B" w:rsidRDefault="00821F7B" w:rsidP="00821F7B">
      <w:pPr>
        <w:tabs>
          <w:tab w:val="left" w:pos="2160"/>
        </w:tabs>
        <w:spacing w:line="276" w:lineRule="auto"/>
        <w:jc w:val="both"/>
      </w:pPr>
    </w:p>
    <w:p w14:paraId="0E22FAD2" w14:textId="423AA84B" w:rsidR="00C86399" w:rsidRDefault="00C86399" w:rsidP="00C86399">
      <w:pPr>
        <w:spacing w:line="276" w:lineRule="auto"/>
      </w:pPr>
      <w:r>
        <w:tab/>
      </w:r>
      <w:r>
        <w:tab/>
      </w:r>
      <w:r>
        <w:tab/>
      </w:r>
      <w:r>
        <w:tab/>
      </w:r>
      <w:r>
        <w:tab/>
      </w:r>
    </w:p>
    <w:p w14:paraId="309892FA" w14:textId="1CBE8C53" w:rsidR="00C86399" w:rsidRDefault="00C86399" w:rsidP="00C86399">
      <w:pPr>
        <w:tabs>
          <w:tab w:val="left" w:pos="2160"/>
        </w:tabs>
        <w:spacing w:line="276" w:lineRule="auto"/>
        <w:jc w:val="both"/>
      </w:pPr>
      <w:r>
        <w:t xml:space="preserve">L’élaboration d’un projet </w:t>
      </w:r>
      <w:r w:rsidR="0056673F">
        <w:t xml:space="preserve">lié à une question économique </w:t>
      </w:r>
      <w:r w:rsidR="007705D4">
        <w:t>européenne</w:t>
      </w:r>
      <w:r>
        <w:t xml:space="preserve">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773E529D" w14:textId="77777777" w:rsidR="007705D4" w:rsidRDefault="00C86399" w:rsidP="00C342B7">
      <w:pPr>
        <w:tabs>
          <w:tab w:val="left" w:pos="2160"/>
        </w:tabs>
        <w:spacing w:line="276" w:lineRule="auto"/>
      </w:pPr>
      <w:r>
        <w:t>Il peut ensuite travailler selon le schéma suivant.</w:t>
      </w:r>
    </w:p>
    <w:p w14:paraId="569EFAD8" w14:textId="6762EABC" w:rsidR="00C86399" w:rsidRDefault="00C86399" w:rsidP="00C342B7">
      <w:pPr>
        <w:tabs>
          <w:tab w:val="left" w:pos="2160"/>
        </w:tabs>
        <w:spacing w:line="276" w:lineRule="auto"/>
      </w:pPr>
    </w:p>
    <w:p w14:paraId="2C0A26C8" w14:textId="591DF782" w:rsidR="00C86399" w:rsidRDefault="007705D4" w:rsidP="00C86399">
      <w:pPr>
        <w:tabs>
          <w:tab w:val="left" w:pos="2160"/>
        </w:tabs>
        <w:spacing w:line="276" w:lineRule="auto"/>
        <w:jc w:val="both"/>
      </w:pPr>
      <w:r>
        <w:rPr>
          <w:noProof/>
        </w:rPr>
        <w:drawing>
          <wp:inline distT="0" distB="0" distL="0" distR="0" wp14:anchorId="6DAD262B" wp14:editId="48613804">
            <wp:extent cx="9372600" cy="3614078"/>
            <wp:effectExtent l="38100" t="19050" r="7620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C7E993B" w14:textId="77777777" w:rsidR="00C86399" w:rsidRDefault="00C86399" w:rsidP="00C86399">
      <w:pPr>
        <w:tabs>
          <w:tab w:val="left" w:pos="2160"/>
        </w:tabs>
        <w:spacing w:line="276" w:lineRule="auto"/>
        <w:jc w:val="both"/>
      </w:pPr>
    </w:p>
    <w:p w14:paraId="656C5025" w14:textId="77777777" w:rsidR="006601DB" w:rsidRDefault="006601DB" w:rsidP="00C86399">
      <w:pPr>
        <w:spacing w:line="276" w:lineRule="auto"/>
      </w:pPr>
    </w:p>
    <w:p w14:paraId="3FC9265A" w14:textId="7DC0B853" w:rsidR="00C86399" w:rsidRPr="00801EBB" w:rsidRDefault="00C86399" w:rsidP="00C86399">
      <w:pPr>
        <w:spacing w:line="276" w:lineRule="auto"/>
      </w:pPr>
      <w:r w:rsidRPr="00801EBB">
        <w:t>De manière plus générale, et en partant du schéma précédent, il existe différentes façons d’envisager la différenciation</w:t>
      </w:r>
      <w:r>
        <w:t xml:space="preserve"> pour le cours de </w:t>
      </w:r>
      <w:r w:rsidR="006601DB">
        <w:t>sciences économiques.</w:t>
      </w:r>
    </w:p>
    <w:p w14:paraId="22D13432" w14:textId="77777777" w:rsidR="00C86399" w:rsidRDefault="00C86399" w:rsidP="00C86399">
      <w:pPr>
        <w:spacing w:line="276" w:lineRule="auto"/>
      </w:pPr>
    </w:p>
    <w:p w14:paraId="4ECC3269" w14:textId="77777777" w:rsidR="00C86399" w:rsidRDefault="00C86399" w:rsidP="00C86399">
      <w:pPr>
        <w:spacing w:line="276" w:lineRule="auto"/>
      </w:pPr>
      <w:r>
        <w:t>En variant les tâches :</w:t>
      </w:r>
    </w:p>
    <w:p w14:paraId="0AB6D498" w14:textId="77777777" w:rsidR="00C86399" w:rsidRDefault="00C86399" w:rsidP="00C86399">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230674A8" w14:textId="745781FD" w:rsidR="00C86399" w:rsidRPr="00D40B85" w:rsidRDefault="00C86399" w:rsidP="00C86399">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49B615AA" w14:textId="77777777" w:rsidR="00C86399" w:rsidRDefault="00C86399" w:rsidP="00C86399">
      <w:pPr>
        <w:spacing w:line="276" w:lineRule="auto"/>
      </w:pPr>
    </w:p>
    <w:p w14:paraId="696A0348" w14:textId="77777777" w:rsidR="00C86399" w:rsidRDefault="00C86399" w:rsidP="00C86399">
      <w:pPr>
        <w:spacing w:line="276" w:lineRule="auto"/>
      </w:pPr>
      <w:r>
        <w:t>En variant les supports :</w:t>
      </w:r>
    </w:p>
    <w:p w14:paraId="230CC9E8" w14:textId="77777777" w:rsidR="00C86399" w:rsidRDefault="00C86399" w:rsidP="00C86399">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w:t>
      </w:r>
    </w:p>
    <w:p w14:paraId="3CAAA093" w14:textId="77777777" w:rsidR="00C86399" w:rsidRDefault="00C86399" w:rsidP="00C86399">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78DEF254" w14:textId="77777777" w:rsidR="00C86399" w:rsidRDefault="00C86399" w:rsidP="00C86399">
      <w:pPr>
        <w:pStyle w:val="Paragraphedeliste"/>
        <w:widowControl/>
        <w:numPr>
          <w:ilvl w:val="0"/>
          <w:numId w:val="10"/>
        </w:numPr>
        <w:autoSpaceDE/>
        <w:autoSpaceDN/>
        <w:spacing w:before="0" w:line="276" w:lineRule="auto"/>
        <w:ind w:left="357" w:hanging="357"/>
        <w:jc w:val="both"/>
      </w:pPr>
      <w:r>
        <w:t xml:space="preserve">Utiliser le support numérique pour </w:t>
      </w:r>
      <w:proofErr w:type="gramStart"/>
      <w:r>
        <w:t>faire</w:t>
      </w:r>
      <w:proofErr w:type="gramEnd"/>
      <w:r>
        <w:t xml:space="preserve"> des recherches et proposer aux élèves de présenter les résultats de leurs recherches de différentes façons (oralement, par une affiche, un diaporama, une carte mentale …)</w:t>
      </w:r>
    </w:p>
    <w:p w14:paraId="1C0372EF" w14:textId="77777777" w:rsidR="00C86399" w:rsidRDefault="00C86399" w:rsidP="00C86399">
      <w:pPr>
        <w:spacing w:line="276" w:lineRule="auto"/>
      </w:pPr>
    </w:p>
    <w:p w14:paraId="4B5CFC63" w14:textId="77777777" w:rsidR="00C86399" w:rsidRDefault="00C86399" w:rsidP="00C86399">
      <w:pPr>
        <w:spacing w:line="276" w:lineRule="auto"/>
      </w:pPr>
      <w:r>
        <w:t>En variant les stratégies :</w:t>
      </w:r>
    </w:p>
    <w:p w14:paraId="494B3955" w14:textId="77777777" w:rsidR="00C86399" w:rsidRDefault="00C86399" w:rsidP="00C86399">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65E343C6" w14:textId="7F450639" w:rsidR="00C86399" w:rsidRDefault="00C86399" w:rsidP="00C86399">
      <w:pPr>
        <w:pStyle w:val="Paragraphedeliste"/>
        <w:widowControl/>
        <w:numPr>
          <w:ilvl w:val="0"/>
          <w:numId w:val="10"/>
        </w:numPr>
        <w:autoSpaceDE/>
        <w:autoSpaceDN/>
        <w:spacing w:before="0" w:line="276" w:lineRule="auto"/>
        <w:ind w:left="357" w:hanging="357"/>
        <w:jc w:val="both"/>
      </w:pPr>
      <w:r>
        <w:t xml:space="preserve">Répartir les élèves en groupes pour réaliser </w:t>
      </w:r>
      <w:r w:rsidR="00C05309">
        <w:t>une tâche</w:t>
      </w:r>
      <w:r>
        <w:t xml:space="preserve"> </w:t>
      </w:r>
    </w:p>
    <w:p w14:paraId="5AABF139" w14:textId="7E10B791" w:rsidR="00C86399" w:rsidRDefault="00C86399" w:rsidP="00C86399">
      <w:pPr>
        <w:pStyle w:val="Paragraphedeliste"/>
        <w:widowControl/>
        <w:numPr>
          <w:ilvl w:val="0"/>
          <w:numId w:val="10"/>
        </w:numPr>
        <w:autoSpaceDE/>
        <w:autoSpaceDN/>
        <w:spacing w:before="0" w:line="276" w:lineRule="auto"/>
        <w:ind w:left="357" w:hanging="357"/>
        <w:jc w:val="both"/>
      </w:pPr>
      <w:r>
        <w:t>Favoriser le soutien par les pairs</w:t>
      </w:r>
    </w:p>
    <w:p w14:paraId="1151FFEF" w14:textId="625F1E6C" w:rsidR="00C86399" w:rsidRDefault="00C86399" w:rsidP="00C86399">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11D440B4" w14:textId="722F25D0" w:rsidR="00C86399" w:rsidRDefault="00C86399" w:rsidP="00C86399">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16C2FACE" w14:textId="15CA8D2F" w:rsidR="00C86399" w:rsidRPr="001B2AF7" w:rsidRDefault="00C86399" w:rsidP="00C86399">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511C7A44" w14:textId="77777777" w:rsidR="00C86399" w:rsidRDefault="00C86399" w:rsidP="00C86399">
      <w:pPr>
        <w:spacing w:line="276" w:lineRule="auto"/>
      </w:pPr>
    </w:p>
    <w:p w14:paraId="4C8B5CD7" w14:textId="77777777" w:rsidR="00C86399" w:rsidRDefault="00C86399" w:rsidP="00C86399">
      <w:pPr>
        <w:spacing w:line="276" w:lineRule="auto"/>
      </w:pPr>
      <w:r>
        <w:t>En variant le climat :</w:t>
      </w:r>
    </w:p>
    <w:p w14:paraId="197591A7" w14:textId="77777777" w:rsidR="00C86399" w:rsidRDefault="00C86399" w:rsidP="00C86399">
      <w:pPr>
        <w:pStyle w:val="Paragraphedeliste"/>
        <w:widowControl/>
        <w:numPr>
          <w:ilvl w:val="0"/>
          <w:numId w:val="10"/>
        </w:numPr>
        <w:autoSpaceDE/>
        <w:autoSpaceDN/>
        <w:spacing w:before="0" w:line="276" w:lineRule="auto"/>
        <w:ind w:left="357" w:hanging="357"/>
        <w:jc w:val="both"/>
      </w:pPr>
      <w:r>
        <w:t>Donner à chacun la possibilité de s’exprimer</w:t>
      </w:r>
    </w:p>
    <w:p w14:paraId="4E617C93" w14:textId="77777777" w:rsidR="00C86399" w:rsidRDefault="00C86399" w:rsidP="00C86399">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57AC5D80" w14:textId="577F4EF1" w:rsidR="00C80F23" w:rsidRDefault="00C80F23">
      <w:pPr>
        <w:widowControl/>
        <w:autoSpaceDE/>
        <w:autoSpaceDN/>
      </w:pPr>
      <w:r>
        <w:br w:type="page"/>
      </w:r>
    </w:p>
    <w:p w14:paraId="4A044586" w14:textId="77777777" w:rsidR="00C86399" w:rsidRDefault="00C86399" w:rsidP="00C86399">
      <w:pPr>
        <w:tabs>
          <w:tab w:val="left" w:pos="2160"/>
        </w:tabs>
        <w:spacing w:line="276" w:lineRule="auto"/>
        <w:jc w:val="both"/>
      </w:pPr>
    </w:p>
    <w:p w14:paraId="0A8BD70A" w14:textId="77777777" w:rsidR="00C86399" w:rsidRDefault="00C86399" w:rsidP="00C86399">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31C53E73" w14:textId="77777777" w:rsidR="00C86399" w:rsidRDefault="00C86399" w:rsidP="00C86399"/>
    <w:p w14:paraId="76F994DF" w14:textId="77777777" w:rsidR="00C86399" w:rsidRDefault="00E01C77" w:rsidP="00C86399">
      <w:hyperlink r:id="rId47" w:history="1">
        <w:r w:rsidR="00C86399" w:rsidRPr="00436A94">
          <w:rPr>
            <w:rStyle w:val="Lienhypertexte"/>
          </w:rPr>
          <w:t>Classes inversées</w:t>
        </w:r>
      </w:hyperlink>
    </w:p>
    <w:p w14:paraId="5FD119B5" w14:textId="77777777" w:rsidR="00C86399" w:rsidRDefault="00C86399" w:rsidP="00C86399"/>
    <w:p w14:paraId="6DED35A1" w14:textId="77777777" w:rsidR="00C86399" w:rsidRDefault="00E01C77" w:rsidP="00C86399">
      <w:pPr>
        <w:rPr>
          <w:rFonts w:eastAsiaTheme="minorHAnsi"/>
          <w:lang w:val="fr-FR" w:bidi="ar-SA"/>
        </w:rPr>
      </w:pPr>
      <w:hyperlink r:id="rId48" w:history="1">
        <w:r w:rsidR="00C86399" w:rsidRPr="00076674">
          <w:rPr>
            <w:rStyle w:val="Lienhypertexte"/>
            <w:rFonts w:eastAsiaTheme="minorHAnsi"/>
            <w:lang w:val="fr-FR" w:bidi="ar-SA"/>
          </w:rPr>
          <w:t>Centre de didactique économique et sociale</w:t>
        </w:r>
      </w:hyperlink>
    </w:p>
    <w:p w14:paraId="402F4871" w14:textId="77777777" w:rsidR="00C86399" w:rsidRDefault="00C86399" w:rsidP="00C86399">
      <w:pPr>
        <w:rPr>
          <w:rFonts w:eastAsiaTheme="minorHAnsi"/>
          <w:lang w:val="fr-FR" w:bidi="ar-SA"/>
        </w:rPr>
      </w:pPr>
    </w:p>
    <w:p w14:paraId="70FAE0B4" w14:textId="77777777" w:rsidR="00C86399" w:rsidRDefault="00E01C77" w:rsidP="00C86399">
      <w:pPr>
        <w:rPr>
          <w:rFonts w:eastAsiaTheme="minorHAnsi"/>
          <w:lang w:val="fr-FR" w:bidi="ar-SA"/>
        </w:rPr>
      </w:pPr>
      <w:hyperlink r:id="rId49" w:history="1">
        <w:proofErr w:type="spellStart"/>
        <w:r w:rsidR="00C86399" w:rsidRPr="002B6131">
          <w:rPr>
            <w:rStyle w:val="Lienhypertexte"/>
            <w:rFonts w:eastAsiaTheme="minorHAnsi"/>
            <w:lang w:val="fr-FR" w:bidi="ar-SA"/>
          </w:rPr>
          <w:t>Wikifin</w:t>
        </w:r>
        <w:proofErr w:type="spellEnd"/>
      </w:hyperlink>
    </w:p>
    <w:p w14:paraId="638B486F" w14:textId="77777777" w:rsidR="00C86399" w:rsidRDefault="00C86399" w:rsidP="00C86399">
      <w:pPr>
        <w:rPr>
          <w:rFonts w:eastAsiaTheme="minorHAnsi"/>
          <w:lang w:val="fr-FR" w:bidi="ar-SA"/>
        </w:rPr>
      </w:pPr>
    </w:p>
    <w:p w14:paraId="0AD42400" w14:textId="4FB39258" w:rsidR="00C86399" w:rsidRDefault="00E01C77" w:rsidP="00C86399">
      <w:pPr>
        <w:rPr>
          <w:rFonts w:eastAsiaTheme="minorHAnsi"/>
          <w:lang w:val="fr-FR" w:bidi="ar-SA"/>
        </w:rPr>
      </w:pPr>
      <w:hyperlink r:id="rId50" w:history="1">
        <w:r w:rsidR="00F662BA" w:rsidRPr="00521BB9">
          <w:rPr>
            <w:rStyle w:val="Lienhypertexte"/>
            <w:rFonts w:eastAsiaTheme="minorHAnsi"/>
            <w:lang w:val="fr-FR" w:bidi="ar-SA"/>
          </w:rPr>
          <w:t>D</w:t>
        </w:r>
        <w:r w:rsidR="00C92087" w:rsidRPr="00521BB9">
          <w:rPr>
            <w:rStyle w:val="Lienhypertexte"/>
            <w:rFonts w:eastAsiaTheme="minorHAnsi"/>
            <w:lang w:val="fr-FR" w:bidi="ar-SA"/>
          </w:rPr>
          <w:t>ess</w:t>
        </w:r>
        <w:r w:rsidR="00A15BFF" w:rsidRPr="00521BB9">
          <w:rPr>
            <w:rStyle w:val="Lienhypertexte"/>
            <w:rFonts w:eastAsiaTheme="minorHAnsi"/>
            <w:lang w:val="fr-FR" w:bidi="ar-SA"/>
          </w:rPr>
          <w:t>ine</w:t>
        </w:r>
        <w:r w:rsidR="00F662BA" w:rsidRPr="00521BB9">
          <w:rPr>
            <w:rStyle w:val="Lienhypertexte"/>
            <w:rFonts w:eastAsiaTheme="minorHAnsi"/>
            <w:lang w:val="fr-FR" w:bidi="ar-SA"/>
          </w:rPr>
          <w:t>-moi l’économie</w:t>
        </w:r>
      </w:hyperlink>
    </w:p>
    <w:p w14:paraId="37021AB4" w14:textId="77777777" w:rsidR="00B16924" w:rsidRDefault="00B16924" w:rsidP="00C86399">
      <w:pPr>
        <w:rPr>
          <w:rFonts w:eastAsiaTheme="minorHAnsi"/>
          <w:lang w:val="fr-FR" w:bidi="ar-SA"/>
        </w:rPr>
      </w:pPr>
    </w:p>
    <w:p w14:paraId="03AB3E0E" w14:textId="77777777" w:rsidR="00D61B52" w:rsidRDefault="00E01C77" w:rsidP="00C86399">
      <w:pPr>
        <w:rPr>
          <w:rFonts w:eastAsiaTheme="minorHAnsi"/>
          <w:lang w:val="fr-FR" w:bidi="ar-SA"/>
        </w:rPr>
      </w:pPr>
      <w:hyperlink r:id="rId51" w:history="1">
        <w:r w:rsidR="007D7D77" w:rsidRPr="007E0985">
          <w:rPr>
            <w:rStyle w:val="Lienhypertexte"/>
            <w:rFonts w:eastAsiaTheme="minorHAnsi"/>
            <w:lang w:val="fr-FR" w:bidi="ar-SA"/>
          </w:rPr>
          <w:t>Lumni.fr</w:t>
        </w:r>
      </w:hyperlink>
    </w:p>
    <w:p w14:paraId="2FED880A" w14:textId="77777777" w:rsidR="00D61B52" w:rsidRDefault="00D61B52" w:rsidP="00C86399">
      <w:pPr>
        <w:rPr>
          <w:rFonts w:eastAsiaTheme="minorHAnsi"/>
          <w:lang w:val="fr-FR" w:bidi="ar-SA"/>
        </w:rPr>
      </w:pPr>
    </w:p>
    <w:p w14:paraId="7EDBA3A5" w14:textId="4F8ED009" w:rsidR="00FF3CE7" w:rsidRDefault="00E01C77" w:rsidP="00D61B52">
      <w:pPr>
        <w:rPr>
          <w:lang w:val="fr-FR"/>
        </w:rPr>
      </w:pPr>
      <w:hyperlink r:id="rId52" w:anchor="P" w:history="1">
        <w:r w:rsidR="00AB07AB" w:rsidRPr="00AB07AB">
          <w:rPr>
            <w:rStyle w:val="Lienhypertexte"/>
            <w:lang w:val="fr-FR"/>
          </w:rPr>
          <w:t>Dictionnaire de l’économie</w:t>
        </w:r>
      </w:hyperlink>
    </w:p>
    <w:p w14:paraId="34CFD94A" w14:textId="77777777" w:rsidR="00AB07AB" w:rsidRDefault="00AB07AB" w:rsidP="00D61B52">
      <w:pPr>
        <w:rPr>
          <w:lang w:val="fr-FR"/>
        </w:rPr>
      </w:pPr>
    </w:p>
    <w:p w14:paraId="65B19B6C" w14:textId="2A6359B2" w:rsidR="00FF3CE7" w:rsidRDefault="00E01C77" w:rsidP="00D61B52">
      <w:pPr>
        <w:rPr>
          <w:lang w:val="fr-FR"/>
        </w:rPr>
      </w:pPr>
      <w:hyperlink r:id="rId53" w:anchor="l030" w:history="1">
        <w:proofErr w:type="spellStart"/>
        <w:r w:rsidR="00FF3CE7" w:rsidRPr="00B655B6">
          <w:rPr>
            <w:rStyle w:val="Lienhypertexte"/>
            <w:lang w:val="fr-FR"/>
          </w:rPr>
          <w:t>Pearltrees</w:t>
        </w:r>
        <w:proofErr w:type="spellEnd"/>
        <w:r w:rsidR="00FF3CE7" w:rsidRPr="00B655B6">
          <w:rPr>
            <w:rStyle w:val="Lienhypertexte"/>
            <w:lang w:val="fr-FR"/>
          </w:rPr>
          <w:t xml:space="preserve"> sur l’économie</w:t>
        </w:r>
      </w:hyperlink>
    </w:p>
    <w:p w14:paraId="389EC322" w14:textId="77777777" w:rsidR="00D61B52" w:rsidRDefault="00D61B52" w:rsidP="00D61B52">
      <w:pPr>
        <w:rPr>
          <w:lang w:val="fr-FR"/>
        </w:rPr>
      </w:pPr>
    </w:p>
    <w:p w14:paraId="0775D112" w14:textId="77777777" w:rsidR="00C86399" w:rsidRDefault="00C86399" w:rsidP="00C86399">
      <w:pPr>
        <w:rPr>
          <w:rFonts w:eastAsiaTheme="minorHAnsi"/>
          <w:lang w:val="fr-FR" w:bidi="ar-SA"/>
        </w:rPr>
      </w:pPr>
    </w:p>
    <w:p w14:paraId="4DE25470" w14:textId="77777777" w:rsidR="00C86399" w:rsidRDefault="00C86399" w:rsidP="00C86399">
      <w:pPr>
        <w:tabs>
          <w:tab w:val="left" w:pos="2160"/>
        </w:tabs>
        <w:spacing w:line="276" w:lineRule="auto"/>
        <w:jc w:val="both"/>
      </w:pPr>
      <w:r>
        <w:t>D’autres ressources sont également disponibles sur le site :</w:t>
      </w:r>
    </w:p>
    <w:p w14:paraId="4BCA244C" w14:textId="089882B1" w:rsidR="00821F7B" w:rsidRPr="00D54332" w:rsidRDefault="00633129" w:rsidP="00821F7B">
      <w:pPr>
        <w:tabs>
          <w:tab w:val="left" w:pos="2160"/>
        </w:tabs>
        <w:spacing w:line="276" w:lineRule="auto"/>
        <w:jc w:val="both"/>
      </w:pPr>
      <w:hyperlink r:id="rId54" w:history="1">
        <w:r>
          <w:rPr>
            <w:rStyle w:val="Lienhypertexte"/>
          </w:rPr>
          <w:t>https://ses.fesec.be/</w:t>
        </w:r>
      </w:hyperlink>
    </w:p>
    <w:sectPr w:rsidR="00821F7B" w:rsidRPr="00D54332" w:rsidSect="00821F7B">
      <w:headerReference w:type="default" r:id="rId55"/>
      <w:footerReference w:type="default" r:id="rId56"/>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DB81" w14:textId="77777777" w:rsidR="00E01C77" w:rsidRDefault="00E01C77">
      <w:r>
        <w:separator/>
      </w:r>
    </w:p>
  </w:endnote>
  <w:endnote w:type="continuationSeparator" w:id="0">
    <w:p w14:paraId="446BFFE8" w14:textId="77777777" w:rsidR="00E01C77" w:rsidRDefault="00E0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03B2" w14:textId="57B89A9C" w:rsidR="00B4239F" w:rsidRDefault="00B4239F" w:rsidP="00B4239F">
    <w:pPr>
      <w:pStyle w:val="Pieddepage"/>
      <w:tabs>
        <w:tab w:val="clear" w:pos="4536"/>
        <w:tab w:val="clear" w:pos="9072"/>
        <w:tab w:val="right" w:pos="14742"/>
      </w:tabs>
    </w:pPr>
    <w:r>
      <w:rPr>
        <w:noProof/>
      </w:rPr>
      <w:drawing>
        <wp:anchor distT="0" distB="0" distL="114300" distR="114300" simplePos="0" relativeHeight="251661312" behindDoc="0" locked="0" layoutInCell="1" allowOverlap="1" wp14:anchorId="60102A1D" wp14:editId="4F36C49D">
          <wp:simplePos x="0" y="0"/>
          <wp:positionH relativeFrom="column">
            <wp:posOffset>0</wp:posOffset>
          </wp:positionH>
          <wp:positionV relativeFrom="paragraph">
            <wp:posOffset>-101296</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B4239F">
      <w:t xml:space="preserve">Sciences économiques </w:t>
    </w:r>
    <w:r>
      <w:t xml:space="preserve">- </w:t>
    </w:r>
    <w:r w:rsidRPr="00B4239F">
      <w:t>D2 D3 HGT</w:t>
    </w:r>
    <w:r>
      <w:t xml:space="preserve"> -</w:t>
    </w:r>
    <w:r w:rsidRPr="00B4239F">
      <w:t xml:space="preserve"> 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2203" w14:textId="77777777" w:rsidR="00E01C77" w:rsidRDefault="00E01C77">
      <w:r>
        <w:separator/>
      </w:r>
    </w:p>
  </w:footnote>
  <w:footnote w:type="continuationSeparator" w:id="0">
    <w:p w14:paraId="53FCE91D" w14:textId="77777777" w:rsidR="00E01C77" w:rsidRDefault="00E0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72860"/>
    <w:rsid w:val="00077918"/>
    <w:rsid w:val="0008201D"/>
    <w:rsid w:val="00087FAA"/>
    <w:rsid w:val="000A56EE"/>
    <w:rsid w:val="000B3478"/>
    <w:rsid w:val="000B39D1"/>
    <w:rsid w:val="00130A9B"/>
    <w:rsid w:val="001B07DC"/>
    <w:rsid w:val="001D1B67"/>
    <w:rsid w:val="001D4884"/>
    <w:rsid w:val="001E40B2"/>
    <w:rsid w:val="00235557"/>
    <w:rsid w:val="00260300"/>
    <w:rsid w:val="002D4C7D"/>
    <w:rsid w:val="004A3979"/>
    <w:rsid w:val="00521BB9"/>
    <w:rsid w:val="00526B5F"/>
    <w:rsid w:val="00544ED6"/>
    <w:rsid w:val="0056673F"/>
    <w:rsid w:val="005969F8"/>
    <w:rsid w:val="005E6618"/>
    <w:rsid w:val="00607F1A"/>
    <w:rsid w:val="00633129"/>
    <w:rsid w:val="006601DB"/>
    <w:rsid w:val="00662983"/>
    <w:rsid w:val="006B0150"/>
    <w:rsid w:val="006B1603"/>
    <w:rsid w:val="006B58E0"/>
    <w:rsid w:val="00701C36"/>
    <w:rsid w:val="00720023"/>
    <w:rsid w:val="007271F7"/>
    <w:rsid w:val="007508DB"/>
    <w:rsid w:val="007705D4"/>
    <w:rsid w:val="00784D03"/>
    <w:rsid w:val="00785E38"/>
    <w:rsid w:val="007B21C9"/>
    <w:rsid w:val="007D30F6"/>
    <w:rsid w:val="007D7D77"/>
    <w:rsid w:val="007E0985"/>
    <w:rsid w:val="007F1311"/>
    <w:rsid w:val="00821F7B"/>
    <w:rsid w:val="008B3344"/>
    <w:rsid w:val="008D3B49"/>
    <w:rsid w:val="008E7423"/>
    <w:rsid w:val="009247BF"/>
    <w:rsid w:val="00932556"/>
    <w:rsid w:val="009606BF"/>
    <w:rsid w:val="00A15BFF"/>
    <w:rsid w:val="00AB07AB"/>
    <w:rsid w:val="00AF51BB"/>
    <w:rsid w:val="00B02B8C"/>
    <w:rsid w:val="00B15340"/>
    <w:rsid w:val="00B16924"/>
    <w:rsid w:val="00B421DE"/>
    <w:rsid w:val="00B4239F"/>
    <w:rsid w:val="00B50EEE"/>
    <w:rsid w:val="00B655B6"/>
    <w:rsid w:val="00B720DC"/>
    <w:rsid w:val="00BF3D7A"/>
    <w:rsid w:val="00C05309"/>
    <w:rsid w:val="00C16C0B"/>
    <w:rsid w:val="00C326FA"/>
    <w:rsid w:val="00C342B7"/>
    <w:rsid w:val="00C80F23"/>
    <w:rsid w:val="00C86399"/>
    <w:rsid w:val="00C92087"/>
    <w:rsid w:val="00CB2F7B"/>
    <w:rsid w:val="00D41F3D"/>
    <w:rsid w:val="00D4318D"/>
    <w:rsid w:val="00D61B52"/>
    <w:rsid w:val="00DF6975"/>
    <w:rsid w:val="00E01C77"/>
    <w:rsid w:val="00E04799"/>
    <w:rsid w:val="00E504BA"/>
    <w:rsid w:val="00E92236"/>
    <w:rsid w:val="00EA001A"/>
    <w:rsid w:val="00EE4753"/>
    <w:rsid w:val="00F60CB6"/>
    <w:rsid w:val="00F64B57"/>
    <w:rsid w:val="00F662BA"/>
    <w:rsid w:val="00F75C94"/>
    <w:rsid w:val="00FF3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0632">
      <w:bodyDiv w:val="1"/>
      <w:marLeft w:val="0"/>
      <w:marRight w:val="0"/>
      <w:marTop w:val="0"/>
      <w:marBottom w:val="0"/>
      <w:divBdr>
        <w:top w:val="none" w:sz="0" w:space="0" w:color="auto"/>
        <w:left w:val="none" w:sz="0" w:space="0" w:color="auto"/>
        <w:bottom w:val="none" w:sz="0" w:space="0" w:color="auto"/>
        <w:right w:val="none" w:sz="0" w:space="0" w:color="auto"/>
      </w:divBdr>
    </w:div>
    <w:div w:id="21460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sseinversee.com/outils-et-ressources/" TargetMode="External"/><Relationship Id="rId18" Type="http://schemas.openxmlformats.org/officeDocument/2006/relationships/hyperlink" Target="http://ses.reseauxlibres.be/wordpress/" TargetMode="External"/><Relationship Id="rId26" Type="http://schemas.openxmlformats.org/officeDocument/2006/relationships/hyperlink" Target="https://www.cedes.be/" TargetMode="External"/><Relationship Id="rId39" Type="http://schemas.openxmlformats.org/officeDocument/2006/relationships/hyperlink" Target="https://www.wikifin.be/fr/enseignants" TargetMode="External"/><Relationship Id="rId21" Type="http://schemas.openxmlformats.org/officeDocument/2006/relationships/diagramQuickStyle" Target="diagrams/quickStyle2.xml"/><Relationship Id="rId34" Type="http://schemas.openxmlformats.org/officeDocument/2006/relationships/hyperlink" Target="http://admin.segec.be/Documents/7919.pdf" TargetMode="External"/><Relationship Id="rId42" Type="http://schemas.openxmlformats.org/officeDocument/2006/relationships/diagramData" Target="diagrams/data3.xml"/><Relationship Id="rId47" Type="http://schemas.openxmlformats.org/officeDocument/2006/relationships/hyperlink" Target="https://www.classeinversee.com/outils-et-ressources/" TargetMode="External"/><Relationship Id="rId50" Type="http://schemas.openxmlformats.org/officeDocument/2006/relationships/hyperlink" Target="http://dessinemoileco.com/"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ikifin.be/fr/enseignants" TargetMode="External"/><Relationship Id="rId29" Type="http://schemas.openxmlformats.org/officeDocument/2006/relationships/hyperlink" Target="http://ses.reseauxlibres.be/wordpress/" TargetMode="External"/><Relationship Id="rId11" Type="http://schemas.openxmlformats.org/officeDocument/2006/relationships/diagramColors" Target="diagrams/colors1.xml"/><Relationship Id="rId24" Type="http://schemas.openxmlformats.org/officeDocument/2006/relationships/hyperlink" Target="https://www.classeinversee.com/outils-et-ressources/" TargetMode="External"/><Relationship Id="rId32" Type="http://schemas.openxmlformats.org/officeDocument/2006/relationships/hyperlink" Target="https://www.cedes.be/" TargetMode="External"/><Relationship Id="rId37"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40" Type="http://schemas.openxmlformats.org/officeDocument/2006/relationships/hyperlink" Target="http://admin.segec.be/Documents/7919.pdf" TargetMode="External"/><Relationship Id="rId45" Type="http://schemas.openxmlformats.org/officeDocument/2006/relationships/diagramColors" Target="diagrams/colors3.xml"/><Relationship Id="rId53" Type="http://schemas.openxmlformats.org/officeDocument/2006/relationships/hyperlink" Target="http://www.pearltrees.com/laurentdeschamps/ressources-economie/id14842493?src=cCx1O3MsMDtvLDA7ZCwyMDE2MDEwMjE4MDM1OTttLDgyO2UsamVhbm1hcmllLmJhdWR1aW4lNDBzZWdlYy5iZQ%3D%3D&amp;mid=ce6c7c940d5045a4bca95f31d98cd3c003a8"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22" Type="http://schemas.openxmlformats.org/officeDocument/2006/relationships/diagramColors" Target="diagrams/colors2.xml"/><Relationship Id="rId27" Type="http://schemas.openxmlformats.org/officeDocument/2006/relationships/hyperlink" Target="https://www.wikifin.be/fr/enseignants" TargetMode="External"/><Relationship Id="rId30" Type="http://schemas.openxmlformats.org/officeDocument/2006/relationships/hyperlink" Target="https://www.classeinversee.com/outils-et-ressources/" TargetMode="External"/><Relationship Id="rId35" Type="http://schemas.openxmlformats.org/officeDocument/2006/relationships/hyperlink" Target="http://ses.reseauxlibres.be/wordpress/" TargetMode="External"/><Relationship Id="rId43" Type="http://schemas.openxmlformats.org/officeDocument/2006/relationships/diagramLayout" Target="diagrams/layout3.xml"/><Relationship Id="rId48" Type="http://schemas.openxmlformats.org/officeDocument/2006/relationships/hyperlink" Target="https://www.cedes.be/" TargetMode="External"/><Relationship Id="rId56"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hyperlink" Target="https://www.lumni.fr/"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admin.segec.be/Documents/7919.pdf" TargetMode="External"/><Relationship Id="rId25"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33" Type="http://schemas.openxmlformats.org/officeDocument/2006/relationships/hyperlink" Target="https://www.wikifin.be/fr/enseignants" TargetMode="External"/><Relationship Id="rId38" Type="http://schemas.openxmlformats.org/officeDocument/2006/relationships/hyperlink" Target="https://www.cedes.be/" TargetMode="External"/><Relationship Id="rId46" Type="http://schemas.microsoft.com/office/2007/relationships/diagramDrawing" Target="diagrams/drawing3.xml"/><Relationship Id="rId20" Type="http://schemas.openxmlformats.org/officeDocument/2006/relationships/diagramLayout" Target="diagrams/layout2.xml"/><Relationship Id="rId41" Type="http://schemas.openxmlformats.org/officeDocument/2006/relationships/hyperlink" Target="http://ses.reseauxlibres.be/wordpress/" TargetMode="External"/><Relationship Id="rId54" Type="http://schemas.openxmlformats.org/officeDocument/2006/relationships/hyperlink" Target="https://ses.fesec.b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edes.be/" TargetMode="External"/><Relationship Id="rId23" Type="http://schemas.microsoft.com/office/2007/relationships/diagramDrawing" Target="diagrams/drawing2.xml"/><Relationship Id="rId28" Type="http://schemas.openxmlformats.org/officeDocument/2006/relationships/hyperlink" Target="http://admin.segec.be/Documents/7919.pdf" TargetMode="External"/><Relationship Id="rId36" Type="http://schemas.openxmlformats.org/officeDocument/2006/relationships/hyperlink" Target="https://www.classeinversee.com/outils-et-ressources/" TargetMode="External"/><Relationship Id="rId49" Type="http://schemas.openxmlformats.org/officeDocument/2006/relationships/hyperlink" Target="https://www.wikifin.be/fr/enseignants" TargetMode="External"/><Relationship Id="rId57"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44" Type="http://schemas.openxmlformats.org/officeDocument/2006/relationships/diagramQuickStyle" Target="diagrams/quickStyle3.xml"/><Relationship Id="rId52" Type="http://schemas.openxmlformats.org/officeDocument/2006/relationships/hyperlink" Target="https://www.economie.gouv.fr/facileco/dico-e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un quizz, un mots croisés,...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construire librement leur projet de consommation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un quizz, un mots croisés,...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construire librement leur projet de consommation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un quizz, une grille de mots croisés ...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construire librement leur projet lié à une question économique européenne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un quizz, un mots croisés,...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construire librement leur projet de consommation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un quizz, un mots croisés,...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construire librement leur projet de consommation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8040" y="140566"/>
          <a:ext cx="920266" cy="6441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0" y="324619"/>
        <a:ext cx="644186" cy="276080"/>
      </dsp:txXfrm>
    </dsp:sp>
    <dsp:sp modelId="{7E69ED7F-0E04-4081-BD6E-D8B721D23806}">
      <dsp:nvSpPr>
        <dsp:cNvPr id="0" name=""/>
        <dsp:cNvSpPr/>
      </dsp:nvSpPr>
      <dsp:spPr>
        <a:xfrm rot="5400000">
          <a:off x="4709306" y="-4062593"/>
          <a:ext cx="598173" cy="872841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un quizz, une grille de mots croisés ... afin de pouvoir identifier si les prérequis nécessaires pour aller plus loin sont bien installés. Cet exercice permettra d’identifier les difficultés rencontrées, soit par le collectif, soit par l’un ou l’autre élève.</a:t>
          </a:r>
        </a:p>
      </dsp:txBody>
      <dsp:txXfrm rot="-5400000">
        <a:off x="644186" y="31727"/>
        <a:ext cx="8699213" cy="539773"/>
      </dsp:txXfrm>
    </dsp:sp>
    <dsp:sp modelId="{0CF1827A-A735-400E-A03C-B0D8A84F8241}">
      <dsp:nvSpPr>
        <dsp:cNvPr id="0" name=""/>
        <dsp:cNvSpPr/>
      </dsp:nvSpPr>
      <dsp:spPr>
        <a:xfrm rot="5400000">
          <a:off x="-138040" y="990459"/>
          <a:ext cx="920266" cy="6441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0" y="1174512"/>
        <a:ext cx="644186" cy="276080"/>
      </dsp:txXfrm>
    </dsp:sp>
    <dsp:sp modelId="{1137AA12-C73A-4175-AA69-F68771039909}">
      <dsp:nvSpPr>
        <dsp:cNvPr id="0" name=""/>
        <dsp:cNvSpPr/>
      </dsp:nvSpPr>
      <dsp:spPr>
        <a:xfrm rot="5400000">
          <a:off x="4709306" y="-3373055"/>
          <a:ext cx="598173" cy="8728413"/>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4186" y="721265"/>
        <a:ext cx="8699213" cy="539773"/>
      </dsp:txXfrm>
    </dsp:sp>
    <dsp:sp modelId="{A1A3E77E-1022-45F5-AB79-4B65EDCE38E5}">
      <dsp:nvSpPr>
        <dsp:cNvPr id="0" name=""/>
        <dsp:cNvSpPr/>
      </dsp:nvSpPr>
      <dsp:spPr>
        <a:xfrm rot="5400000">
          <a:off x="-138040" y="1887000"/>
          <a:ext cx="920266" cy="6441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0" y="2071053"/>
        <a:ext cx="644186" cy="276080"/>
      </dsp:txXfrm>
    </dsp:sp>
    <dsp:sp modelId="{9511F0FB-372D-4D5B-AB30-3E76DB9EC4E5}">
      <dsp:nvSpPr>
        <dsp:cNvPr id="0" name=""/>
        <dsp:cNvSpPr/>
      </dsp:nvSpPr>
      <dsp:spPr>
        <a:xfrm rot="5400000">
          <a:off x="4379677" y="-2349173"/>
          <a:ext cx="1257432" cy="872841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construire librement leur projet lié à une question économique européenne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sp:txBody>
      <dsp:txXfrm rot="-5400000">
        <a:off x="644187" y="1447700"/>
        <a:ext cx="8667030" cy="1134666"/>
      </dsp:txXfrm>
    </dsp:sp>
    <dsp:sp modelId="{9257A51D-9BB7-47D8-B2C7-0EFB40ADA176}">
      <dsp:nvSpPr>
        <dsp:cNvPr id="0" name=""/>
        <dsp:cNvSpPr/>
      </dsp:nvSpPr>
      <dsp:spPr>
        <a:xfrm rot="5400000">
          <a:off x="-138040" y="2722905"/>
          <a:ext cx="920266" cy="6441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0" y="2906958"/>
        <a:ext cx="644186" cy="276080"/>
      </dsp:txXfrm>
    </dsp:sp>
    <dsp:sp modelId="{09AA5C62-E4E8-41A8-84A9-BB96F56E56DE}">
      <dsp:nvSpPr>
        <dsp:cNvPr id="0" name=""/>
        <dsp:cNvSpPr/>
      </dsp:nvSpPr>
      <dsp:spPr>
        <a:xfrm rot="5400000">
          <a:off x="4716326" y="-1352051"/>
          <a:ext cx="558472" cy="8694285"/>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48420" y="2743117"/>
        <a:ext cx="8667023" cy="5039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3785</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39</cp:revision>
  <dcterms:created xsi:type="dcterms:W3CDTF">2020-09-08T06:09:00Z</dcterms:created>
  <dcterms:modified xsi:type="dcterms:W3CDTF">2022-01-11T12:23:00Z</dcterms:modified>
</cp:coreProperties>
</file>